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F3864" w:val="clear"/>
            <w:tcMar>
              <w:top w:type="dxa" w:w="100"/>
              <w:left w:type="dxa" w:w="140"/>
              <w:bottom w:type="dxa" w:w="100"/>
              <w:right w:type="dxa" w:w="140"/>
            </w:tcMar>
            <w:vAlign w:val="top"/>
          </w:tcPr>
          <w:p>
            <w:pPr>
              <w:spacing w:before="60" w:after="10"/>
              <w:jc w:val="center"/>
            </w:pPr>
            <w:r>
              <w:rPr>
                <w:rFonts w:ascii="Georgia" w:cs="Georgia" w:eastAsia="Georgia" w:hAnsi="Georgia"/>
                <w:b/>
                <w:bCs/>
                <w:i w:val="false"/>
                <w:iCs w:val="false"/>
                <w:color w:val="FFFFFF"/>
                <w:sz w:val="22"/>
                <w:szCs w:val="22"/>
              </w:rPr>
              <w:t xml:space="preserve">SISTEMA CIENTÍFICO DEL ALMA</w:t>
            </w:r>
          </w:p>
          <w:p>
            <w:pPr>
              <w:spacing w:before="10" w:after="60"/>
              <w:jc w:val="center"/>
            </w:pPr>
            <w:r>
              <w:rPr>
                <w:rFonts w:ascii="Georgia" w:cs="Georgia" w:eastAsia="Georgia" w:hAnsi="Georgia"/>
                <w:b w:val="false"/>
                <w:bCs w:val="false"/>
                <w:i w:val="false"/>
                <w:iCs w:val="false"/>
                <w:color w:val="C0D0F0"/>
                <w:sz w:val="16"/>
                <w:szCs w:val="16"/>
              </w:rPr>
              <w:t xml:space="preserve">Espejos y Fractales del Alma · @efdalma</w:t>
            </w:r>
          </w:p>
        </w:tc>
      </w:tr>
    </w:tbl>
    <w:p>
      <w:pPr>
        <w:spacing w:before="120" w:after="120"/>
      </w:pPr>
      <w:r>
        <w:rPr>
          <w:rFonts w:ascii="Georgia" w:cs="Georgia" w:eastAsia="Georgia" w:hAnsi="Georgia"/>
        </w:rPr>
        <w:t xml:space="preserve"/>
      </w:r>
    </w:p>
    <w:p>
      <w:pPr>
        <w:spacing w:before="60" w:after="20"/>
        <w:jc w:val="center"/>
      </w:pPr>
      <w:r>
        <w:rPr>
          <w:rFonts w:ascii="Georgia" w:cs="Georgia" w:eastAsia="Georgia" w:hAnsi="Georgia"/>
          <w:b/>
          <w:bCs/>
          <w:color w:val="1F3864"/>
          <w:sz w:val="38"/>
          <w:szCs w:val="38"/>
        </w:rPr>
        <w:t xml:space="preserve">MODELACIÓN MATEMÁTICA DEL FRACTAL DEL ALMA</w:t>
      </w:r>
    </w:p>
    <w:p>
      <w:pPr>
        <w:spacing w:before="20" w:after="20"/>
        <w:jc w:val="center"/>
      </w:pPr>
      <w:r>
        <w:rPr>
          <w:rFonts w:ascii="Georgia" w:cs="Georgia" w:eastAsia="Georgia" w:hAnsi="Georgia"/>
          <w:i/>
          <w:iCs/>
          <w:color w:val="4B0082"/>
          <w:sz w:val="24"/>
          <w:szCs w:val="24"/>
        </w:rPr>
        <w:t xml:space="preserve">Estructuras Nodales de Parentesco, Ecuación Maestra y el Perdón como Operador de Retorno al Origen</w:t>
      </w:r>
    </w:p>
    <w:p>
      <w:pPr>
        <w:spacing w:before="60" w:after="60"/>
      </w:pPr>
      <w:r>
        <w:rPr>
          <w:rFonts w:ascii="Georgia" w:cs="Georgia" w:eastAsia="Georgia" w:hAnsi="Georgia"/>
        </w:rPr>
        <w:t xml:space="preserve"/>
      </w:r>
    </w:p>
    <w:p>
      <w:pPr>
        <w:pBdr>
          <w:bottom w:val="single" w:color="4B0082" w:sz="4" w:space="1"/>
        </w:pBdr>
        <w:spacing w:before="80" w:after="80"/>
      </w:pPr>
      <w:r>
        <w:rPr>
          <w:rFonts w:ascii="Georgia" w:cs="Georgia" w:eastAsia="Georgia" w:hAnsi="Georgia"/>
        </w:rPr>
        <w:t xml:space="preserve"/>
      </w:r>
    </w:p>
    <w:p>
      <w:pPr>
        <w:spacing w:before="40" w:after="40"/>
      </w:pPr>
      <w:r>
        <w:rPr>
          <w:rFonts w:ascii="Georgia" w:cs="Georgia" w:eastAsia="Georgia" w:hAnsi="Georgia"/>
        </w:rPr>
        <w:t xml:space="preserve"/>
      </w:r>
    </w:p>
    <w:p>
      <w:pPr>
        <w:spacing w:before="40" w:after="10"/>
        <w:jc w:val="center"/>
      </w:pPr>
      <w:r>
        <w:rPr>
          <w:rFonts w:ascii="Georgia" w:cs="Georgia" w:eastAsia="Georgia" w:hAnsi="Georgia"/>
          <w:i/>
          <w:iCs/>
          <w:color w:val="555555"/>
          <w:sz w:val="20"/>
          <w:szCs w:val="20"/>
        </w:rPr>
        <w:t xml:space="preserve">Documento preparatorio para tesis de investigación académica</w:t>
      </w:r>
    </w:p>
    <w:p>
      <w:pPr>
        <w:spacing w:before="10" w:after="10"/>
        <w:jc w:val="center"/>
      </w:pPr>
      <w:r>
        <w:rPr>
          <w:rFonts w:ascii="Georgia" w:cs="Georgia" w:eastAsia="Georgia" w:hAnsi="Georgia"/>
          <w:color w:val="555555"/>
          <w:sz w:val="20"/>
          <w:szCs w:val="20"/>
        </w:rPr>
        <w:t xml:space="preserve">Sistema Científico del Alma (SCA) · 2018–2026</w:t>
      </w:r>
    </w:p>
    <w:p>
      <w:pPr>
        <w:spacing w:before="10" w:after="40"/>
        <w:jc w:val="center"/>
      </w:pPr>
      <w:r>
        <w:rPr>
          <w:rFonts w:ascii="Georgia" w:cs="Georgia" w:eastAsia="Georgia" w:hAnsi="Georgia"/>
          <w:color w:val="555555"/>
          <w:sz w:val="20"/>
          <w:szCs w:val="20"/>
        </w:rPr>
        <w:t xml:space="preserve">Investigadora principal: María José Tardón García · @efdalma · Marbella, España</w:t>
      </w:r>
    </w:p>
    <w:p>
      <w:pPr>
        <w:pBdr>
          <w:bottom w:val="single" w:color="4B0082" w:sz="4" w:space="1"/>
        </w:pBdr>
        <w:spacing w:before="80" w:after="80"/>
      </w:pPr>
      <w:r>
        <w:rPr>
          <w:rFonts w:ascii="Georgia" w:cs="Georgia" w:eastAsia="Georgia" w:hAnsi="Georgia"/>
        </w:rPr>
        <w:t xml:space="preserve"/>
      </w:r>
    </w:p>
    <w:p>
      <w:pPr>
        <w:spacing w:before="60" w:after="60"/>
      </w:pPr>
      <w:r>
        <w:rPr>
          <w:rFonts w:ascii="Georgia" w:cs="Georgia" w:eastAsia="Georgia" w:hAnsi="Georgia"/>
        </w:rPr>
        <w:t xml:space="preserve"/>
      </w:r>
    </w:p>
    <w:p>
      <w:pPr>
        <w:spacing w:before="40" w:after="10"/>
        <w:jc w:val="center"/>
      </w:pPr>
      <w:r>
        <w:rPr>
          <w:rFonts w:ascii="Georgia" w:cs="Georgia" w:eastAsia="Georgia" w:hAnsi="Georgia"/>
          <w:b/>
          <w:bCs/>
          <w:color w:val="333333"/>
          <w:sz w:val="22"/>
          <w:szCs w:val="22"/>
        </w:rPr>
        <w:t xml:space="preserve">Marzo 2026</w:t>
      </w:r>
    </w:p>
    <w:p>
      <w:pPr>
        <w:spacing w:before="10" w:after="40"/>
        <w:jc w:val="center"/>
      </w:pPr>
      <w:r>
        <w:rPr>
          <w:rFonts w:ascii="Georgia" w:cs="Georgia" w:eastAsia="Georgia" w:hAnsi="Georgia"/>
          <w:i/>
          <w:iCs/>
          <w:color w:val="AAAAAA"/>
          <w:sz w:val="16"/>
          <w:szCs w:val="16"/>
        </w:rPr>
        <w:t xml:space="preserve">Elaborado con soporte de Claude (Anthropic) — Documentalista oficial SCA</w:t>
      </w:r>
    </w:p>
    <w:p>
      <w:r>
        <w:br w:type="page"/>
      </w:r>
    </w:p>
    <w:p>
      <w:pPr>
        <w:pBdr>
          <w:bottom w:val="single" w:color="1F3864" w:sz="6" w:space="1"/>
        </w:pBdr>
        <w:spacing w:before="320" w:after="120"/>
      </w:pPr>
      <w:r>
        <w:rPr>
          <w:rFonts w:ascii="Georgia" w:cs="Georgia" w:eastAsia="Georgia" w:hAnsi="Georgia"/>
          <w:b/>
          <w:bCs/>
          <w:color w:val="1F3864"/>
          <w:sz w:val="34"/>
          <w:szCs w:val="34"/>
        </w:rPr>
        <w:t xml:space="preserve">RESUMEN EJECUTIVO</w:t>
      </w:r>
    </w:p>
    <w:p>
      <w:pPr>
        <w:spacing w:before="80" w:after="60"/>
        <w:jc w:val="left"/>
      </w:pPr>
      <w:r>
        <w:rPr>
          <w:rFonts w:ascii="Georgia" w:cs="Georgia" w:eastAsia="Georgia" w:hAnsi="Georgia"/>
          <w:b w:val="false"/>
          <w:bCs w:val="false"/>
          <w:i w:val="false"/>
          <w:iCs w:val="false"/>
          <w:color w:val="111111"/>
          <w:sz w:val="21"/>
          <w:szCs w:val="21"/>
        </w:rPr>
        <w:t xml:space="preserve">Este documento presenta los desarrollos teórico-metodológicos del Sistema Científico del Alma (SCA) emergidos durante la sesión del 27 de marzo de 2026, organizados como capítulo preparatorio para la tesis de investigación académica del sistema.</w:t>
      </w:r>
    </w:p>
    <w:p>
      <w:pPr>
        <w:spacing w:before="40" w:after="60"/>
        <w:jc w:val="left"/>
      </w:pPr>
      <w:r>
        <w:rPr>
          <w:rFonts w:ascii="Georgia" w:cs="Georgia" w:eastAsia="Georgia" w:hAnsi="Georgia"/>
          <w:b w:val="false"/>
          <w:bCs w:val="false"/>
          <w:i w:val="false"/>
          <w:iCs w:val="false"/>
          <w:color w:val="111111"/>
          <w:sz w:val="21"/>
          <w:szCs w:val="21"/>
        </w:rPr>
        <w:t xml:space="preserve">El SCA, desarrollado por María José Tardón García desde 2018, es un sistema transdisciplinar de desarrollo personal y espiritual que integra psicología profunda, numerología, física cuántica aplicada y pedagogía experiencial. A diferencia de sistemas cerrados, el SCA se construye en tiempo real con los grupos participantes, documentando su evolución desde 2023.</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800"/>
        <w:gridCol w:w="5360"/>
      </w:tblGrid>
      <w:tr>
        <w:tc>
          <w:tcPr>
            <w:tcW w:type="dxa" w:w="1200"/>
            <w:tcBorders>
              <w:top w:val="single" w:color="1F3864" w:sz="1"/>
              <w:left w:val="single" w:color="1F3864" w:sz="1"/>
              <w:bottom w:val="single" w:color="1F3864" w:sz="1"/>
              <w:right w:val="single" w:color="1F3864" w:sz="1"/>
            </w:tcBorders>
            <w:shd w:fill="1F3864" w:val="clear"/>
            <w:tcMar>
              <w:top w:type="dxa" w:w="100"/>
              <w:left w:type="dxa" w:w="140"/>
              <w:bottom w:type="dxa" w:w="100"/>
              <w:right w:type="dxa" w:w="140"/>
            </w:tcMar>
            <w:vAlign w:val="center"/>
          </w:tcPr>
          <w:p>
            <w:pPr>
              <w:spacing w:before="60" w:after="60"/>
              <w:jc w:val="left"/>
            </w:pPr>
            <w:r>
              <w:rPr>
                <w:rFonts w:ascii="Georgia" w:cs="Georgia" w:eastAsia="Georgia" w:hAnsi="Georgia"/>
                <w:b/>
                <w:bCs/>
                <w:i w:val="false"/>
                <w:iCs w:val="false"/>
                <w:color w:val="FFFFFF"/>
                <w:sz w:val="20"/>
                <w:szCs w:val="20"/>
              </w:rPr>
              <w:t xml:space="preserve">Documento</w:t>
            </w:r>
          </w:p>
        </w:tc>
        <w:tc>
          <w:tcPr>
            <w:tcW w:type="dxa" w:w="2800"/>
            <w:tcBorders>
              <w:top w:val="single" w:color="1F3864" w:sz="1"/>
              <w:left w:val="single" w:color="1F3864" w:sz="1"/>
              <w:bottom w:val="single" w:color="1F3864" w:sz="1"/>
              <w:right w:val="single" w:color="1F3864" w:sz="1"/>
            </w:tcBorders>
            <w:shd w:fill="1F3864" w:val="clear"/>
            <w:tcMar>
              <w:top w:type="dxa" w:w="100"/>
              <w:left w:type="dxa" w:w="140"/>
              <w:bottom w:type="dxa" w:w="100"/>
              <w:right w:type="dxa" w:w="140"/>
            </w:tcMar>
            <w:vAlign w:val="center"/>
          </w:tcPr>
          <w:p>
            <w:pPr>
              <w:spacing w:before="60" w:after="60"/>
              <w:jc w:val="left"/>
            </w:pPr>
            <w:r>
              <w:rPr>
                <w:rFonts w:ascii="Georgia" w:cs="Georgia" w:eastAsia="Georgia" w:hAnsi="Georgia"/>
                <w:b/>
                <w:bCs/>
                <w:i w:val="false"/>
                <w:iCs w:val="false"/>
                <w:color w:val="FFFFFF"/>
                <w:sz w:val="20"/>
                <w:szCs w:val="20"/>
              </w:rPr>
              <w:t xml:space="preserve">Nombre</w:t>
            </w:r>
          </w:p>
        </w:tc>
        <w:tc>
          <w:tcPr>
            <w:tcW w:type="dxa" w:w="5360"/>
            <w:tcBorders>
              <w:top w:val="single" w:color="1F3864" w:sz="1"/>
              <w:left w:val="single" w:color="1F3864" w:sz="1"/>
              <w:bottom w:val="single" w:color="1F3864" w:sz="1"/>
              <w:right w:val="single" w:color="1F3864" w:sz="1"/>
            </w:tcBorders>
            <w:shd w:fill="1F3864" w:val="clear"/>
            <w:tcMar>
              <w:top w:type="dxa" w:w="100"/>
              <w:left w:type="dxa" w:w="140"/>
              <w:bottom w:type="dxa" w:w="100"/>
              <w:right w:type="dxa" w:w="140"/>
            </w:tcMar>
            <w:vAlign w:val="center"/>
          </w:tcPr>
          <w:p>
            <w:pPr>
              <w:spacing w:before="60" w:after="60"/>
              <w:jc w:val="left"/>
            </w:pPr>
            <w:r>
              <w:rPr>
                <w:rFonts w:ascii="Georgia" w:cs="Georgia" w:eastAsia="Georgia" w:hAnsi="Georgia"/>
                <w:b/>
                <w:bCs/>
                <w:i w:val="false"/>
                <w:iCs w:val="false"/>
                <w:color w:val="FFFFFF"/>
                <w:sz w:val="20"/>
                <w:szCs w:val="20"/>
              </w:rPr>
              <w:t xml:space="preserve">Contenido</w:t>
            </w:r>
          </w:p>
        </w:tc>
      </w:tr>
      <w:tr>
        <w:tc>
          <w:tcPr>
            <w:tcW w:type="dxa" w:w="1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spacing w:before="60" w:after="60"/>
              <w:jc w:val="left"/>
            </w:pPr>
            <w:r>
              <w:rPr>
                <w:rFonts w:ascii="Georgia" w:cs="Georgia" w:eastAsia="Georgia" w:hAnsi="Georgia"/>
                <w:b w:val="false"/>
                <w:bCs w:val="false"/>
                <w:i w:val="false"/>
                <w:iCs w:val="false"/>
                <w:color w:val="111111"/>
                <w:sz w:val="20"/>
                <w:szCs w:val="20"/>
              </w:rPr>
              <w:t xml:space="preserve">DOC 3</w:t>
            </w:r>
          </w:p>
        </w:tc>
        <w:tc>
          <w:tcPr>
            <w:tcW w:type="dxa" w:w="2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spacing w:before="60" w:after="60"/>
              <w:jc w:val="left"/>
            </w:pPr>
            <w:r>
              <w:rPr>
                <w:rFonts w:ascii="Georgia" w:cs="Georgia" w:eastAsia="Georgia" w:hAnsi="Georgia"/>
                <w:b w:val="false"/>
                <w:bCs w:val="false"/>
                <w:i w:val="false"/>
                <w:iCs w:val="false"/>
                <w:color w:val="111111"/>
                <w:sz w:val="20"/>
                <w:szCs w:val="20"/>
              </w:rPr>
              <w:t xml:space="preserve">Estructuras Nodales de Parentesco</w:t>
            </w:r>
          </w:p>
        </w:tc>
        <w:tc>
          <w:tcPr>
            <w:tcW w:type="dxa" w:w="53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spacing w:before="60" w:after="60"/>
              <w:jc w:val="left"/>
            </w:pPr>
            <w:r>
              <w:rPr>
                <w:rFonts w:ascii="Georgia" w:cs="Georgia" w:eastAsia="Georgia" w:hAnsi="Georgia"/>
                <w:b w:val="false"/>
                <w:bCs w:val="false"/>
                <w:i w:val="false"/>
                <w:iCs w:val="false"/>
                <w:color w:val="111111"/>
                <w:sz w:val="20"/>
                <w:szCs w:val="20"/>
              </w:rPr>
              <w:t xml:space="preserve">Metodología de análisis fractal comparado entre personas vinculadas por parentesco o asociación. Cinco tipos de fractal identificados. Protocolo de 5 pasos.</w:t>
            </w:r>
          </w:p>
        </w:tc>
      </w:tr>
      <w:tr>
        <w:tc>
          <w:tcPr>
            <w:tcW w:type="dxa" w:w="120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vAlign w:val="top"/>
          </w:tcPr>
          <w:p>
            <w:pPr>
              <w:spacing w:before="60" w:after="60"/>
              <w:jc w:val="left"/>
            </w:pPr>
            <w:r>
              <w:rPr>
                <w:rFonts w:ascii="Georgia" w:cs="Georgia" w:eastAsia="Georgia" w:hAnsi="Georgia"/>
                <w:b w:val="false"/>
                <w:bCs w:val="false"/>
                <w:i w:val="false"/>
                <w:iCs w:val="false"/>
                <w:color w:val="111111"/>
                <w:sz w:val="20"/>
                <w:szCs w:val="20"/>
              </w:rPr>
              <w:t xml:space="preserve">DOC 4</w:t>
            </w:r>
          </w:p>
        </w:tc>
        <w:tc>
          <w:tcPr>
            <w:tcW w:type="dxa" w:w="280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vAlign w:val="top"/>
          </w:tcPr>
          <w:p>
            <w:pPr>
              <w:spacing w:before="60" w:after="60"/>
              <w:jc w:val="left"/>
            </w:pPr>
            <w:r>
              <w:rPr>
                <w:rFonts w:ascii="Georgia" w:cs="Georgia" w:eastAsia="Georgia" w:hAnsi="Georgia"/>
                <w:b w:val="false"/>
                <w:bCs w:val="false"/>
                <w:i w:val="false"/>
                <w:iCs w:val="false"/>
                <w:color w:val="111111"/>
                <w:sz w:val="20"/>
                <w:szCs w:val="20"/>
              </w:rPr>
              <w:t xml:space="preserve">Modelación Matemática del Fractal</w:t>
            </w:r>
          </w:p>
        </w:tc>
        <w:tc>
          <w:tcPr>
            <w:tcW w:type="dxa" w:w="536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vAlign w:val="top"/>
          </w:tcPr>
          <w:p>
            <w:pPr>
              <w:spacing w:before="60" w:after="60"/>
              <w:jc w:val="left"/>
            </w:pPr>
            <w:r>
              <w:rPr>
                <w:rFonts w:ascii="Georgia" w:cs="Georgia" w:eastAsia="Georgia" w:hAnsi="Georgia"/>
                <w:b w:val="false"/>
                <w:bCs w:val="false"/>
                <w:i w:val="false"/>
                <w:iCs w:val="false"/>
                <w:color w:val="111111"/>
                <w:sz w:val="20"/>
                <w:szCs w:val="20"/>
              </w:rPr>
              <w:t xml:space="preserve">Ecuación maestra F(θ,φ,t) en coordenadas esféricas. Series de Fourier aplicadas al sistema relacional. Arquitectura de 8 octantes. Fundamento en canalización del 11/03/2026.</w:t>
            </w:r>
          </w:p>
        </w:tc>
      </w:tr>
      <w:tr>
        <w:tc>
          <w:tcPr>
            <w:tcW w:type="dxa" w:w="1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spacing w:before="60" w:after="60"/>
              <w:jc w:val="left"/>
            </w:pPr>
            <w:r>
              <w:rPr>
                <w:rFonts w:ascii="Georgia" w:cs="Georgia" w:eastAsia="Georgia" w:hAnsi="Georgia"/>
                <w:b w:val="false"/>
                <w:bCs w:val="false"/>
                <w:i w:val="false"/>
                <w:iCs w:val="false"/>
                <w:color w:val="111111"/>
                <w:sz w:val="20"/>
                <w:szCs w:val="20"/>
              </w:rPr>
              <w:t xml:space="preserve">Operador P</w:t>
            </w:r>
          </w:p>
        </w:tc>
        <w:tc>
          <w:tcPr>
            <w:tcW w:type="dxa" w:w="2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spacing w:before="60" w:after="60"/>
              <w:jc w:val="left"/>
            </w:pPr>
            <w:r>
              <w:rPr>
                <w:rFonts w:ascii="Georgia" w:cs="Georgia" w:eastAsia="Georgia" w:hAnsi="Georgia"/>
                <w:b w:val="false"/>
                <w:bCs w:val="false"/>
                <w:i w:val="false"/>
                <w:iCs w:val="false"/>
                <w:color w:val="111111"/>
                <w:sz w:val="20"/>
                <w:szCs w:val="20"/>
              </w:rPr>
              <w:t xml:space="preserve">El Perdón como Retorno al Origen</w:t>
            </w:r>
          </w:p>
        </w:tc>
        <w:tc>
          <w:tcPr>
            <w:tcW w:type="dxa" w:w="53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spacing w:before="60" w:after="60"/>
              <w:jc w:val="left"/>
            </w:pPr>
            <w:r>
              <w:rPr>
                <w:rFonts w:ascii="Georgia" w:cs="Georgia" w:eastAsia="Georgia" w:hAnsi="Georgia"/>
                <w:b w:val="false"/>
                <w:bCs w:val="false"/>
                <w:i w:val="false"/>
                <w:iCs w:val="false"/>
                <w:color w:val="111111"/>
                <w:sz w:val="20"/>
                <w:szCs w:val="20"/>
              </w:rPr>
              <w:t xml:space="preserve">Formalización matemática del Perdón como P(t*): ωt*→0. El origen (0,0,0) como punto de convergencia y transformación. El salto cuántico reformulado.</w:t>
            </w:r>
          </w:p>
        </w:tc>
      </w:tr>
      <w:tr>
        <w:tc>
          <w:tcPr>
            <w:tcW w:type="dxa" w:w="120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vAlign w:val="top"/>
          </w:tcPr>
          <w:p>
            <w:pPr>
              <w:spacing w:before="60" w:after="60"/>
              <w:jc w:val="left"/>
            </w:pPr>
            <w:r>
              <w:rPr>
                <w:rFonts w:ascii="Georgia" w:cs="Georgia" w:eastAsia="Georgia" w:hAnsi="Georgia"/>
                <w:b w:val="false"/>
                <w:bCs w:val="false"/>
                <w:i w:val="false"/>
                <w:iCs w:val="false"/>
                <w:color w:val="111111"/>
                <w:sz w:val="20"/>
                <w:szCs w:val="20"/>
              </w:rPr>
              <w:t xml:space="preserve">Hito 27/3</w:t>
            </w:r>
          </w:p>
        </w:tc>
        <w:tc>
          <w:tcPr>
            <w:tcW w:type="dxa" w:w="280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vAlign w:val="top"/>
          </w:tcPr>
          <w:p>
            <w:pPr>
              <w:spacing w:before="60" w:after="60"/>
              <w:jc w:val="left"/>
            </w:pPr>
            <w:r>
              <w:rPr>
                <w:rFonts w:ascii="Georgia" w:cs="Georgia" w:eastAsia="Georgia" w:hAnsi="Georgia"/>
                <w:b w:val="false"/>
                <w:bCs w:val="false"/>
                <w:i w:val="false"/>
                <w:iCs w:val="false"/>
                <w:color w:val="111111"/>
                <w:sz w:val="20"/>
                <w:szCs w:val="20"/>
              </w:rPr>
              <w:t xml:space="preserve">Registro histórico del insight</w:t>
            </w:r>
          </w:p>
        </w:tc>
        <w:tc>
          <w:tcPr>
            <w:tcW w:type="dxa" w:w="536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vAlign w:val="top"/>
          </w:tcPr>
          <w:p>
            <w:pPr>
              <w:spacing w:before="60" w:after="60"/>
              <w:jc w:val="left"/>
            </w:pPr>
            <w:r>
              <w:rPr>
                <w:rFonts w:ascii="Georgia" w:cs="Georgia" w:eastAsia="Georgia" w:hAnsi="Georgia"/>
                <w:b w:val="false"/>
                <w:bCs w:val="false"/>
                <w:i w:val="false"/>
                <w:iCs w:val="false"/>
                <w:color w:val="111111"/>
                <w:sz w:val="20"/>
                <w:szCs w:val="20"/>
              </w:rPr>
              <w:t xml:space="preserve">La comprensión del salto cuántico como reconexión — no salto — emergida en sesión con Rocío Araya. Primer registro documentado.</w:t>
            </w:r>
          </w:p>
        </w:tc>
      </w:tr>
    </w:tbl>
    <w:p>
      <w:r>
        <w:br w:type="page"/>
      </w:r>
    </w:p>
    <w:p>
      <w:pPr>
        <w:pBdr>
          <w:bottom w:val="single" w:color="1F3864" w:sz="6" w:space="1"/>
        </w:pBdr>
        <w:spacing w:before="320" w:after="120"/>
      </w:pPr>
      <w:r>
        <w:rPr>
          <w:rFonts w:ascii="Georgia" w:cs="Georgia" w:eastAsia="Georgia" w:hAnsi="Georgia"/>
          <w:b/>
          <w:bCs/>
          <w:color w:val="1F3864"/>
          <w:sz w:val="34"/>
          <w:szCs w:val="34"/>
        </w:rPr>
        <w:t xml:space="preserve">CAPÍTULO I · INTRODUCCIÓN Y CONTEXTO</w:t>
      </w:r>
    </w:p>
    <w:p>
      <w:pPr>
        <w:spacing w:before="220" w:after="80"/>
      </w:pPr>
      <w:r>
        <w:rPr>
          <w:rFonts w:ascii="Georgia" w:cs="Georgia" w:eastAsia="Georgia" w:hAnsi="Georgia"/>
          <w:b/>
          <w:bCs/>
          <w:color w:val="1F3864"/>
          <w:sz w:val="26"/>
          <w:szCs w:val="26"/>
        </w:rPr>
        <w:t xml:space="preserve">1.1 El Sistema Científico del Alma como objeto de investigación</w:t>
      </w:r>
    </w:p>
    <w:p>
      <w:pPr>
        <w:spacing w:before="60" w:after="60"/>
        <w:jc w:val="left"/>
      </w:pPr>
      <w:r>
        <w:rPr>
          <w:rFonts w:ascii="Georgia" w:cs="Georgia" w:eastAsia="Georgia" w:hAnsi="Georgia"/>
          <w:b w:val="false"/>
          <w:bCs w:val="false"/>
          <w:i w:val="false"/>
          <w:iCs w:val="false"/>
          <w:color w:val="111111"/>
          <w:sz w:val="21"/>
          <w:szCs w:val="21"/>
        </w:rPr>
        <w:t xml:space="preserve">El Sistema Científico del Alma (SCA) es un cuerpo de conocimiento emergente desarrollado entre 2023 y 2026 por la investigadora y facilitadora María José Tardón García. Su naturaleza es transdisciplinar: integra psicología profunda, decodificación biológica, numerología, arquetipos jungianos, kabbalah, física cuántica aplicada y pedagogía experiencial.</w:t>
      </w:r>
    </w:p>
    <w:p>
      <w:pPr>
        <w:spacing w:before="40" w:after="80"/>
        <w:jc w:val="left"/>
      </w:pPr>
      <w:r>
        <w:rPr>
          <w:rFonts w:ascii="Georgia" w:cs="Georgia" w:eastAsia="Georgia" w:hAnsi="Georgia"/>
          <w:b w:val="false"/>
          <w:bCs w:val="false"/>
          <w:i w:val="false"/>
          <w:iCs w:val="false"/>
          <w:color w:val="111111"/>
          <w:sz w:val="21"/>
          <w:szCs w:val="21"/>
        </w:rPr>
        <w:t xml:space="preserve">Lo que distingue al SCA como objeto de investigación no es solo su contenido sino su metodología de construcción: el conocimiento no preexiste al encuentro con los participantes. Se co-construye en tiempo real, documentándose desde su primer año de aplicación grupal (2023). Esta característica lo convierte en un caso extraordinario de investigación en acción.</w:t>
      </w:r>
    </w:p>
    <w:p>
      <w:pPr>
        <w:spacing w:before="220" w:after="80"/>
      </w:pPr>
      <w:r>
        <w:rPr>
          <w:rFonts w:ascii="Georgia" w:cs="Georgia" w:eastAsia="Georgia" w:hAnsi="Georgia"/>
          <w:b/>
          <w:bCs/>
          <w:color w:val="1F3864"/>
          <w:sz w:val="26"/>
          <w:szCs w:val="26"/>
        </w:rPr>
        <w:t xml:space="preserve">1.2 El presente documento: un corte transversal del 27 de marzo de 2026</w:t>
      </w:r>
    </w:p>
    <w:p>
      <w:pPr>
        <w:spacing w:before="60" w:after="60"/>
        <w:jc w:val="left"/>
      </w:pPr>
      <w:r>
        <w:rPr>
          <w:rFonts w:ascii="Georgia" w:cs="Georgia" w:eastAsia="Georgia" w:hAnsi="Georgia"/>
          <w:b w:val="false"/>
          <w:bCs w:val="false"/>
          <w:i w:val="false"/>
          <w:iCs w:val="false"/>
          <w:color w:val="111111"/>
          <w:sz w:val="21"/>
          <w:szCs w:val="21"/>
        </w:rPr>
        <w:t xml:space="preserve">El 27 de marzo de 2026 representó un hito en el desarrollo teórico del SCA. Durante una sesión individual con la paciente Rocío Araya, la facilitadora integró en tiempo real tres desarrollos que venían madurando en paralelo: la metodología fractal de parentesco (DOC 3), la ecuación matemática del fractal (DOC 4) y la formalización del Perdón como operador matemático.</w:t>
      </w:r>
    </w:p>
    <w:p>
      <w:pPr>
        <w:spacing w:before="40" w:after="80"/>
        <w:jc w:val="left"/>
      </w:pPr>
      <w:r>
        <w:rPr>
          <w:rFonts w:ascii="Georgia" w:cs="Georgia" w:eastAsia="Georgia" w:hAnsi="Georgia"/>
          <w:b w:val="false"/>
          <w:bCs w:val="false"/>
          <w:i w:val="false"/>
          <w:iCs w:val="false"/>
          <w:color w:val="111111"/>
          <w:sz w:val="21"/>
          <w:szCs w:val="21"/>
        </w:rPr>
        <w:t xml:space="preserve">Este documento recoge esos tres desarrollos en orden de complejidad creciente, desde la metodología cualitativa (DOC 3) hasta la formalización matemática (DOC 4) y su aplicación clínica (el Perdón como operador), cerrando con el registro histórico del insight.</w:t>
      </w:r>
    </w:p>
    <w:p>
      <w:pPr>
        <w:spacing w:before="220" w:after="80"/>
      </w:pPr>
      <w:r>
        <w:rPr>
          <w:rFonts w:ascii="Georgia" w:cs="Georgia" w:eastAsia="Georgia" w:hAnsi="Georgia"/>
          <w:b/>
          <w:bCs/>
          <w:color w:val="1F3864"/>
          <w:sz w:val="26"/>
          <w:szCs w:val="26"/>
        </w:rPr>
        <w:t xml:space="preserve">1.3 Sobre la ecuación y la tesis pendiente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3864" w:sz="1"/>
              <w:left w:val="single" w:color="1F3864" w:sz="1"/>
              <w:bottom w:val="single" w:color="1F3864" w:sz="1"/>
              <w:right w:val="single" w:color="1F3864" w:sz="1"/>
            </w:tcBorders>
            <w:shd w:fill="EBF3FB" w:val="clear"/>
            <w:tcMar>
              <w:top w:type="dxa" w:w="100"/>
              <w:left w:type="dxa" w:w="140"/>
              <w:bottom w:type="dxa" w:w="100"/>
              <w:right w:type="dxa" w:w="140"/>
            </w:tcMar>
            <w:vAlign w:val="top"/>
          </w:tcPr>
          <w:p>
            <w:pPr>
              <w:spacing w:before="60" w:after="60"/>
              <w:jc w:val="left"/>
            </w:pPr>
            <w:r>
              <w:rPr>
                <w:rFonts w:ascii="Georgia" w:cs="Georgia" w:eastAsia="Georgia" w:hAnsi="Georgia"/>
                <w:b/>
                <w:bCs/>
                <w:i w:val="false"/>
                <w:iCs w:val="false"/>
                <w:color w:val="1F3864"/>
                <w:sz w:val="21"/>
                <w:szCs w:val="21"/>
              </w:rPr>
              <w:t xml:space="preserve">NOTA ACADÉMICA — Emilia López y la formalización definitiva</w:t>
            </w:r>
          </w:p>
          <w:p>
            <w:pPr>
              <w:spacing w:before="20" w:after="20"/>
            </w:pPr>
            <w:r>
              <w:rPr>
                <w:rFonts w:ascii="Georgia" w:cs="Georgia" w:eastAsia="Georgia" w:hAnsi="Georgia"/>
              </w:rPr>
              <w:t xml:space="preserve"/>
            </w:r>
          </w:p>
          <w:p>
            <w:pPr>
              <w:spacing w:before="60" w:after="60"/>
              <w:jc w:val="left"/>
            </w:pPr>
            <w:r>
              <w:rPr>
                <w:rFonts w:ascii="Georgia" w:cs="Georgia" w:eastAsia="Georgia" w:hAnsi="Georgia"/>
                <w:b w:val="false"/>
                <w:bCs w:val="false"/>
                <w:i w:val="false"/>
                <w:iCs w:val="false"/>
                <w:color w:val="444444"/>
                <w:sz w:val="21"/>
                <w:szCs w:val="21"/>
              </w:rPr>
              <w:t xml:space="preserve">El corpus del SCA registra que quien desarrollará la formalización matemática definitiva de la ecuación maestra es Emilia López — paciente de la facilitadora desde los 15 años, actualmente cursando Matemáticas Avanzadas en la universidad. La ecuación presentada en este documento es la propuesta inicial y el marco conceptual. La demostración rigurosa de convergencia, el análisis de modos normales y la validación estadística constituyen el trabajo conjunto previsto entre la investigadora y Emilia López en el marco de la tesis.</w:t>
            </w:r>
          </w:p>
        </w:tc>
      </w:tr>
    </w:tbl>
    <w:p>
      <w:r>
        <w:br w:type="page"/>
      </w:r>
    </w:p>
    <w:p>
      <w:pPr>
        <w:pBdr>
          <w:bottom w:val="single" w:color="1F3864" w:sz="6" w:space="1"/>
        </w:pBdr>
        <w:spacing w:before="320" w:after="120"/>
      </w:pPr>
      <w:r>
        <w:rPr>
          <w:rFonts w:ascii="Georgia" w:cs="Georgia" w:eastAsia="Georgia" w:hAnsi="Georgia"/>
          <w:b/>
          <w:bCs/>
          <w:color w:val="1F3864"/>
          <w:sz w:val="34"/>
          <w:szCs w:val="34"/>
        </w:rPr>
        <w:t xml:space="preserve">CAPÍTULO II · MARCO TEÓRICO</w:t>
      </w:r>
    </w:p>
    <w:p>
      <w:pPr>
        <w:spacing w:before="220" w:after="80"/>
      </w:pPr>
      <w:r>
        <w:rPr>
          <w:rFonts w:ascii="Georgia" w:cs="Georgia" w:eastAsia="Georgia" w:hAnsi="Georgia"/>
          <w:b/>
          <w:bCs/>
          <w:color w:val="1F3864"/>
          <w:sz w:val="26"/>
          <w:szCs w:val="26"/>
        </w:rPr>
        <w:t xml:space="preserve">2.1 El fractal como principio estructurante del SCA</w:t>
      </w:r>
    </w:p>
    <w:p>
      <w:pPr>
        <w:spacing w:before="60" w:after="60"/>
        <w:jc w:val="left"/>
      </w:pPr>
      <w:r>
        <w:rPr>
          <w:rFonts w:ascii="Georgia" w:cs="Georgia" w:eastAsia="Georgia" w:hAnsi="Georgia"/>
          <w:b w:val="false"/>
          <w:bCs w:val="false"/>
          <w:i w:val="false"/>
          <w:iCs w:val="false"/>
          <w:color w:val="111111"/>
          <w:sz w:val="21"/>
          <w:szCs w:val="21"/>
        </w:rPr>
        <w:t xml:space="preserve">Un fractal es un objeto geométrico cuya estructura se repite a diferentes escalas. Mandelbrot (1982) formalizó la geometría fractal como la matemática de los objetos rugosos, irregulares y fragmentados que abundan en la naturaleza. La propiedad central es la autosimilitud: una parte del objeto, amplificada, reproduce la estructura del todo.</w:t>
      </w:r>
    </w:p>
    <w:p>
      <w:pPr>
        <w:spacing w:before="40" w:after="80"/>
        <w:jc w:val="left"/>
      </w:pPr>
      <w:r>
        <w:rPr>
          <w:rFonts w:ascii="Georgia" w:cs="Georgia" w:eastAsia="Georgia" w:hAnsi="Georgia"/>
          <w:b w:val="false"/>
          <w:bCs w:val="false"/>
          <w:i w:val="false"/>
          <w:iCs w:val="false"/>
          <w:color w:val="111111"/>
          <w:sz w:val="21"/>
          <w:szCs w:val="21"/>
        </w:rPr>
        <w:t xml:space="preserve">El SCA adopta este principio como eje metodológico: los patrones relacionales y emocionales de una persona se reproducen a diferentes escalas — en el individuo, en la familia, en el sistema social — con la misma estructura interna. Una madre que vivió el abandono y una hija que lo reproduce están habitando el mismo fractal en dos escalas diferentes.</w:t>
      </w:r>
    </w:p>
    <w:p>
      <w:pPr>
        <w:spacing w:before="220" w:after="80"/>
      </w:pPr>
      <w:r>
        <w:rPr>
          <w:rFonts w:ascii="Georgia" w:cs="Georgia" w:eastAsia="Georgia" w:hAnsi="Georgia"/>
          <w:b/>
          <w:bCs/>
          <w:color w:val="1F3864"/>
          <w:sz w:val="26"/>
          <w:szCs w:val="26"/>
        </w:rPr>
        <w:t xml:space="preserve">2.2 Las Series de Fourier como lenguaje matemático</w:t>
      </w:r>
    </w:p>
    <w:p>
      <w:pPr>
        <w:spacing w:before="60" w:after="40"/>
        <w:jc w:val="left"/>
      </w:pPr>
      <w:r>
        <w:rPr>
          <w:rFonts w:ascii="Georgia" w:cs="Georgia" w:eastAsia="Georgia" w:hAnsi="Georgia"/>
          <w:b w:val="false"/>
          <w:bCs w:val="false"/>
          <w:i w:val="false"/>
          <w:iCs w:val="false"/>
          <w:color w:val="111111"/>
          <w:sz w:val="21"/>
          <w:szCs w:val="21"/>
        </w:rPr>
        <w:t xml:space="preserve">Una Serie de Fourier descompone cualquier función periódica compleja en una suma infinita de funciones sinusoidales simples. Matemáticamente, para una función f(x) periódica con período 2π:</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3864" w:sz="1"/>
              <w:left w:val="single" w:color="1F3864" w:sz="1"/>
              <w:bottom w:val="single" w:color="1F3864" w:sz="1"/>
              <w:right w:val="single" w:color="1F3864" w:sz="1"/>
            </w:tcBorders>
            <w:shd w:fill="F5F5F5" w:val="clear"/>
            <w:tcMar>
              <w:top w:type="dxa" w:w="100"/>
              <w:left w:type="dxa" w:w="140"/>
              <w:bottom w:type="dxa" w:w="100"/>
              <w:right w:type="dxa" w:w="140"/>
            </w:tcMar>
            <w:vAlign w:val="top"/>
          </w:tcPr>
          <w:p>
            <w:pPr>
              <w:spacing w:before="40" w:after="20"/>
              <w:jc w:val="center"/>
            </w:pPr>
            <w:r>
              <w:rPr>
                <w:rFonts w:ascii="Georgia" w:cs="Georgia" w:eastAsia="Georgia" w:hAnsi="Georgia"/>
                <w:b/>
                <w:bCs/>
                <w:color w:val="1F3864"/>
                <w:sz w:val="26"/>
                <w:szCs w:val="26"/>
              </w:rPr>
              <w:t xml:space="preserve">f(x) = a₀/2 + Σ [aₙ cos(nx) + bₙ sin(nx)]</w:t>
            </w:r>
          </w:p>
          <w:p>
            <w:pPr>
              <w:spacing w:before="10" w:after="40"/>
              <w:jc w:val="center"/>
            </w:pPr>
            <w:r>
              <w:rPr>
                <w:rFonts w:ascii="Georgia" w:cs="Georgia" w:eastAsia="Georgia" w:hAnsi="Georgia"/>
                <w:i/>
                <w:iCs/>
                <w:color w:val="666666"/>
                <w:sz w:val="18"/>
                <w:szCs w:val="18"/>
              </w:rPr>
              <w:t xml:space="preserve">donde aₙ y bₙ son los coeficientes de Fourier que determinan la amplitud de cada modo</w:t>
            </w:r>
          </w:p>
        </w:tc>
      </w:tr>
    </w:tbl>
    <w:p>
      <w:pPr>
        <w:spacing w:before="60" w:after="60"/>
      </w:pPr>
      <w:r>
        <w:rPr>
          <w:rFonts w:ascii="Georgia" w:cs="Georgia" w:eastAsia="Georgia" w:hAnsi="Georgia"/>
        </w:rPr>
        <w:t xml:space="preserve"/>
      </w:r>
    </w:p>
    <w:p>
      <w:pPr>
        <w:spacing w:before="40" w:after="60"/>
        <w:jc w:val="left"/>
      </w:pPr>
      <w:r>
        <w:rPr>
          <w:rFonts w:ascii="Georgia" w:cs="Georgia" w:eastAsia="Georgia" w:hAnsi="Georgia"/>
          <w:b w:val="false"/>
          <w:bCs w:val="false"/>
          <w:i w:val="false"/>
          <w:iCs w:val="false"/>
          <w:color w:val="111111"/>
          <w:sz w:val="21"/>
          <w:szCs w:val="21"/>
        </w:rPr>
        <w:t xml:space="preserve">La traducción al SCA es directa y precisa: cualquier patrón relacional complejo puede descomponerse en modos simples y repetitivos que son reconocibles, medibles y transformables. El abandono como patrón puede aparecer en modo n=1 (simple, una sola expresión), o en modo n=4 (complejo, cuatro expresiones superpuestas: abandono emocional, económico, físico y simbólico).</w:t>
      </w:r>
    </w:p>
    <w:p>
      <w:pPr>
        <w:spacing w:before="40" w:after="80"/>
        <w:jc w:val="left"/>
      </w:pPr>
      <w:r>
        <w:rPr>
          <w:rFonts w:ascii="Georgia" w:cs="Georgia" w:eastAsia="Georgia" w:hAnsi="Georgia"/>
          <w:b w:val="false"/>
          <w:bCs w:val="false"/>
          <w:i/>
          <w:iCs/>
          <w:color w:val="555555"/>
          <w:sz w:val="21"/>
          <w:szCs w:val="21"/>
        </w:rPr>
        <w:t xml:space="preserve">La raíz de esta aplicación está documentada en la canalización del 11 de marzo de 2026: "Un proceso armónico que se mueve entre el seno y el coseno... La serie permite entender en una parte el todo: Convergencia."</w:t>
      </w:r>
    </w:p>
    <w:p>
      <w:pPr>
        <w:spacing w:before="220" w:after="80"/>
      </w:pPr>
      <w:r>
        <w:rPr>
          <w:rFonts w:ascii="Georgia" w:cs="Georgia" w:eastAsia="Georgia" w:hAnsi="Georgia"/>
          <w:b/>
          <w:bCs/>
          <w:color w:val="1F3864"/>
          <w:sz w:val="26"/>
          <w:szCs w:val="26"/>
        </w:rPr>
        <w:t xml:space="preserve">2.3 Las coordenadas esféricas y los 8 octantes</w:t>
      </w:r>
    </w:p>
    <w:p>
      <w:pPr>
        <w:spacing w:before="60" w:after="60"/>
        <w:jc w:val="left"/>
      </w:pPr>
      <w:r>
        <w:rPr>
          <w:rFonts w:ascii="Georgia" w:cs="Georgia" w:eastAsia="Georgia" w:hAnsi="Georgia"/>
          <w:b w:val="false"/>
          <w:bCs w:val="false"/>
          <w:i w:val="false"/>
          <w:iCs w:val="false"/>
          <w:color w:val="111111"/>
          <w:sz w:val="21"/>
          <w:szCs w:val="21"/>
        </w:rPr>
        <w:t xml:space="preserve">En geometría, las coordenadas esféricas (r, θ, φ) permiten describir cualquier punto en el espacio tridimensional mediante una distancia radial y dos ángulos. El espacio se divide en 8 octantes definidos por la combinación de signos positivos y negativos en los tres ejes cartesianos (X, Y, Z).</w:t>
      </w:r>
    </w:p>
    <w:p>
      <w:pPr>
        <w:spacing w:before="40" w:after="80"/>
        <w:jc w:val="left"/>
      </w:pPr>
      <w:r>
        <w:rPr>
          <w:rFonts w:ascii="Georgia" w:cs="Georgia" w:eastAsia="Georgia" w:hAnsi="Georgia"/>
          <w:b w:val="false"/>
          <w:bCs w:val="false"/>
          <w:i w:val="false"/>
          <w:iCs w:val="false"/>
          <w:color w:val="111111"/>
          <w:sz w:val="21"/>
          <w:szCs w:val="21"/>
        </w:rPr>
        <w:t xml:space="preserve">En el modelo del SCA, los dos ángulos tienen una traducción relacional precisa: θ recorre el eje relacional (el vínculo entre personas, de 0 a 2π en un ciclo completo), mientras φ recorre el eje generacional temporal (la profundidad histórica del patrón, de 0 a π desde la primera generación registrada hasta la actual).</w:t>
      </w:r>
    </w:p>
    <w:p>
      <w:pPr>
        <w:spacing w:before="220" w:after="80"/>
      </w:pPr>
      <w:r>
        <w:rPr>
          <w:rFonts w:ascii="Georgia" w:cs="Georgia" w:eastAsia="Georgia" w:hAnsi="Georgia"/>
          <w:b/>
          <w:bCs/>
          <w:color w:val="1F3864"/>
          <w:sz w:val="26"/>
          <w:szCs w:val="26"/>
        </w:rPr>
        <w:t xml:space="preserve">2.4 La ecuación maestra — fundamento y formulación</w:t>
      </w:r>
    </w:p>
    <w:p>
      <w:pPr>
        <w:spacing w:before="60" w:after="40"/>
        <w:jc w:val="left"/>
      </w:pPr>
      <w:r>
        <w:rPr>
          <w:rFonts w:ascii="Georgia" w:cs="Georgia" w:eastAsia="Georgia" w:hAnsi="Georgia"/>
          <w:b w:val="false"/>
          <w:bCs w:val="false"/>
          <w:i w:val="false"/>
          <w:iCs w:val="false"/>
          <w:color w:val="111111"/>
          <w:sz w:val="21"/>
          <w:szCs w:val="21"/>
        </w:rPr>
        <w:t xml:space="preserve">La ecuación maestra del DOC 4 integra los tres elementos anteriores — fractal, Series de Fourier y coordenadas esféricas — en una función compleja que modela el movimiento de cualquier patrón relacional en el espacio tridimensional: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3864" w:sz="1"/>
              <w:left w:val="single" w:color="1F3864" w:sz="1"/>
              <w:bottom w:val="single" w:color="1F3864" w:sz="1"/>
              <w:right w:val="single" w:color="1F3864" w:sz="1"/>
            </w:tcBorders>
            <w:shd w:fill="1F3864" w:val="clear"/>
            <w:tcMar>
              <w:top w:type="dxa" w:w="100"/>
              <w:left w:type="dxa" w:w="140"/>
              <w:bottom w:type="dxa" w:w="100"/>
              <w:right w:type="dxa" w:w="140"/>
            </w:tcMar>
            <w:vAlign w:val="top"/>
          </w:tcPr>
          <w:p>
            <w:pPr>
              <w:spacing w:before="60" w:after="60"/>
              <w:jc w:val="center"/>
            </w:pPr>
            <w:r>
              <w:rPr>
                <w:rFonts w:ascii="Georgia" w:cs="Georgia" w:eastAsia="Georgia" w:hAnsi="Georgia"/>
                <w:b/>
                <w:bCs/>
                <w:i w:val="false"/>
                <w:iCs w:val="false"/>
                <w:color w:val="FFFFFF"/>
                <w:sz w:val="20"/>
                <w:szCs w:val="20"/>
              </w:rPr>
              <w:t xml:space="preserve">ECUACIÓN MAESTRA DEL FRACTAL DEL ALMA</w:t>
            </w:r>
          </w:p>
        </w:tc>
      </w:tr>
      <w:tr>
        <w:tc>
          <w:tcPr>
            <w:tcW w:type="dxa" w:w="9360"/>
            <w:tcBorders>
              <w:top w:val="single" w:color="1F3864" w:sz="1"/>
              <w:left w:val="single" w:color="1F3864" w:sz="1"/>
              <w:bottom w:val="single" w:color="1F3864" w:sz="1"/>
              <w:right w:val="single" w:color="1F3864" w:sz="1"/>
            </w:tcBorders>
            <w:shd w:fill="F5F5F5" w:val="clear"/>
            <w:tcMar>
              <w:top w:type="dxa" w:w="100"/>
              <w:left w:type="dxa" w:w="140"/>
              <w:bottom w:type="dxa" w:w="100"/>
              <w:right w:type="dxa" w:w="140"/>
            </w:tcMar>
            <w:vAlign w:val="top"/>
          </w:tcPr>
          <w:p>
            <w:pPr>
              <w:spacing w:before="40" w:after="40"/>
            </w:pPr>
            <w:r>
              <w:rPr>
                <w:rFonts w:ascii="Georgia" w:cs="Georgia" w:eastAsia="Georgia" w:hAnsi="Georgia"/>
              </w:rPr>
              <w:t xml:space="preserve"/>
            </w:r>
          </w:p>
          <w:p>
            <w:pPr>
              <w:spacing w:before="40" w:after="20"/>
              <w:jc w:val="center"/>
            </w:pPr>
            <w:r>
              <w:rPr>
                <w:rFonts w:ascii="Georgia" w:cs="Georgia" w:eastAsia="Georgia" w:hAnsi="Georgia"/>
                <w:b/>
                <w:bCs/>
                <w:color w:val="1F3864"/>
                <w:sz w:val="34"/>
                <w:szCs w:val="34"/>
              </w:rPr>
              <w:t xml:space="preserve">F(θ, φ, t)  =  A · e</w:t>
            </w:r>
            <w:r>
              <w:rPr>
                <w:rFonts w:ascii="Georgia" w:cs="Georgia" w:eastAsia="Georgia" w:hAnsi="Georgia"/>
                <w:b/>
                <w:bCs/>
                <w:color w:val="1F3864"/>
                <w:sz w:val="20"/>
                <w:szCs w:val="20"/>
              </w:rPr>
              <w:t xml:space="preserve">iωt</w:t>
            </w:r>
            <w:r>
              <w:rPr>
                <w:rFonts w:ascii="Georgia" w:cs="Georgia" w:eastAsia="Georgia" w:hAnsi="Georgia"/>
                <w:b/>
                <w:bCs/>
                <w:color w:val="1F3864"/>
                <w:sz w:val="34"/>
                <w:szCs w:val="34"/>
              </w:rPr>
              <w:t xml:space="preserve">  ·  [ sin(nθ) · cos(mφ)  +  i · cos(nθ) · sin(mφ) ]</w:t>
            </w:r>
          </w:p>
          <w:p>
            <w:pPr>
              <w:spacing w:before="40" w:after="40"/>
            </w:pPr>
            <w:r>
              <w:rPr>
                <w:rFonts w:ascii="Georgia" w:cs="Georgia" w:eastAsia="Georgia" w:hAnsi="Georgia"/>
              </w:rPr>
              <w:t xml:space="preserve"/>
            </w:r>
          </w:p>
        </w:tc>
      </w:tr>
    </w:tbl>
    <w:p>
      <w:pPr>
        <w:spacing w:before="60" w:after="60"/>
      </w:pPr>
      <w:r>
        <w:rPr>
          <w:rFonts w:ascii="Georgia" w:cs="Georgia" w:eastAsia="Georgia" w:hAnsi="Georgia"/>
        </w:rPr>
        <w:t xml:space="preserve"/>
      </w:r>
    </w:p>
    <w:p>
      <w:pPr>
        <w:spacing w:before="40" w:after="60"/>
        <w:jc w:val="left"/>
      </w:pPr>
      <w:r>
        <w:rPr>
          <w:rFonts w:ascii="Georgia" w:cs="Georgia" w:eastAsia="Georgia" w:hAnsi="Georgia"/>
          <w:b w:val="false"/>
          <w:bCs w:val="false"/>
          <w:i w:val="false"/>
          <w:iCs w:val="false"/>
          <w:color w:val="111111"/>
          <w:sz w:val="21"/>
          <w:szCs w:val="21"/>
        </w:rPr>
        <w:t xml:space="preserve">El factor e^(iωt) — la exponencial compleja descrita por la fórmula de Euler — es el operador que da rotación y evolución al sistema. Genera los 8 octantes porque rota en el espacio complejo tridimensional, cubriendo sucesivamente todas las proyecciones posibles del patrón.</w:t>
      </w:r>
    </w:p>
    <w:p>
      <w:pPr>
        <w:spacing w:before="40" w:after="80"/>
        <w:jc w:val="left"/>
      </w:pPr>
      <w:r>
        <w:rPr>
          <w:rFonts w:ascii="Georgia" w:cs="Georgia" w:eastAsia="Georgia" w:hAnsi="Georgia"/>
          <w:b w:val="false"/>
          <w:bCs w:val="false"/>
          <w:i w:val="false"/>
          <w:iCs w:val="false"/>
          <w:color w:val="111111"/>
          <w:sz w:val="21"/>
          <w:szCs w:val="21"/>
        </w:rPr>
        <w:t xml:space="preserve">La parte real [sin(nθ)·cos(mφ)] representa la dimensión observable del patrón — lo que la persona puede narrar y reconocer. La parte imaginaria [i·cos(nθ)·sin(mφ)] representa la dimensión inconsciente — lo que opera por debajo del discurso, lo que la persona proyecta en los demás sin saberlo.</w:t>
      </w:r>
    </w:p>
    <w:p>
      <w:r>
        <w:br w:type="page"/>
      </w:r>
    </w:p>
    <w:p>
      <w:pPr>
        <w:pBdr>
          <w:bottom w:val="single" w:color="1F3864" w:sz="6" w:space="1"/>
        </w:pBdr>
        <w:spacing w:before="320" w:after="120"/>
      </w:pPr>
      <w:r>
        <w:rPr>
          <w:rFonts w:ascii="Georgia" w:cs="Georgia" w:eastAsia="Georgia" w:hAnsi="Georgia"/>
          <w:b/>
          <w:bCs/>
          <w:color w:val="1F3864"/>
          <w:sz w:val="34"/>
          <w:szCs w:val="34"/>
        </w:rPr>
        <w:t xml:space="preserve">CAPÍTULO III · APLICACIÓN CLÍNICA — EL PERDÓN COMO OPERADOR</w:t>
      </w:r>
    </w:p>
    <w:p>
      <w:pPr>
        <w:spacing w:before="220" w:after="80"/>
      </w:pPr>
      <w:r>
        <w:rPr>
          <w:rFonts w:ascii="Georgia" w:cs="Georgia" w:eastAsia="Georgia" w:hAnsi="Georgia"/>
          <w:b/>
          <w:bCs/>
          <w:color w:val="1F3864"/>
          <w:sz w:val="26"/>
          <w:szCs w:val="26"/>
        </w:rPr>
        <w:t xml:space="preserve">3.1 El Perdón en la ecuación: formalización</w:t>
      </w:r>
    </w:p>
    <w:p>
      <w:pPr>
        <w:spacing w:before="60" w:after="60"/>
        <w:jc w:val="left"/>
      </w:pPr>
      <w:r>
        <w:rPr>
          <w:rFonts w:ascii="Georgia" w:cs="Georgia" w:eastAsia="Georgia" w:hAnsi="Georgia"/>
          <w:b w:val="false"/>
          <w:bCs w:val="false"/>
          <w:i w:val="false"/>
          <w:iCs w:val="false"/>
          <w:color w:val="111111"/>
          <w:sz w:val="21"/>
          <w:szCs w:val="21"/>
        </w:rPr>
        <w:t xml:space="preserve">El desarrollo clínico más significativo del 27 de marzo de 2026 fue la formalización del Perdón como operador matemático dentro de la ecuación maestra. Hasta esa sesión, la ecuación describía el movimiento del fractal en el tiempo. La nueva formulación introduce un operador específico que representa el proceso de Perdón: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B0082" w:sz="1"/>
              <w:left w:val="single" w:color="4B0082" w:sz="1"/>
              <w:bottom w:val="single" w:color="4B0082" w:sz="1"/>
              <w:right w:val="single" w:color="4B0082" w:sz="1"/>
            </w:tcBorders>
            <w:shd w:fill="F0EBF8" w:val="clear"/>
            <w:tcMar>
              <w:top w:type="dxa" w:w="100"/>
              <w:left w:type="dxa" w:w="140"/>
              <w:bottom w:type="dxa" w:w="100"/>
              <w:right w:type="dxa" w:w="140"/>
            </w:tcMar>
            <w:vAlign w:val="top"/>
          </w:tcPr>
          <w:p>
            <w:pPr>
              <w:spacing w:before="60" w:after="20"/>
              <w:jc w:val="center"/>
            </w:pPr>
            <w:r>
              <w:rPr>
                <w:rFonts w:ascii="Georgia" w:cs="Georgia" w:eastAsia="Georgia" w:hAnsi="Georgia"/>
                <w:b/>
                <w:bCs/>
                <w:color w:val="4B0082"/>
                <w:sz w:val="28"/>
                <w:szCs w:val="28"/>
              </w:rPr>
              <w:t xml:space="preserve">P(t*) : ωt* → 0   ⟹   e</w:t>
            </w:r>
            <w:r>
              <w:rPr>
                <w:rFonts w:ascii="Georgia" w:cs="Georgia" w:eastAsia="Georgia" w:hAnsi="Georgia"/>
                <w:b/>
                <w:bCs/>
                <w:color w:val="4B0082"/>
                <w:sz w:val="18"/>
                <w:szCs w:val="18"/>
              </w:rPr>
              <w:t xml:space="preserve">iωt*</w:t>
            </w:r>
            <w:r>
              <w:rPr>
                <w:rFonts w:ascii="Georgia" w:cs="Georgia" w:eastAsia="Georgia" w:hAnsi="Georgia"/>
                <w:b/>
                <w:bCs/>
                <w:color w:val="4B0082"/>
                <w:sz w:val="28"/>
                <w:szCs w:val="28"/>
              </w:rPr>
              <w:t xml:space="preserve"> → 1   ⟹   F(θ,φ,t*) → 0</w:t>
            </w:r>
          </w:p>
          <w:p>
            <w:pPr>
              <w:spacing w:before="10" w:after="60"/>
              <w:jc w:val="center"/>
            </w:pPr>
            <w:r>
              <w:rPr>
                <w:rFonts w:ascii="Georgia" w:cs="Georgia" w:eastAsia="Georgia" w:hAnsi="Georgia"/>
                <w:i/>
                <w:iCs/>
                <w:color w:val="666666"/>
                <w:sz w:val="18"/>
                <w:szCs w:val="18"/>
              </w:rPr>
              <w:t xml:space="preserve">P(t*) = operador Perdón aplicado en el instante t* del proceso terapéutico</w:t>
            </w:r>
          </w:p>
        </w:tc>
      </w:tr>
    </w:tbl>
    <w:p>
      <w:pPr>
        <w:spacing w:before="60" w:after="60"/>
      </w:pPr>
      <w:r>
        <w:rPr>
          <w:rFonts w:ascii="Georgia" w:cs="Georgia" w:eastAsia="Georgia" w:hAnsi="Georgia"/>
        </w:rPr>
        <w:t xml:space="preserve"/>
      </w:r>
    </w:p>
    <w:p>
      <w:pPr>
        <w:spacing w:before="40" w:after="60"/>
        <w:jc w:val="left"/>
      </w:pPr>
      <w:r>
        <w:rPr>
          <w:rFonts w:ascii="Georgia" w:cs="Georgia" w:eastAsia="Georgia" w:hAnsi="Georgia"/>
          <w:b w:val="false"/>
          <w:bCs w:val="false"/>
          <w:i w:val="false"/>
          <w:iCs w:val="false"/>
          <w:color w:val="111111"/>
          <w:sz w:val="21"/>
          <w:szCs w:val="21"/>
        </w:rPr>
        <w:t xml:space="preserve">La interpretación es precisa: en el instante t* en que el Perdón opera genuinamente — con reconocimiento, arrepentimiento y acción correctiva — la velocidad de rotación ω cae a cero, la exponencial compleja converge a 1, y la función fractal alcanza el origen F=0. Desde ese punto, la función puede reorientarse: puede elegir nuevos valores de n (programa) y m (vínculo) sin destruirse.</w:t>
      </w:r>
    </w:p>
    <w:p>
      <w:pPr>
        <w:spacing w:before="220" w:after="80"/>
      </w:pPr>
      <w:r>
        <w:rPr>
          <w:rFonts w:ascii="Georgia" w:cs="Georgia" w:eastAsia="Georgia" w:hAnsi="Georgia"/>
          <w:b/>
          <w:bCs/>
          <w:color w:val="1F3864"/>
          <w:sz w:val="26"/>
          <w:szCs w:val="26"/>
        </w:rPr>
        <w:t xml:space="preserve">3.2 La reformulación del salto cuántico</w:t>
      </w:r>
    </w:p>
    <w:p>
      <w:pPr>
        <w:spacing w:before="60" w:after="40"/>
        <w:jc w:val="left"/>
      </w:pPr>
      <w:r>
        <w:rPr>
          <w:rFonts w:ascii="Georgia" w:cs="Georgia" w:eastAsia="Georgia" w:hAnsi="Georgia"/>
          <w:b w:val="false"/>
          <w:bCs w:val="false"/>
          <w:i w:val="false"/>
          <w:iCs w:val="false"/>
          <w:color w:val="111111"/>
          <w:sz w:val="21"/>
          <w:szCs w:val="21"/>
        </w:rPr>
        <w:t xml:space="preserve">El desarrollo más conceptualmente significativo emergido en la sesión del 27/3 es la reformulación del salto cuántico como fenómeno de reconexión, no de traslado: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1F3864" w:sz="1"/>
              <w:left w:val="single" w:color="1F3864" w:sz="1"/>
              <w:bottom w:val="single" w:color="1F3864" w:sz="1"/>
              <w:right w:val="single" w:color="1F3864" w:sz="1"/>
            </w:tcBorders>
            <w:shd w:fill="1F3864" w:val="clear"/>
            <w:tcMar>
              <w:top w:type="dxa" w:w="100"/>
              <w:left w:type="dxa" w:w="140"/>
              <w:bottom w:type="dxa" w:w="100"/>
              <w:right w:type="dxa" w:w="140"/>
            </w:tcMar>
            <w:vAlign w:val="center"/>
          </w:tcPr>
          <w:p>
            <w:pPr>
              <w:spacing w:before="60" w:after="60"/>
              <w:jc w:val="left"/>
            </w:pPr>
            <w:r>
              <w:rPr>
                <w:rFonts w:ascii="Georgia" w:cs="Georgia" w:eastAsia="Georgia" w:hAnsi="Georgia"/>
                <w:b/>
                <w:bCs/>
                <w:i w:val="false"/>
                <w:iCs w:val="false"/>
                <w:color w:val="FFFFFF"/>
                <w:sz w:val="20"/>
                <w:szCs w:val="20"/>
              </w:rPr>
              <w:t xml:space="preserve">Antes</w:t>
            </w:r>
          </w:p>
        </w:tc>
        <w:tc>
          <w:tcPr>
            <w:tcW w:type="dxa" w:w="4680"/>
            <w:tcBorders>
              <w:top w:val="single" w:color="1F3864" w:sz="1"/>
              <w:left w:val="single" w:color="1F3864" w:sz="1"/>
              <w:bottom w:val="single" w:color="1F3864" w:sz="1"/>
              <w:right w:val="single" w:color="1F3864" w:sz="1"/>
            </w:tcBorders>
            <w:shd w:fill="1F3864" w:val="clear"/>
            <w:tcMar>
              <w:top w:type="dxa" w:w="100"/>
              <w:left w:type="dxa" w:w="140"/>
              <w:bottom w:type="dxa" w:w="100"/>
              <w:right w:type="dxa" w:w="140"/>
            </w:tcMar>
            <w:vAlign w:val="center"/>
          </w:tcPr>
          <w:p>
            <w:pPr>
              <w:spacing w:before="60" w:after="60"/>
              <w:jc w:val="left"/>
            </w:pPr>
            <w:r>
              <w:rPr>
                <w:rFonts w:ascii="Georgia" w:cs="Georgia" w:eastAsia="Georgia" w:hAnsi="Georgia"/>
                <w:b/>
                <w:bCs/>
                <w:i w:val="false"/>
                <w:iCs w:val="false"/>
                <w:color w:val="FFFFFF"/>
                <w:sz w:val="20"/>
                <w:szCs w:val="20"/>
              </w:rPr>
              <w:t xml:space="preserve">Después — 27/03/2026</w:t>
            </w:r>
          </w:p>
        </w:tc>
      </w:tr>
      <w:tr>
        <w:tc>
          <w:tcPr>
            <w:tcW w:type="dxa" w:w="46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spacing w:before="60" w:after="60"/>
              <w:jc w:val="left"/>
            </w:pPr>
            <w:r>
              <w:rPr>
                <w:rFonts w:ascii="Georgia" w:cs="Georgia" w:eastAsia="Georgia" w:hAnsi="Georgia"/>
                <w:b w:val="false"/>
                <w:bCs w:val="false"/>
                <w:i w:val="false"/>
                <w:iCs w:val="false"/>
                <w:color w:val="111111"/>
                <w:sz w:val="20"/>
                <w:szCs w:val="20"/>
              </w:rPr>
              <w:t xml:space="preserve">Formulación anterior</w:t>
            </w:r>
          </w:p>
        </w:tc>
        <w:tc>
          <w:tcPr>
            <w:tcW w:type="dxa" w:w="46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spacing w:before="60" w:after="60"/>
              <w:jc w:val="left"/>
            </w:pPr>
            <w:r>
              <w:rPr>
                <w:rFonts w:ascii="Georgia" w:cs="Georgia" w:eastAsia="Georgia" w:hAnsi="Georgia"/>
                <w:b w:val="false"/>
                <w:bCs w:val="false"/>
                <w:i w:val="false"/>
                <w:iCs w:val="false"/>
                <w:color w:val="111111"/>
                <w:sz w:val="20"/>
                <w:szCs w:val="20"/>
              </w:rPr>
              <w:t xml:space="preserve">Formulación del 27 de marzo de 2026</w:t>
            </w:r>
          </w:p>
        </w:tc>
      </w:tr>
      <w:tr>
        <w:tc>
          <w:tcPr>
            <w:tcW w:type="dxa" w:w="468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vAlign w:val="top"/>
          </w:tcPr>
          <w:p>
            <w:pPr>
              <w:spacing w:before="60" w:after="60"/>
              <w:jc w:val="left"/>
            </w:pPr>
            <w:r>
              <w:rPr>
                <w:rFonts w:ascii="Georgia" w:cs="Georgia" w:eastAsia="Georgia" w:hAnsi="Georgia"/>
                <w:b w:val="false"/>
                <w:bCs w:val="false"/>
                <w:i w:val="false"/>
                <w:iCs w:val="false"/>
                <w:color w:val="111111"/>
                <w:sz w:val="20"/>
                <w:szCs w:val="20"/>
              </w:rPr>
              <w:t xml:space="preserve">"Saltar de un cuadrante a otro."</w:t>
            </w:r>
          </w:p>
        </w:tc>
        <w:tc>
          <w:tcPr>
            <w:tcW w:type="dxa" w:w="468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vAlign w:val="top"/>
          </w:tcPr>
          <w:p>
            <w:pPr>
              <w:spacing w:before="60" w:after="60"/>
              <w:jc w:val="left"/>
            </w:pPr>
            <w:r>
              <w:rPr>
                <w:rFonts w:ascii="Georgia" w:cs="Georgia" w:eastAsia="Georgia" w:hAnsi="Georgia"/>
                <w:b w:val="false"/>
                <w:bCs w:val="false"/>
                <w:i w:val="false"/>
                <w:iCs w:val="false"/>
                <w:color w:val="111111"/>
                <w:sz w:val="20"/>
                <w:szCs w:val="20"/>
              </w:rPr>
              <w:t xml:space="preserve">"Conectar con la proyección que ya existe en el otro cuadrante."</w:t>
            </w:r>
          </w:p>
        </w:tc>
      </w:tr>
      <w:tr>
        <w:tc>
          <w:tcPr>
            <w:tcW w:type="dxa" w:w="46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spacing w:before="60" w:after="60"/>
              <w:jc w:val="left"/>
            </w:pPr>
            <w:r>
              <w:rPr>
                <w:rFonts w:ascii="Georgia" w:cs="Georgia" w:eastAsia="Georgia" w:hAnsi="Georgia"/>
                <w:b w:val="false"/>
                <w:bCs w:val="false"/>
                <w:i w:val="false"/>
                <w:iCs w:val="false"/>
                <w:color w:val="111111"/>
                <w:sz w:val="20"/>
                <w:szCs w:val="20"/>
              </w:rPr>
              <w:t xml:space="preserve">Implica: el cuadrante de llegada no existía antes.</w:t>
            </w:r>
          </w:p>
        </w:tc>
        <w:tc>
          <w:tcPr>
            <w:tcW w:type="dxa" w:w="46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spacing w:before="60" w:after="60"/>
              <w:jc w:val="left"/>
            </w:pPr>
            <w:r>
              <w:rPr>
                <w:rFonts w:ascii="Georgia" w:cs="Georgia" w:eastAsia="Georgia" w:hAnsi="Georgia"/>
                <w:b w:val="false"/>
                <w:bCs w:val="false"/>
                <w:i w:val="false"/>
                <w:iCs w:val="false"/>
                <w:color w:val="111111"/>
                <w:sz w:val="20"/>
                <w:szCs w:val="20"/>
              </w:rPr>
              <w:t xml:space="preserve">Implica: la función ya está en todos los octantes. Siempre estuvo.</w:t>
            </w:r>
          </w:p>
        </w:tc>
      </w:tr>
      <w:tr>
        <w:tc>
          <w:tcPr>
            <w:tcW w:type="dxa" w:w="468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vAlign w:val="top"/>
          </w:tcPr>
          <w:p>
            <w:pPr>
              <w:spacing w:before="60" w:after="60"/>
              <w:jc w:val="left"/>
            </w:pPr>
            <w:r>
              <w:rPr>
                <w:rFonts w:ascii="Georgia" w:cs="Georgia" w:eastAsia="Georgia" w:hAnsi="Georgia"/>
                <w:b w:val="false"/>
                <w:bCs w:val="false"/>
                <w:i w:val="false"/>
                <w:iCs w:val="false"/>
                <w:color w:val="111111"/>
                <w:sz w:val="20"/>
                <w:szCs w:val="20"/>
              </w:rPr>
              <w:t xml:space="preserve">Implica: discontinuidad, esfuerzo heroico.</w:t>
            </w:r>
          </w:p>
        </w:tc>
        <w:tc>
          <w:tcPr>
            <w:tcW w:type="dxa" w:w="468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vAlign w:val="top"/>
          </w:tcPr>
          <w:p>
            <w:pPr>
              <w:spacing w:before="60" w:after="60"/>
              <w:jc w:val="left"/>
            </w:pPr>
            <w:r>
              <w:rPr>
                <w:rFonts w:ascii="Georgia" w:cs="Georgia" w:eastAsia="Georgia" w:hAnsi="Georgia"/>
                <w:b w:val="false"/>
                <w:bCs w:val="false"/>
                <w:i w:val="false"/>
                <w:iCs w:val="false"/>
                <w:color w:val="111111"/>
                <w:sz w:val="20"/>
                <w:szCs w:val="20"/>
              </w:rPr>
              <w:t xml:space="preserve">Implica: el salto cuántico es un acto de conciencia, no de voluntad.</w:t>
            </w:r>
          </w:p>
        </w:tc>
      </w:tr>
      <w:tr>
        <w:tc>
          <w:tcPr>
            <w:tcW w:type="dxa" w:w="46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spacing w:before="60" w:after="60"/>
              <w:jc w:val="left"/>
            </w:pPr>
            <w:r>
              <w:rPr>
                <w:rFonts w:ascii="Georgia" w:cs="Georgia" w:eastAsia="Georgia" w:hAnsi="Georgia"/>
                <w:b w:val="false"/>
                <w:bCs w:val="false"/>
                <w:i w:val="false"/>
                <w:iCs w:val="false"/>
                <w:color w:val="111111"/>
                <w:sz w:val="20"/>
                <w:szCs w:val="20"/>
              </w:rPr>
              <w:t xml:space="preserve">El personaje busca saltar hacia algo nuevo.</w:t>
            </w:r>
          </w:p>
        </w:tc>
        <w:tc>
          <w:tcPr>
            <w:tcW w:type="dxa" w:w="46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spacing w:before="60" w:after="60"/>
              <w:jc w:val="left"/>
            </w:pPr>
            <w:r>
              <w:rPr>
                <w:rFonts w:ascii="Georgia" w:cs="Georgia" w:eastAsia="Georgia" w:hAnsi="Georgia"/>
                <w:b w:val="false"/>
                <w:bCs w:val="false"/>
                <w:i w:val="false"/>
                <w:iCs w:val="false"/>
                <w:color w:val="111111"/>
                <w:sz w:val="20"/>
                <w:szCs w:val="20"/>
              </w:rPr>
              <w:t xml:space="preserve">La persona reconoce y elige habitar una proyección ya existente.</w:t>
            </w:r>
          </w:p>
        </w:tc>
      </w:tr>
    </w:tbl>
    <w:p>
      <w:pPr>
        <w:spacing w:before="60" w:after="60"/>
      </w:pPr>
      <w:r>
        <w:rPr>
          <w:rFonts w:ascii="Georgia" w:cs="Georgia" w:eastAsia="Georgia" w:hAnsi="Georgia"/>
        </w:rPr>
        <w:t xml:space="preserve"/>
      </w:r>
    </w:p>
    <w:p>
      <w:pPr>
        <w:spacing w:before="220" w:after="80"/>
      </w:pPr>
      <w:r>
        <w:rPr>
          <w:rFonts w:ascii="Georgia" w:cs="Georgia" w:eastAsia="Georgia" w:hAnsi="Georgia"/>
          <w:b/>
          <w:bCs/>
          <w:color w:val="1F3864"/>
          <w:sz w:val="26"/>
          <w:szCs w:val="26"/>
        </w:rPr>
        <w:t xml:space="preserve">3.3 El caso clínico: la traición en el octaedro de Rocío Araya</w:t>
      </w:r>
    </w:p>
    <w:p>
      <w:pPr>
        <w:spacing w:before="60" w:after="60"/>
        <w:jc w:val="left"/>
      </w:pPr>
      <w:r>
        <w:rPr>
          <w:rFonts w:ascii="Georgia" w:cs="Georgia" w:eastAsia="Georgia" w:hAnsi="Georgia"/>
          <w:b w:val="false"/>
          <w:bCs w:val="false"/>
          <w:i w:val="false"/>
          <w:iCs w:val="false"/>
          <w:color w:val="111111"/>
          <w:sz w:val="21"/>
          <w:szCs w:val="21"/>
        </w:rPr>
        <w:t xml:space="preserve">La sesión del 27 de marzo de 2026 con Rocío Araya proveyó el caso clínico que ilustra el modelo completo. El programa trabajado fue la traición — el patrón central activo en el sistema de Rocío. La facilitadora utilizó por primera vez el diagrama del octaedro en sesión, dibujándolo en tiempo real para la paciente.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spacing w:before="60" w:after="60"/>
              <w:jc w:val="left"/>
            </w:pPr>
            <w:r>
              <w:rPr>
                <w:rFonts w:ascii="Georgia" w:cs="Georgia" w:eastAsia="Georgia" w:hAnsi="Georgia"/>
                <w:b w:val="false"/>
                <w:bCs w:val="false"/>
                <w:i w:val="false"/>
                <w:iCs w:val="false"/>
                <w:color w:val="111111"/>
                <w:sz w:val="20"/>
                <w:szCs w:val="20"/>
              </w:rPr>
              <w:t xml:space="preserve">Estado inicial</w:t>
            </w:r>
          </w:p>
        </w:tc>
        <w:tc>
          <w:tcPr>
            <w:tcW w:type="dxa" w:w="6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spacing w:before="60" w:after="60"/>
              <w:jc w:val="left"/>
            </w:pPr>
            <w:r>
              <w:rPr>
                <w:rFonts w:ascii="Georgia" w:cs="Georgia" w:eastAsia="Georgia" w:hAnsi="Georgia"/>
                <w:b w:val="false"/>
                <w:bCs w:val="false"/>
                <w:i w:val="false"/>
                <w:iCs w:val="false"/>
                <w:color w:val="111111"/>
                <w:sz w:val="20"/>
                <w:szCs w:val="20"/>
              </w:rPr>
              <w:t xml:space="preserve">Rocío habitaba conscientemente el octante O7 (−,−,−). Identificación total con el polo negativo del patrón: "Soy la traidora." La función f(x) estaba activa con alta amplitud (A≈0.85) y alta velocidad de rotación (ω≈2).</w:t>
            </w:r>
          </w:p>
        </w:tc>
      </w:tr>
      <w:tr>
        <w:tc>
          <w:tcPr>
            <w:tcW w:type="dxa" w:w="280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vAlign w:val="top"/>
          </w:tcPr>
          <w:p>
            <w:pPr>
              <w:spacing w:before="60" w:after="60"/>
              <w:jc w:val="left"/>
            </w:pPr>
            <w:r>
              <w:rPr>
                <w:rFonts w:ascii="Georgia" w:cs="Georgia" w:eastAsia="Georgia" w:hAnsi="Georgia"/>
                <w:b w:val="false"/>
                <w:bCs w:val="false"/>
                <w:i w:val="false"/>
                <w:iCs w:val="false"/>
                <w:color w:val="111111"/>
                <w:sz w:val="20"/>
                <w:szCs w:val="20"/>
              </w:rPr>
              <w:t xml:space="preserve">El insight de la sesión</w:t>
            </w:r>
          </w:p>
        </w:tc>
        <w:tc>
          <w:tcPr>
            <w:tcW w:type="dxa" w:w="656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vAlign w:val="top"/>
          </w:tcPr>
          <w:p>
            <w:pPr>
              <w:spacing w:before="60" w:after="60"/>
              <w:jc w:val="left"/>
            </w:pPr>
            <w:r>
              <w:rPr>
                <w:rFonts w:ascii="Georgia" w:cs="Georgia" w:eastAsia="Georgia" w:hAnsi="Georgia"/>
                <w:b w:val="false"/>
                <w:bCs w:val="false"/>
                <w:i w:val="false"/>
                <w:iCs w:val="false"/>
                <w:color w:val="111111"/>
                <w:sz w:val="20"/>
                <w:szCs w:val="20"/>
              </w:rPr>
              <w:t xml:space="preserve">La facilitadora mostró a Rocío las proyecciones en los otros 7 octantes: la traición como liberación (O1), como tradición familiar (O2), como lealtad a sí misma (O3), como amor (O4). En palabras de la facilitadora: "Judas traicionó por amor."</w:t>
            </w:r>
          </w:p>
        </w:tc>
      </w:tr>
      <w:tr>
        <w:tc>
          <w:tcPr>
            <w:tcW w:type="dxa" w:w="2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spacing w:before="60" w:after="60"/>
              <w:jc w:val="left"/>
            </w:pPr>
            <w:r>
              <w:rPr>
                <w:rFonts w:ascii="Georgia" w:cs="Georgia" w:eastAsia="Georgia" w:hAnsi="Georgia"/>
                <w:b w:val="false"/>
                <w:bCs w:val="false"/>
                <w:i w:val="false"/>
                <w:iCs w:val="false"/>
                <w:color w:val="111111"/>
                <w:sz w:val="20"/>
                <w:szCs w:val="20"/>
              </w:rPr>
              <w:t xml:space="preserve">El Perdón como operador</w:t>
            </w:r>
          </w:p>
        </w:tc>
        <w:tc>
          <w:tcPr>
            <w:tcW w:type="dxa" w:w="6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spacing w:before="60" w:after="60"/>
              <w:jc w:val="left"/>
            </w:pPr>
            <w:r>
              <w:rPr>
                <w:rFonts w:ascii="Georgia" w:cs="Georgia" w:eastAsia="Georgia" w:hAnsi="Georgia"/>
                <w:b w:val="false"/>
                <w:bCs w:val="false"/>
                <w:i w:val="false"/>
                <w:iCs w:val="false"/>
                <w:color w:val="111111"/>
                <w:sz w:val="20"/>
                <w:szCs w:val="20"/>
              </w:rPr>
              <w:t xml:space="preserve">"El perdón es hacia adentro." No depende de que Wendy perdone. El perdón interno opera como P(t*), devuelve a Rocío al (0,0,0), desde donde puede proyectarse en el octante de la liberación y la autenticidad.</w:t>
            </w:r>
          </w:p>
        </w:tc>
      </w:tr>
      <w:tr>
        <w:tc>
          <w:tcPr>
            <w:tcW w:type="dxa" w:w="280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vAlign w:val="top"/>
          </w:tcPr>
          <w:p>
            <w:pPr>
              <w:spacing w:before="60" w:after="60"/>
              <w:jc w:val="left"/>
            </w:pPr>
            <w:r>
              <w:rPr>
                <w:rFonts w:ascii="Georgia" w:cs="Georgia" w:eastAsia="Georgia" w:hAnsi="Georgia"/>
                <w:b w:val="false"/>
                <w:bCs w:val="false"/>
                <w:i w:val="false"/>
                <w:iCs w:val="false"/>
                <w:color w:val="111111"/>
                <w:sz w:val="20"/>
                <w:szCs w:val="20"/>
              </w:rPr>
              <w:t xml:space="preserve">El salto cuántico documentado</w:t>
            </w:r>
          </w:p>
        </w:tc>
        <w:tc>
          <w:tcPr>
            <w:tcW w:type="dxa" w:w="656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vAlign w:val="top"/>
          </w:tcPr>
          <w:p>
            <w:pPr>
              <w:spacing w:before="60" w:after="60"/>
              <w:jc w:val="left"/>
            </w:pPr>
            <w:r>
              <w:rPr>
                <w:rFonts w:ascii="Georgia" w:cs="Georgia" w:eastAsia="Georgia" w:hAnsi="Georgia"/>
                <w:b w:val="false"/>
                <w:bCs w:val="false"/>
                <w:i w:val="false"/>
                <w:iCs w:val="false"/>
                <w:color w:val="111111"/>
                <w:sz w:val="20"/>
                <w:szCs w:val="20"/>
              </w:rPr>
              <w:t xml:space="preserve">"...y esos son los verdaderos saltos cuánticos — voy a ir a revisar otro escenario de conciencia." (Pepa, min. 54:20). Primer registro documentado de la reformulación del salto cuántico.</w:t>
            </w:r>
          </w:p>
        </w:tc>
      </w:tr>
    </w:tbl>
    <w:p>
      <w:pPr>
        <w:spacing w:before="60" w:after="60"/>
      </w:pPr>
      <w:r>
        <w:rPr>
          <w:rFonts w:ascii="Georgia" w:cs="Georgia" w:eastAsia="Georgia" w:hAnsi="Georgia"/>
        </w:rPr>
        <w:t xml:space="preserve"/>
      </w:r>
    </w:p>
    <w:p>
      <w:pPr>
        <w:spacing w:before="220" w:after="80"/>
      </w:pPr>
      <w:r>
        <w:rPr>
          <w:rFonts w:ascii="Georgia" w:cs="Georgia" w:eastAsia="Georgia" w:hAnsi="Georgia"/>
          <w:b/>
          <w:bCs/>
          <w:color w:val="1F3864"/>
          <w:sz w:val="26"/>
          <w:szCs w:val="26"/>
        </w:rPr>
        <w:t xml:space="preserve">3.4 Los 3 movimientos del Perdón como protocolo clínico</w:t>
      </w:r>
    </w:p>
    <w:p>
      <w:pPr>
        <w:spacing w:before="60" w:after="40"/>
        <w:jc w:val="left"/>
      </w:pPr>
      <w:r>
        <w:rPr>
          <w:rFonts w:ascii="Georgia" w:cs="Georgia" w:eastAsia="Georgia" w:hAnsi="Georgia"/>
          <w:b w:val="false"/>
          <w:bCs w:val="false"/>
          <w:i w:val="false"/>
          <w:iCs w:val="false"/>
          <w:color w:val="111111"/>
          <w:sz w:val="21"/>
          <w:szCs w:val="21"/>
        </w:rPr>
        <w:t xml:space="preserve">La sesión del 27/3 también formalizó los tres movimientos que componen el proceso del Perdón en la práctica clínica del SCA: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5360"/>
        <w:gridCol w:w="1600"/>
      </w:tblGrid>
      <w:tr>
        <w:tc>
          <w:tcPr>
            <w:tcW w:type="dxa" w:w="2800"/>
            <w:tcBorders>
              <w:top w:val="single" w:color="1F3864" w:sz="1"/>
              <w:left w:val="single" w:color="1F3864" w:sz="1"/>
              <w:bottom w:val="single" w:color="1F3864" w:sz="1"/>
              <w:right w:val="single" w:color="1F3864" w:sz="1"/>
            </w:tcBorders>
            <w:shd w:fill="1F3864" w:val="clear"/>
            <w:tcMar>
              <w:top w:type="dxa" w:w="100"/>
              <w:left w:type="dxa" w:w="140"/>
              <w:bottom w:type="dxa" w:w="100"/>
              <w:right w:type="dxa" w:w="140"/>
            </w:tcMar>
            <w:vAlign w:val="center"/>
          </w:tcPr>
          <w:p>
            <w:pPr>
              <w:spacing w:before="60" w:after="60"/>
              <w:jc w:val="left"/>
            </w:pPr>
            <w:r>
              <w:rPr>
                <w:rFonts w:ascii="Georgia" w:cs="Georgia" w:eastAsia="Georgia" w:hAnsi="Georgia"/>
                <w:b/>
                <w:bCs/>
                <w:i w:val="false"/>
                <w:iCs w:val="false"/>
                <w:color w:val="FFFFFF"/>
                <w:sz w:val="20"/>
                <w:szCs w:val="20"/>
              </w:rPr>
              <w:t xml:space="preserve">Movimiento</w:t>
            </w:r>
          </w:p>
        </w:tc>
        <w:tc>
          <w:tcPr>
            <w:tcW w:type="dxa" w:w="5360"/>
            <w:tcBorders>
              <w:top w:val="single" w:color="1F3864" w:sz="1"/>
              <w:left w:val="single" w:color="1F3864" w:sz="1"/>
              <w:bottom w:val="single" w:color="1F3864" w:sz="1"/>
              <w:right w:val="single" w:color="1F3864" w:sz="1"/>
            </w:tcBorders>
            <w:shd w:fill="1F3864" w:val="clear"/>
            <w:tcMar>
              <w:top w:type="dxa" w:w="100"/>
              <w:left w:type="dxa" w:w="140"/>
              <w:bottom w:type="dxa" w:w="100"/>
              <w:right w:type="dxa" w:w="140"/>
            </w:tcMar>
            <w:vAlign w:val="center"/>
          </w:tcPr>
          <w:p>
            <w:pPr>
              <w:spacing w:before="60" w:after="60"/>
              <w:jc w:val="left"/>
            </w:pPr>
            <w:r>
              <w:rPr>
                <w:rFonts w:ascii="Georgia" w:cs="Georgia" w:eastAsia="Georgia" w:hAnsi="Georgia"/>
                <w:b/>
                <w:bCs/>
                <w:i w:val="false"/>
                <w:iCs w:val="false"/>
                <w:color w:val="FFFFFF"/>
                <w:sz w:val="20"/>
                <w:szCs w:val="20"/>
              </w:rPr>
              <w:t xml:space="preserve">Descripción clínica</w:t>
            </w:r>
          </w:p>
        </w:tc>
        <w:tc>
          <w:tcPr>
            <w:tcW w:type="dxa" w:w="1600"/>
            <w:tcBorders>
              <w:top w:val="single" w:color="1F3864" w:sz="1"/>
              <w:left w:val="single" w:color="1F3864" w:sz="1"/>
              <w:bottom w:val="single" w:color="1F3864" w:sz="1"/>
              <w:right w:val="single" w:color="1F3864" w:sz="1"/>
            </w:tcBorders>
            <w:shd w:fill="1F3864" w:val="clear"/>
            <w:tcMar>
              <w:top w:type="dxa" w:w="100"/>
              <w:left w:type="dxa" w:w="140"/>
              <w:bottom w:type="dxa" w:w="100"/>
              <w:right w:type="dxa" w:w="140"/>
            </w:tcMar>
            <w:vAlign w:val="center"/>
          </w:tcPr>
          <w:p>
            <w:pPr>
              <w:spacing w:before="60" w:after="60"/>
              <w:jc w:val="left"/>
            </w:pPr>
            <w:r>
              <w:rPr>
                <w:rFonts w:ascii="Georgia" w:cs="Georgia" w:eastAsia="Georgia" w:hAnsi="Georgia"/>
                <w:b/>
                <w:bCs/>
                <w:i w:val="false"/>
                <w:iCs w:val="false"/>
                <w:color w:val="FFFFFF"/>
                <w:sz w:val="20"/>
                <w:szCs w:val="20"/>
              </w:rPr>
              <w:t xml:space="preserve">Indicador</w:t>
            </w:r>
          </w:p>
        </w:tc>
      </w:tr>
      <w:tr>
        <w:tc>
          <w:tcPr>
            <w:tcW w:type="dxa" w:w="2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spacing w:before="60" w:after="60"/>
              <w:jc w:val="left"/>
            </w:pPr>
            <w:r>
              <w:rPr>
                <w:rFonts w:ascii="Georgia" w:cs="Georgia" w:eastAsia="Georgia" w:hAnsi="Georgia"/>
                <w:b w:val="false"/>
                <w:bCs w:val="false"/>
                <w:i w:val="false"/>
                <w:iCs w:val="false"/>
                <w:color w:val="111111"/>
                <w:sz w:val="20"/>
                <w:szCs w:val="20"/>
              </w:rPr>
              <w:t xml:space="preserve">1 · RECONOCIMIENTO</w:t>
            </w:r>
          </w:p>
        </w:tc>
        <w:tc>
          <w:tcPr>
            <w:tcW w:type="dxa" w:w="53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spacing w:before="60" w:after="60"/>
              <w:jc w:val="left"/>
            </w:pPr>
            <w:r>
              <w:rPr>
                <w:rFonts w:ascii="Georgia" w:cs="Georgia" w:eastAsia="Georgia" w:hAnsi="Georgia"/>
                <w:b w:val="false"/>
                <w:bCs w:val="false"/>
                <w:i w:val="false"/>
                <w:iCs w:val="false"/>
                <w:color w:val="111111"/>
                <w:sz w:val="20"/>
                <w:szCs w:val="20"/>
              </w:rPr>
              <w:t xml:space="preserve">Ver el patrón desde fuera del octante habitado. Matemáticamente: la persona comienza a observar F(θ,φ,t) sin identificarse con ningún octante específico. En Rocío: ver la traición desde múltiples ángulos simultáneamente.</w:t>
            </w:r>
          </w:p>
        </w:tc>
        <w:tc>
          <w:tcPr>
            <w:tcW w:type="dxa" w:w="1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spacing w:before="60" w:after="60"/>
              <w:jc w:val="left"/>
            </w:pPr>
            <w:r>
              <w:rPr>
                <w:rFonts w:ascii="Georgia" w:cs="Georgia" w:eastAsia="Georgia" w:hAnsi="Georgia"/>
                <w:b w:val="false"/>
                <w:bCs w:val="false"/>
                <w:i w:val="false"/>
                <w:iCs w:val="false"/>
                <w:color w:val="111111"/>
                <w:sz w:val="20"/>
                <w:szCs w:val="20"/>
              </w:rPr>
              <w:t xml:space="preserve">Nivel narrativo: transición Drama → Ironía</w:t>
            </w:r>
          </w:p>
        </w:tc>
      </w:tr>
      <w:tr>
        <w:tc>
          <w:tcPr>
            <w:tcW w:type="dxa" w:w="280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vAlign w:val="top"/>
          </w:tcPr>
          <w:p>
            <w:pPr>
              <w:spacing w:before="60" w:after="60"/>
              <w:jc w:val="left"/>
            </w:pPr>
            <w:r>
              <w:rPr>
                <w:rFonts w:ascii="Georgia" w:cs="Georgia" w:eastAsia="Georgia" w:hAnsi="Georgia"/>
                <w:b w:val="false"/>
                <w:bCs w:val="false"/>
                <w:i w:val="false"/>
                <w:iCs w:val="false"/>
                <w:color w:val="111111"/>
                <w:sz w:val="20"/>
                <w:szCs w:val="20"/>
              </w:rPr>
              <w:t xml:space="preserve">2 · ACCIÓN CORRECTIVA</w:t>
            </w:r>
          </w:p>
        </w:tc>
        <w:tc>
          <w:tcPr>
            <w:tcW w:type="dxa" w:w="536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vAlign w:val="top"/>
          </w:tcPr>
          <w:p>
            <w:pPr>
              <w:spacing w:before="60" w:after="60"/>
              <w:jc w:val="left"/>
            </w:pPr>
            <w:r>
              <w:rPr>
                <w:rFonts w:ascii="Georgia" w:cs="Georgia" w:eastAsia="Georgia" w:hAnsi="Georgia"/>
                <w:b w:val="false"/>
                <w:bCs w:val="false"/>
                <w:i w:val="false"/>
                <w:iCs w:val="false"/>
                <w:color w:val="111111"/>
                <w:sz w:val="20"/>
                <w:szCs w:val="20"/>
              </w:rPr>
              <w:t xml:space="preserve">El arrepentimiento genuino opera sobre ω. No es solo intención — es acción. En la sesión: "viene la purga, el arrepentimiento profundo y luego viene la corrección en que yo me propongo tener una vida de volver a confiar en mí."</w:t>
            </w:r>
          </w:p>
        </w:tc>
        <w:tc>
          <w:tcPr>
            <w:tcW w:type="dxa" w:w="160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vAlign w:val="top"/>
          </w:tcPr>
          <w:p>
            <w:pPr>
              <w:spacing w:before="60" w:after="60"/>
              <w:jc w:val="left"/>
            </w:pPr>
            <w:r>
              <w:rPr>
                <w:rFonts w:ascii="Georgia" w:cs="Georgia" w:eastAsia="Georgia" w:hAnsi="Georgia"/>
                <w:b w:val="false"/>
                <w:bCs w:val="false"/>
                <w:i w:val="false"/>
                <w:iCs w:val="false"/>
                <w:color w:val="111111"/>
                <w:sz w:val="20"/>
                <w:szCs w:val="20"/>
              </w:rPr>
              <w:t xml:space="preserve">Matemáticamente: ω → 0</w:t>
            </w:r>
          </w:p>
        </w:tc>
      </w:tr>
      <w:tr>
        <w:tc>
          <w:tcPr>
            <w:tcW w:type="dxa" w:w="2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spacing w:before="60" w:after="60"/>
              <w:jc w:val="left"/>
            </w:pPr>
            <w:r>
              <w:rPr>
                <w:rFonts w:ascii="Georgia" w:cs="Georgia" w:eastAsia="Georgia" w:hAnsi="Georgia"/>
                <w:b w:val="false"/>
                <w:bCs w:val="false"/>
                <w:i w:val="false"/>
                <w:iCs w:val="false"/>
                <w:color w:val="111111"/>
                <w:sz w:val="20"/>
                <w:szCs w:val="20"/>
              </w:rPr>
              <w:t xml:space="preserve">3 · RECONEXIÓN DESDE EL ORIGEN</w:t>
            </w:r>
          </w:p>
        </w:tc>
        <w:tc>
          <w:tcPr>
            <w:tcW w:type="dxa" w:w="53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spacing w:before="60" w:after="60"/>
              <w:jc w:val="left"/>
            </w:pPr>
            <w:r>
              <w:rPr>
                <w:rFonts w:ascii="Georgia" w:cs="Georgia" w:eastAsia="Georgia" w:hAnsi="Georgia"/>
                <w:b w:val="false"/>
                <w:bCs w:val="false"/>
                <w:i w:val="false"/>
                <w:iCs w:val="false"/>
                <w:color w:val="111111"/>
                <w:sz w:val="20"/>
                <w:szCs w:val="20"/>
              </w:rPr>
              <w:t xml:space="preserve">F(θ,φ,t*) = 0. La función puede elegir nuevos valores de n y m. El patrón no desaparece — se reorienta. La persona elige conscientemente hacia qué proyección ya existente habitar.</w:t>
            </w:r>
          </w:p>
        </w:tc>
        <w:tc>
          <w:tcPr>
            <w:tcW w:type="dxa" w:w="1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spacing w:before="60" w:after="60"/>
              <w:jc w:val="left"/>
            </w:pPr>
            <w:r>
              <w:rPr>
                <w:rFonts w:ascii="Georgia" w:cs="Georgia" w:eastAsia="Georgia" w:hAnsi="Georgia"/>
                <w:b w:val="false"/>
                <w:bCs w:val="false"/>
                <w:i w:val="false"/>
                <w:iCs w:val="false"/>
                <w:color w:val="111111"/>
                <w:sz w:val="20"/>
                <w:szCs w:val="20"/>
              </w:rPr>
              <w:t xml:space="preserve">Nivel narrativo: Ironía → Comedia</w:t>
            </w:r>
          </w:p>
        </w:tc>
      </w:tr>
    </w:tbl>
    <w:p>
      <w:r>
        <w:br w:type="page"/>
      </w:r>
    </w:p>
    <w:p>
      <w:pPr>
        <w:pBdr>
          <w:bottom w:val="single" w:color="1F3864" w:sz="6" w:space="1"/>
        </w:pBdr>
        <w:spacing w:before="320" w:after="120"/>
      </w:pPr>
      <w:r>
        <w:rPr>
          <w:rFonts w:ascii="Georgia" w:cs="Georgia" w:eastAsia="Georgia" w:hAnsi="Georgia"/>
          <w:b/>
          <w:bCs/>
          <w:color w:val="1F3864"/>
          <w:sz w:val="34"/>
          <w:szCs w:val="34"/>
        </w:rPr>
        <w:t xml:space="preserve">CAPÍTULO IV · REGISTRO HISTÓRICO Y CRONOLOGÍA</w:t>
      </w:r>
    </w:p>
    <w:p>
      <w:pPr>
        <w:spacing w:before="220" w:after="80"/>
      </w:pPr>
      <w:r>
        <w:rPr>
          <w:rFonts w:ascii="Georgia" w:cs="Georgia" w:eastAsia="Georgia" w:hAnsi="Georgia"/>
          <w:b/>
          <w:bCs/>
          <w:color w:val="1F3864"/>
          <w:sz w:val="26"/>
          <w:szCs w:val="26"/>
        </w:rPr>
        <w:t xml:space="preserve">4.1 Hitos documentados del desarrollo teórico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6360"/>
        <w:gridCol w:w="1600"/>
      </w:tblGrid>
      <w:tr>
        <w:tc>
          <w:tcPr>
            <w:tcW w:type="dxa" w:w="1400"/>
            <w:tcBorders>
              <w:top w:val="single" w:color="1F3864" w:sz="1"/>
              <w:left w:val="single" w:color="1F3864" w:sz="1"/>
              <w:bottom w:val="single" w:color="1F3864" w:sz="1"/>
              <w:right w:val="single" w:color="1F3864" w:sz="1"/>
            </w:tcBorders>
            <w:shd w:fill="1F3864" w:val="clear"/>
            <w:tcMar>
              <w:top w:type="dxa" w:w="100"/>
              <w:left w:type="dxa" w:w="140"/>
              <w:bottom w:type="dxa" w:w="100"/>
              <w:right w:type="dxa" w:w="140"/>
            </w:tcMar>
            <w:vAlign w:val="center"/>
          </w:tcPr>
          <w:p>
            <w:pPr>
              <w:spacing w:before="60" w:after="60"/>
              <w:jc w:val="left"/>
            </w:pPr>
            <w:r>
              <w:rPr>
                <w:rFonts w:ascii="Georgia" w:cs="Georgia" w:eastAsia="Georgia" w:hAnsi="Georgia"/>
                <w:b/>
                <w:bCs/>
                <w:i w:val="false"/>
                <w:iCs w:val="false"/>
                <w:color w:val="FFFFFF"/>
                <w:sz w:val="20"/>
                <w:szCs w:val="20"/>
              </w:rPr>
              <w:t xml:space="preserve">Fecha</w:t>
            </w:r>
          </w:p>
        </w:tc>
        <w:tc>
          <w:tcPr>
            <w:tcW w:type="dxa" w:w="6360"/>
            <w:tcBorders>
              <w:top w:val="single" w:color="1F3864" w:sz="1"/>
              <w:left w:val="single" w:color="1F3864" w:sz="1"/>
              <w:bottom w:val="single" w:color="1F3864" w:sz="1"/>
              <w:right w:val="single" w:color="1F3864" w:sz="1"/>
            </w:tcBorders>
            <w:shd w:fill="1F3864" w:val="clear"/>
            <w:tcMar>
              <w:top w:type="dxa" w:w="100"/>
              <w:left w:type="dxa" w:w="140"/>
              <w:bottom w:type="dxa" w:w="100"/>
              <w:right w:type="dxa" w:w="140"/>
            </w:tcMar>
            <w:vAlign w:val="center"/>
          </w:tcPr>
          <w:p>
            <w:pPr>
              <w:spacing w:before="60" w:after="60"/>
              <w:jc w:val="left"/>
            </w:pPr>
            <w:r>
              <w:rPr>
                <w:rFonts w:ascii="Georgia" w:cs="Georgia" w:eastAsia="Georgia" w:hAnsi="Georgia"/>
                <w:b/>
                <w:bCs/>
                <w:i w:val="false"/>
                <w:iCs w:val="false"/>
                <w:color w:val="FFFFFF"/>
                <w:sz w:val="20"/>
                <w:szCs w:val="20"/>
              </w:rPr>
              <w:t xml:space="preserve">Hito</w:t>
            </w:r>
          </w:p>
        </w:tc>
        <w:tc>
          <w:tcPr>
            <w:tcW w:type="dxa" w:w="1600"/>
            <w:tcBorders>
              <w:top w:val="single" w:color="1F3864" w:sz="1"/>
              <w:left w:val="single" w:color="1F3864" w:sz="1"/>
              <w:bottom w:val="single" w:color="1F3864" w:sz="1"/>
              <w:right w:val="single" w:color="1F3864" w:sz="1"/>
            </w:tcBorders>
            <w:shd w:fill="1F3864" w:val="clear"/>
            <w:tcMar>
              <w:top w:type="dxa" w:w="100"/>
              <w:left w:type="dxa" w:w="140"/>
              <w:bottom w:type="dxa" w:w="100"/>
              <w:right w:type="dxa" w:w="140"/>
            </w:tcMar>
            <w:vAlign w:val="center"/>
          </w:tcPr>
          <w:p>
            <w:pPr>
              <w:spacing w:before="60" w:after="60"/>
              <w:jc w:val="left"/>
            </w:pPr>
            <w:r>
              <w:rPr>
                <w:rFonts w:ascii="Georgia" w:cs="Georgia" w:eastAsia="Georgia" w:hAnsi="Georgia"/>
                <w:b/>
                <w:bCs/>
                <w:i w:val="false"/>
                <w:iCs w:val="false"/>
                <w:color w:val="FFFFFF"/>
                <w:sz w:val="20"/>
                <w:szCs w:val="20"/>
              </w:rPr>
              <w:t xml:space="preserve">Fuente</w:t>
            </w:r>
          </w:p>
        </w:tc>
      </w:tr>
      <w:tr>
        <w:tc>
          <w:tcPr>
            <w:tcW w:type="dxa" w:w="1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spacing w:before="60" w:after="60"/>
              <w:jc w:val="left"/>
            </w:pPr>
            <w:r>
              <w:rPr>
                <w:rFonts w:ascii="Georgia" w:cs="Georgia" w:eastAsia="Georgia" w:hAnsi="Georgia"/>
                <w:b w:val="false"/>
                <w:bCs w:val="false"/>
                <w:i w:val="false"/>
                <w:iCs w:val="false"/>
                <w:color w:val="111111"/>
                <w:sz w:val="20"/>
                <w:szCs w:val="20"/>
              </w:rPr>
              <w:t xml:space="preserve">2012</w:t>
            </w:r>
          </w:p>
        </w:tc>
        <w:tc>
          <w:tcPr>
            <w:tcW w:type="dxa" w:w="63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spacing w:before="60" w:after="60"/>
              <w:jc w:val="left"/>
            </w:pPr>
            <w:r>
              <w:rPr>
                <w:rFonts w:ascii="Georgia" w:cs="Georgia" w:eastAsia="Georgia" w:hAnsi="Georgia"/>
                <w:b w:val="false"/>
                <w:bCs w:val="false"/>
                <w:i w:val="false"/>
                <w:iCs w:val="false"/>
                <w:color w:val="111111"/>
                <w:sz w:val="20"/>
                <w:szCs w:val="20"/>
              </w:rPr>
              <w:t xml:space="preserve">Inicio de la investigación autobiográfica que precede al SCA. Pepa comienza a vivir el fractal que luego enseñará.</w:t>
            </w:r>
          </w:p>
        </w:tc>
        <w:tc>
          <w:tcPr>
            <w:tcW w:type="dxa" w:w="1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spacing w:before="60" w:after="60"/>
              <w:jc w:val="left"/>
            </w:pPr>
            <w:r>
              <w:rPr>
                <w:rFonts w:ascii="Georgia" w:cs="Georgia" w:eastAsia="Georgia" w:hAnsi="Georgia"/>
                <w:b w:val="false"/>
                <w:bCs w:val="false"/>
                <w:i w:val="false"/>
                <w:iCs w:val="false"/>
                <w:color w:val="111111"/>
                <w:sz w:val="20"/>
                <w:szCs w:val="20"/>
              </w:rPr>
              <w:t xml:space="preserve">Diario Biográfico EFA</w:t>
            </w:r>
          </w:p>
        </w:tc>
      </w:tr>
      <w:tr>
        <w:tc>
          <w:tcPr>
            <w:tcW w:type="dxa" w:w="140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vAlign w:val="top"/>
          </w:tcPr>
          <w:p>
            <w:pPr>
              <w:spacing w:before="60" w:after="60"/>
              <w:jc w:val="left"/>
            </w:pPr>
            <w:r>
              <w:rPr>
                <w:rFonts w:ascii="Georgia" w:cs="Georgia" w:eastAsia="Georgia" w:hAnsi="Georgia"/>
                <w:b w:val="false"/>
                <w:bCs w:val="false"/>
                <w:i w:val="false"/>
                <w:iCs w:val="false"/>
                <w:color w:val="111111"/>
                <w:sz w:val="20"/>
                <w:szCs w:val="20"/>
              </w:rPr>
              <w:t xml:space="preserve">2015</w:t>
            </w:r>
          </w:p>
        </w:tc>
        <w:tc>
          <w:tcPr>
            <w:tcW w:type="dxa" w:w="636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vAlign w:val="top"/>
          </w:tcPr>
          <w:p>
            <w:pPr>
              <w:spacing w:before="60" w:after="60"/>
              <w:jc w:val="left"/>
            </w:pPr>
            <w:r>
              <w:rPr>
                <w:rFonts w:ascii="Georgia" w:cs="Georgia" w:eastAsia="Georgia" w:hAnsi="Georgia"/>
                <w:b w:val="false"/>
                <w:bCs w:val="false"/>
                <w:i w:val="false"/>
                <w:iCs w:val="false"/>
                <w:color w:val="111111"/>
                <w:sz w:val="20"/>
                <w:szCs w:val="20"/>
              </w:rPr>
              <w:t xml:space="preserve">Abandono de carrera de ingeniería de 10 años para dedicarse a la investigación del alma.</w:t>
            </w:r>
          </w:p>
        </w:tc>
        <w:tc>
          <w:tcPr>
            <w:tcW w:type="dxa" w:w="160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vAlign w:val="top"/>
          </w:tcPr>
          <w:p>
            <w:pPr>
              <w:spacing w:before="60" w:after="60"/>
              <w:jc w:val="left"/>
            </w:pPr>
            <w:r>
              <w:rPr>
                <w:rFonts w:ascii="Georgia" w:cs="Georgia" w:eastAsia="Georgia" w:hAnsi="Georgia"/>
                <w:b w:val="false"/>
                <w:bCs w:val="false"/>
                <w:i w:val="false"/>
                <w:iCs w:val="false"/>
                <w:color w:val="111111"/>
                <w:sz w:val="20"/>
                <w:szCs w:val="20"/>
              </w:rPr>
              <w:t xml:space="preserve">Diario Biográfico EFA</w:t>
            </w:r>
          </w:p>
        </w:tc>
      </w:tr>
      <w:tr>
        <w:tc>
          <w:tcPr>
            <w:tcW w:type="dxa" w:w="1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spacing w:before="60" w:after="60"/>
              <w:jc w:val="left"/>
            </w:pPr>
            <w:r>
              <w:rPr>
                <w:rFonts w:ascii="Georgia" w:cs="Georgia" w:eastAsia="Georgia" w:hAnsi="Georgia"/>
                <w:b w:val="false"/>
                <w:bCs w:val="false"/>
                <w:i w:val="false"/>
                <w:iCs w:val="false"/>
                <w:color w:val="111111"/>
                <w:sz w:val="20"/>
                <w:szCs w:val="20"/>
              </w:rPr>
              <w:t xml:space="preserve">2018</w:t>
            </w:r>
          </w:p>
        </w:tc>
        <w:tc>
          <w:tcPr>
            <w:tcW w:type="dxa" w:w="63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spacing w:before="60" w:after="60"/>
              <w:jc w:val="left"/>
            </w:pPr>
            <w:r>
              <w:rPr>
                <w:rFonts w:ascii="Georgia" w:cs="Georgia" w:eastAsia="Georgia" w:hAnsi="Georgia"/>
                <w:b w:val="false"/>
                <w:bCs w:val="false"/>
                <w:i w:val="false"/>
                <w:iCs w:val="false"/>
                <w:color w:val="111111"/>
                <w:sz w:val="20"/>
                <w:szCs w:val="20"/>
              </w:rPr>
              <w:t xml:space="preserve">El SCA toma forma concreta como sistema.</w:t>
            </w:r>
          </w:p>
        </w:tc>
        <w:tc>
          <w:tcPr>
            <w:tcW w:type="dxa" w:w="1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spacing w:before="60" w:after="60"/>
              <w:jc w:val="left"/>
            </w:pPr>
            <w:r>
              <w:rPr>
                <w:rFonts w:ascii="Georgia" w:cs="Georgia" w:eastAsia="Georgia" w:hAnsi="Georgia"/>
                <w:b w:val="false"/>
                <w:bCs w:val="false"/>
                <w:i w:val="false"/>
                <w:iCs w:val="false"/>
                <w:color w:val="111111"/>
                <w:sz w:val="20"/>
                <w:szCs w:val="20"/>
              </w:rPr>
              <w:t xml:space="preserve">SCA Carpeta Base</w:t>
            </w:r>
          </w:p>
        </w:tc>
      </w:tr>
      <w:tr>
        <w:tc>
          <w:tcPr>
            <w:tcW w:type="dxa" w:w="140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vAlign w:val="top"/>
          </w:tcPr>
          <w:p>
            <w:pPr>
              <w:spacing w:before="60" w:after="60"/>
              <w:jc w:val="left"/>
            </w:pPr>
            <w:r>
              <w:rPr>
                <w:rFonts w:ascii="Georgia" w:cs="Georgia" w:eastAsia="Georgia" w:hAnsi="Georgia"/>
                <w:b w:val="false"/>
                <w:bCs w:val="false"/>
                <w:i w:val="false"/>
                <w:iCs w:val="false"/>
                <w:color w:val="111111"/>
                <w:sz w:val="20"/>
                <w:szCs w:val="20"/>
              </w:rPr>
              <w:t xml:space="preserve">2023</w:t>
            </w:r>
          </w:p>
        </w:tc>
        <w:tc>
          <w:tcPr>
            <w:tcW w:type="dxa" w:w="636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vAlign w:val="top"/>
          </w:tcPr>
          <w:p>
            <w:pPr>
              <w:spacing w:before="60" w:after="60"/>
              <w:jc w:val="left"/>
            </w:pPr>
            <w:r>
              <w:rPr>
                <w:rFonts w:ascii="Georgia" w:cs="Georgia" w:eastAsia="Georgia" w:hAnsi="Georgia"/>
                <w:b w:val="false"/>
                <w:bCs w:val="false"/>
                <w:i w:val="false"/>
                <w:iCs w:val="false"/>
                <w:color w:val="111111"/>
                <w:sz w:val="20"/>
                <w:szCs w:val="20"/>
              </w:rPr>
              <w:t xml:space="preserve">Primera transmisión grupal documentada — Taller A V1 con 12 participantes.</w:t>
            </w:r>
          </w:p>
        </w:tc>
        <w:tc>
          <w:tcPr>
            <w:tcW w:type="dxa" w:w="160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vAlign w:val="top"/>
          </w:tcPr>
          <w:p>
            <w:pPr>
              <w:spacing w:before="60" w:after="60"/>
              <w:jc w:val="left"/>
            </w:pPr>
            <w:r>
              <w:rPr>
                <w:rFonts w:ascii="Georgia" w:cs="Georgia" w:eastAsia="Georgia" w:hAnsi="Georgia"/>
                <w:b w:val="false"/>
                <w:bCs w:val="false"/>
                <w:i w:val="false"/>
                <w:iCs w:val="false"/>
                <w:color w:val="111111"/>
                <w:sz w:val="20"/>
                <w:szCs w:val="20"/>
              </w:rPr>
              <w:t xml:space="preserve">Fichas Pacientes 01–10</w:t>
            </w:r>
          </w:p>
        </w:tc>
      </w:tr>
      <w:tr>
        <w:tc>
          <w:tcPr>
            <w:tcW w:type="dxa" w:w="1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spacing w:before="60" w:after="60"/>
              <w:jc w:val="left"/>
            </w:pPr>
            <w:r>
              <w:rPr>
                <w:rFonts w:ascii="Georgia" w:cs="Georgia" w:eastAsia="Georgia" w:hAnsi="Georgia"/>
                <w:b w:val="false"/>
                <w:bCs w:val="false"/>
                <w:i w:val="false"/>
                <w:iCs w:val="false"/>
                <w:color w:val="111111"/>
                <w:sz w:val="20"/>
                <w:szCs w:val="20"/>
              </w:rPr>
              <w:t xml:space="preserve">11/03/2026</w:t>
            </w:r>
          </w:p>
        </w:tc>
        <w:tc>
          <w:tcPr>
            <w:tcW w:type="dxa" w:w="63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spacing w:before="60" w:after="60"/>
              <w:jc w:val="left"/>
            </w:pPr>
            <w:r>
              <w:rPr>
                <w:rFonts w:ascii="Georgia" w:cs="Georgia" w:eastAsia="Georgia" w:hAnsi="Georgia"/>
                <w:b w:val="false"/>
                <w:bCs w:val="false"/>
                <w:i w:val="false"/>
                <w:iCs w:val="false"/>
                <w:color w:val="111111"/>
                <w:sz w:val="20"/>
                <w:szCs w:val="20"/>
              </w:rPr>
              <w:t xml:space="preserve">Canalización que introduce Series de Fourier, seno-coseno y pompas de jabón como analogías matemáticas del alma.</w:t>
            </w:r>
          </w:p>
        </w:tc>
        <w:tc>
          <w:tcPr>
            <w:tcW w:type="dxa" w:w="1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spacing w:before="60" w:after="60"/>
              <w:jc w:val="left"/>
            </w:pPr>
            <w:r>
              <w:rPr>
                <w:rFonts w:ascii="Georgia" w:cs="Georgia" w:eastAsia="Georgia" w:hAnsi="Georgia"/>
                <w:b w:val="false"/>
                <w:bCs w:val="false"/>
                <w:i w:val="false"/>
                <w:iCs w:val="false"/>
                <w:color w:val="111111"/>
                <w:sz w:val="20"/>
                <w:szCs w:val="20"/>
              </w:rPr>
              <w:t xml:space="preserve">Diario Biográfico</w:t>
            </w:r>
          </w:p>
        </w:tc>
      </w:tr>
      <w:tr>
        <w:tc>
          <w:tcPr>
            <w:tcW w:type="dxa" w:w="140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vAlign w:val="top"/>
          </w:tcPr>
          <w:p>
            <w:pPr>
              <w:spacing w:before="60" w:after="60"/>
              <w:jc w:val="left"/>
            </w:pPr>
            <w:r>
              <w:rPr>
                <w:rFonts w:ascii="Georgia" w:cs="Georgia" w:eastAsia="Georgia" w:hAnsi="Georgia"/>
                <w:b w:val="false"/>
                <w:bCs w:val="false"/>
                <w:i w:val="false"/>
                <w:iCs w:val="false"/>
                <w:color w:val="111111"/>
                <w:sz w:val="20"/>
                <w:szCs w:val="20"/>
              </w:rPr>
              <w:t xml:space="preserve">27/03/2026</w:t>
            </w:r>
          </w:p>
        </w:tc>
        <w:tc>
          <w:tcPr>
            <w:tcW w:type="dxa" w:w="636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vAlign w:val="top"/>
          </w:tcPr>
          <w:p>
            <w:pPr>
              <w:spacing w:before="60" w:after="60"/>
              <w:jc w:val="left"/>
            </w:pPr>
            <w:r>
              <w:rPr>
                <w:rFonts w:ascii="Georgia" w:cs="Georgia" w:eastAsia="Georgia" w:hAnsi="Georgia"/>
                <w:b w:val="false"/>
                <w:bCs w:val="false"/>
                <w:i w:val="false"/>
                <w:iCs w:val="false"/>
                <w:color w:val="111111"/>
                <w:sz w:val="20"/>
                <w:szCs w:val="20"/>
              </w:rPr>
              <w:t xml:space="preserve">Sesión con Rocío Araya. Emergencia del insight del salto cuántico como reconexión. Primer uso del diagrama del octaedro en sesión. Formalización del Perdón como operador matemático.</w:t>
            </w:r>
          </w:p>
        </w:tc>
        <w:tc>
          <w:tcPr>
            <w:tcW w:type="dxa" w:w="160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vAlign w:val="top"/>
          </w:tcPr>
          <w:p>
            <w:pPr>
              <w:spacing w:before="60" w:after="60"/>
              <w:jc w:val="left"/>
            </w:pPr>
            <w:r>
              <w:rPr>
                <w:rFonts w:ascii="Georgia" w:cs="Georgia" w:eastAsia="Georgia" w:hAnsi="Georgia"/>
                <w:b w:val="false"/>
                <w:bCs w:val="false"/>
                <w:i w:val="false"/>
                <w:iCs w:val="false"/>
                <w:color w:val="111111"/>
                <w:sz w:val="20"/>
                <w:szCs w:val="20"/>
              </w:rPr>
              <w:t xml:space="preserve">Este documento</w:t>
            </w:r>
          </w:p>
        </w:tc>
      </w:tr>
    </w:tbl>
    <w:p>
      <w:pPr>
        <w:spacing w:before="60" w:after="60"/>
      </w:pPr>
      <w:r>
        <w:rPr>
          <w:rFonts w:ascii="Georgia" w:cs="Georgia" w:eastAsia="Georgia" w:hAnsi="Georgia"/>
        </w:rPr>
        <w:t xml:space="preserve"/>
      </w:r>
    </w:p>
    <w:p>
      <w:pPr>
        <w:spacing w:before="220" w:after="80"/>
      </w:pPr>
      <w:r>
        <w:rPr>
          <w:rFonts w:ascii="Georgia" w:cs="Georgia" w:eastAsia="Georgia" w:hAnsi="Georgia"/>
          <w:b/>
          <w:bCs/>
          <w:color w:val="1F3864"/>
          <w:sz w:val="26"/>
          <w:szCs w:val="26"/>
        </w:rPr>
        <w:t xml:space="preserve">4.2 Registro oficial del insight del 27 de marzo de 2026</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B6914" w:sz="1"/>
              <w:left w:val="single" w:color="8B6914" w:sz="1"/>
              <w:bottom w:val="single" w:color="8B6914" w:sz="1"/>
              <w:right w:val="single" w:color="8B6914" w:sz="1"/>
            </w:tcBorders>
            <w:shd w:fill="FEF9E7" w:val="clear"/>
            <w:tcMar>
              <w:top w:type="dxa" w:w="100"/>
              <w:left w:type="dxa" w:w="140"/>
              <w:bottom w:type="dxa" w:w="100"/>
              <w:right w:type="dxa" w:w="140"/>
            </w:tcMar>
            <w:vAlign w:val="top"/>
          </w:tcPr>
          <w:p>
            <w:pPr>
              <w:spacing w:before="60" w:after="60"/>
              <w:jc w:val="center"/>
            </w:pPr>
            <w:r>
              <w:rPr>
                <w:rFonts w:ascii="Georgia" w:cs="Georgia" w:eastAsia="Georgia" w:hAnsi="Georgia"/>
                <w:b/>
                <w:bCs/>
                <w:i w:val="false"/>
                <w:iCs w:val="false"/>
                <w:color w:val="8B6914"/>
                <w:sz w:val="22"/>
                <w:szCs w:val="22"/>
              </w:rPr>
              <w:t xml:space="preserve">HITO HISTÓRICO DOCUMENTADO</w:t>
            </w:r>
          </w:p>
          <w:p>
            <w:pPr>
              <w:spacing w:before="20" w:after="20"/>
            </w:pPr>
            <w:r>
              <w:rPr>
                <w:rFonts w:ascii="Georgia" w:cs="Georgia" w:eastAsia="Georgia" w:hAnsi="Georgia"/>
              </w:rPr>
              <w:t xml:space="preserve"/>
            </w:r>
          </w:p>
          <w:p>
            <w:pPr>
              <w:spacing w:before="60" w:after="60"/>
              <w:jc w:val="left"/>
            </w:pPr>
            <w:r>
              <w:rPr>
                <w:rFonts w:ascii="Georgia" w:cs="Georgia" w:eastAsia="Georgia" w:hAnsi="Georgia"/>
                <w:b w:val="false"/>
                <w:bCs w:val="false"/>
                <w:i w:val="false"/>
                <w:iCs w:val="false"/>
                <w:color w:val="444444"/>
                <w:sz w:val="21"/>
                <w:szCs w:val="21"/>
              </w:rPr>
              <w:t xml:space="preserve">La comprensión del salto cuántico como reconexión con la proyección ya existente en el otro cuadrante — y no como salto entre cuadrantes — fue digerida por la facilitadora María José Tardón García el 27 de marzo de 2026 durante la sesión terapéutica con la paciente Rocío Araya.</w:t>
            </w:r>
          </w:p>
          <w:p>
            <w:pPr>
              <w:spacing w:before="20" w:after="20"/>
            </w:pPr>
            <w:r>
              <w:rPr>
                <w:rFonts w:ascii="Georgia" w:cs="Georgia" w:eastAsia="Georgia" w:hAnsi="Georgia"/>
              </w:rPr>
              <w:t xml:space="preserve"/>
            </w:r>
          </w:p>
          <w:p>
            <w:pPr>
              <w:spacing w:before="60" w:after="60"/>
              <w:jc w:val="left"/>
            </w:pPr>
            <w:r>
              <w:rPr>
                <w:rFonts w:ascii="Georgia" w:cs="Georgia" w:eastAsia="Georgia" w:hAnsi="Georgia"/>
                <w:b w:val="false"/>
                <w:bCs w:val="false"/>
                <w:i/>
                <w:iCs/>
                <w:color w:val="888888"/>
                <w:sz w:val="18"/>
                <w:szCs w:val="18"/>
              </w:rPr>
              <w:t xml:space="preserve">Paciente: Rocío Araya · Sesión individual online · Santiago de Chile — Marbella, España</w:t>
            </w:r>
          </w:p>
          <w:p>
            <w:pPr>
              <w:spacing w:before="60" w:after="60"/>
              <w:jc w:val="left"/>
            </w:pPr>
            <w:r>
              <w:rPr>
                <w:rFonts w:ascii="Georgia" w:cs="Georgia" w:eastAsia="Georgia" w:hAnsi="Georgia"/>
                <w:b w:val="false"/>
                <w:bCs w:val="false"/>
                <w:i/>
                <w:iCs/>
                <w:color w:val="888888"/>
                <w:sz w:val="18"/>
                <w:szCs w:val="18"/>
              </w:rPr>
              <w:t xml:space="preserve">Facilitadora: María José Tardón García · Plataforma: Zoom</w:t>
            </w:r>
          </w:p>
          <w:p>
            <w:pPr>
              <w:spacing w:before="60" w:after="60"/>
              <w:jc w:val="left"/>
            </w:pPr>
            <w:r>
              <w:rPr>
                <w:rFonts w:ascii="Georgia" w:cs="Georgia" w:eastAsia="Georgia" w:hAnsi="Georgia"/>
                <w:b w:val="false"/>
                <w:bCs w:val="false"/>
                <w:i/>
                <w:iCs/>
                <w:color w:val="888888"/>
                <w:sz w:val="18"/>
                <w:szCs w:val="18"/>
              </w:rPr>
              <w:t xml:space="preserve">Duración documentada: 0:02 — 1:15:16 · Transcripción disponible en archivo SCA</w:t>
            </w:r>
          </w:p>
        </w:tc>
      </w:tr>
    </w:tbl>
    <w:p>
      <w:pPr>
        <w:spacing w:before="60" w:after="60"/>
      </w:pPr>
      <w:r>
        <w:rPr>
          <w:rFonts w:ascii="Georgia" w:cs="Georgia" w:eastAsia="Georgia" w:hAnsi="Georgia"/>
        </w:rPr>
        <w:t xml:space="preserve"/>
      </w:r>
    </w:p>
    <w:p>
      <w:pPr>
        <w:spacing w:before="220" w:after="80"/>
      </w:pPr>
      <w:r>
        <w:rPr>
          <w:rFonts w:ascii="Georgia" w:cs="Georgia" w:eastAsia="Georgia" w:hAnsi="Georgia"/>
          <w:b/>
          <w:bCs/>
          <w:color w:val="1F3864"/>
          <w:sz w:val="26"/>
          <w:szCs w:val="26"/>
        </w:rPr>
        <w:t xml:space="preserve">4.3 Cita textual — primer registro del insight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3864" w:sz="1"/>
              <w:left w:val="single" w:color="1F3864" w:sz="1"/>
              <w:bottom w:val="single" w:color="1F3864" w:sz="1"/>
              <w:right w:val="single" w:color="1F3864" w:sz="1"/>
            </w:tcBorders>
            <w:shd w:fill="EBF3FB" w:val="clear"/>
            <w:tcMar>
              <w:top w:type="dxa" w:w="100"/>
              <w:left w:type="dxa" w:w="140"/>
              <w:bottom w:type="dxa" w:w="100"/>
              <w:right w:type="dxa" w:w="140"/>
            </w:tcMar>
            <w:vAlign w:val="top"/>
          </w:tcPr>
          <w:p>
            <w:pPr>
              <w:spacing w:before="60" w:after="60"/>
              <w:jc w:val="left"/>
            </w:pPr>
            <w:r>
              <w:rPr>
                <w:rFonts w:ascii="Georgia" w:cs="Georgia" w:eastAsia="Georgia" w:hAnsi="Georgia"/>
                <w:b w:val="false"/>
                <w:bCs w:val="false"/>
                <w:i/>
                <w:iCs/>
                <w:color w:val="1F3864"/>
                <w:sz w:val="22"/>
                <w:szCs w:val="22"/>
              </w:rPr>
              <w:t xml:space="preserve">"Imagínate cuando tú vuelvas a tener otra relación ya te vas a dar cuenta que... yo voy a determinar en mi recorrido de esta función quién quiero estar siendo y vas a saltar de acá acá o acá lo ves y esos... son los verdaderos saltos cuánticos — voy a ir a revisar otro escenario de conciencia."</w:t>
            </w:r>
          </w:p>
          <w:p>
            <w:pPr>
              <w:spacing w:before="20" w:after="20"/>
            </w:pPr>
            <w:r>
              <w:rPr>
                <w:rFonts w:ascii="Georgia" w:cs="Georgia" w:eastAsia="Georgia" w:hAnsi="Georgia"/>
              </w:rPr>
              <w:t xml:space="preserve"/>
            </w:r>
          </w:p>
          <w:p>
            <w:pPr>
              <w:spacing w:before="60" w:after="60"/>
              <w:jc w:val="left"/>
            </w:pPr>
            <w:r>
              <w:rPr>
                <w:rFonts w:ascii="Georgia" w:cs="Georgia" w:eastAsia="Georgia" w:hAnsi="Georgia"/>
                <w:b w:val="false"/>
                <w:bCs w:val="false"/>
                <w:i/>
                <w:iCs/>
                <w:color w:val="888888"/>
                <w:sz w:val="16"/>
                <w:szCs w:val="16"/>
              </w:rPr>
              <w:t xml:space="preserve">— María José Tardón García, sesión Rocío Araya, 27 de marzo de 2026, min. 54:20</w:t>
            </w:r>
          </w:p>
        </w:tc>
      </w:tr>
    </w:tbl>
    <w:p>
      <w:r>
        <w:br w:type="page"/>
      </w:r>
    </w:p>
    <w:p>
      <w:pPr>
        <w:pBdr>
          <w:bottom w:val="single" w:color="1F3864" w:sz="6" w:space="1"/>
        </w:pBdr>
        <w:spacing w:before="320" w:after="120"/>
      </w:pPr>
      <w:r>
        <w:rPr>
          <w:rFonts w:ascii="Georgia" w:cs="Georgia" w:eastAsia="Georgia" w:hAnsi="Georgia"/>
          <w:b/>
          <w:bCs/>
          <w:color w:val="1F3864"/>
          <w:sz w:val="34"/>
          <w:szCs w:val="34"/>
        </w:rPr>
        <w:t xml:space="preserve">CAPÍTULO V · ANEXO METODOLÓGICO — PROMPTS DOC 3 Y DOC 4</w:t>
      </w:r>
    </w:p>
    <w:p>
      <w:pPr>
        <w:spacing w:before="220" w:after="80"/>
      </w:pPr>
      <w:r>
        <w:rPr>
          <w:rFonts w:ascii="Georgia" w:cs="Georgia" w:eastAsia="Georgia" w:hAnsi="Georgia"/>
          <w:b/>
          <w:bCs/>
          <w:color w:val="1F3864"/>
          <w:sz w:val="26"/>
          <w:szCs w:val="26"/>
        </w:rPr>
        <w:t xml:space="preserve">5.1 Prompt DOC 3 — Estructuras Nodales de Parentesco</w:t>
      </w:r>
    </w:p>
    <w:p>
      <w:pPr>
        <w:spacing w:before="60" w:after="60"/>
        <w:jc w:val="left"/>
      </w:pPr>
      <w:r>
        <w:rPr>
          <w:rFonts w:ascii="Georgia" w:cs="Georgia" w:eastAsia="Georgia" w:hAnsi="Georgia"/>
          <w:b w:val="false"/>
          <w:bCs w:val="false"/>
          <w:i w:val="false"/>
          <w:iCs w:val="false"/>
          <w:color w:val="111111"/>
          <w:sz w:val="21"/>
          <w:szCs w:val="21"/>
        </w:rPr>
        <w:t xml:space="preserve">El siguiente protocolo define el procedimiento para construir el Documento 3 de cualquier sistema relacional en el SCA. Fue integrado al PROMPT MAESTRO SCA v1.3 el 27 de marzo de 2026.</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2400"/>
        <w:gridCol w:w="6160"/>
      </w:tblGrid>
      <w:tr>
        <w:tc>
          <w:tcPr>
            <w:tcW w:type="dxa" w:w="800"/>
            <w:tcBorders>
              <w:top w:val="single" w:color="1F3864" w:sz="1"/>
              <w:left w:val="single" w:color="1F3864" w:sz="1"/>
              <w:bottom w:val="single" w:color="1F3864" w:sz="1"/>
              <w:right w:val="single" w:color="1F3864" w:sz="1"/>
            </w:tcBorders>
            <w:shd w:fill="1F3864" w:val="clear"/>
            <w:tcMar>
              <w:top w:type="dxa" w:w="100"/>
              <w:left w:type="dxa" w:w="140"/>
              <w:bottom w:type="dxa" w:w="100"/>
              <w:right w:type="dxa" w:w="140"/>
            </w:tcMar>
            <w:vAlign w:val="center"/>
          </w:tcPr>
          <w:p>
            <w:pPr>
              <w:spacing w:before="60" w:after="60"/>
              <w:jc w:val="left"/>
            </w:pPr>
            <w:r>
              <w:rPr>
                <w:rFonts w:ascii="Georgia" w:cs="Georgia" w:eastAsia="Georgia" w:hAnsi="Georgia"/>
                <w:b/>
                <w:bCs/>
                <w:i w:val="false"/>
                <w:iCs w:val="false"/>
                <w:color w:val="FFFFFF"/>
                <w:sz w:val="20"/>
                <w:szCs w:val="20"/>
              </w:rPr>
              <w:t xml:space="preserve"/>
            </w:r>
          </w:p>
        </w:tc>
        <w:tc>
          <w:tcPr>
            <w:tcW w:type="dxa" w:w="2400"/>
            <w:tcBorders>
              <w:top w:val="single" w:color="1F3864" w:sz="1"/>
              <w:left w:val="single" w:color="1F3864" w:sz="1"/>
              <w:bottom w:val="single" w:color="1F3864" w:sz="1"/>
              <w:right w:val="single" w:color="1F3864" w:sz="1"/>
            </w:tcBorders>
            <w:shd w:fill="1F3864" w:val="clear"/>
            <w:tcMar>
              <w:top w:type="dxa" w:w="100"/>
              <w:left w:type="dxa" w:w="140"/>
              <w:bottom w:type="dxa" w:w="100"/>
              <w:right w:type="dxa" w:w="140"/>
            </w:tcMar>
            <w:vAlign w:val="center"/>
          </w:tcPr>
          <w:p>
            <w:pPr>
              <w:spacing w:before="60" w:after="60"/>
              <w:jc w:val="left"/>
            </w:pPr>
            <w:r>
              <w:rPr>
                <w:rFonts w:ascii="Georgia" w:cs="Georgia" w:eastAsia="Georgia" w:hAnsi="Georgia"/>
                <w:b/>
                <w:bCs/>
                <w:i w:val="false"/>
                <w:iCs w:val="false"/>
                <w:color w:val="FFFFFF"/>
                <w:sz w:val="20"/>
                <w:szCs w:val="20"/>
              </w:rPr>
              <w:t xml:space="preserve">Paso</w:t>
            </w:r>
          </w:p>
        </w:tc>
        <w:tc>
          <w:tcPr>
            <w:tcW w:type="dxa" w:w="6160"/>
            <w:tcBorders>
              <w:top w:val="single" w:color="1F3864" w:sz="1"/>
              <w:left w:val="single" w:color="1F3864" w:sz="1"/>
              <w:bottom w:val="single" w:color="1F3864" w:sz="1"/>
              <w:right w:val="single" w:color="1F3864" w:sz="1"/>
            </w:tcBorders>
            <w:shd w:fill="1F3864" w:val="clear"/>
            <w:tcMar>
              <w:top w:type="dxa" w:w="100"/>
              <w:left w:type="dxa" w:w="140"/>
              <w:bottom w:type="dxa" w:w="100"/>
              <w:right w:type="dxa" w:w="140"/>
            </w:tcMar>
            <w:vAlign w:val="center"/>
          </w:tcPr>
          <w:p>
            <w:pPr>
              <w:spacing w:before="60" w:after="60"/>
              <w:jc w:val="left"/>
            </w:pPr>
            <w:r>
              <w:rPr>
                <w:rFonts w:ascii="Georgia" w:cs="Georgia" w:eastAsia="Georgia" w:hAnsi="Georgia"/>
                <w:b/>
                <w:bCs/>
                <w:i w:val="false"/>
                <w:iCs w:val="false"/>
                <w:color w:val="FFFFFF"/>
                <w:sz w:val="20"/>
                <w:szCs w:val="20"/>
              </w:rPr>
              <w:t xml:space="preserve">Contenido</w:t>
            </w:r>
          </w:p>
        </w:tc>
      </w:tr>
      <w:tr>
        <w:tc>
          <w:tcPr>
            <w:tcW w:type="dxa" w:w="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spacing w:before="60" w:after="60"/>
              <w:jc w:val="left"/>
            </w:pPr>
            <w:r>
              <w:rPr>
                <w:rFonts w:ascii="Georgia" w:cs="Georgia" w:eastAsia="Georgia" w:hAnsi="Georgia"/>
                <w:b w:val="false"/>
                <w:bCs w:val="false"/>
                <w:i w:val="false"/>
                <w:iCs w:val="false"/>
                <w:color w:val="111111"/>
                <w:sz w:val="20"/>
                <w:szCs w:val="20"/>
              </w:rPr>
              <w:t xml:space="preserve">Paso 1</w:t>
            </w:r>
          </w:p>
        </w:tc>
        <w:tc>
          <w:tcPr>
            <w:tcW w:type="dxa" w:w="2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spacing w:before="60" w:after="60"/>
              <w:jc w:val="left"/>
            </w:pPr>
            <w:r>
              <w:rPr>
                <w:rFonts w:ascii="Georgia" w:cs="Georgia" w:eastAsia="Georgia" w:hAnsi="Georgia"/>
                <w:b w:val="false"/>
                <w:bCs w:val="false"/>
                <w:i w:val="false"/>
                <w:iCs w:val="false"/>
                <w:color w:val="111111"/>
                <w:sz w:val="20"/>
                <w:szCs w:val="20"/>
              </w:rPr>
              <w:t xml:space="preserve">Identificación Nodal</w:t>
            </w:r>
          </w:p>
        </w:tc>
        <w:tc>
          <w:tcPr>
            <w:tcW w:type="dxa" w:w="6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spacing w:before="60" w:after="60"/>
              <w:jc w:val="left"/>
            </w:pPr>
            <w:r>
              <w:rPr>
                <w:rFonts w:ascii="Georgia" w:cs="Georgia" w:eastAsia="Georgia" w:hAnsi="Georgia"/>
                <w:b w:val="false"/>
                <w:bCs w:val="false"/>
                <w:i w:val="false"/>
                <w:iCs w:val="false"/>
                <w:color w:val="111111"/>
                <w:sz w:val="20"/>
                <w:szCs w:val="20"/>
              </w:rPr>
              <w:t xml:space="preserve">Nombre y rol · Mes de nacimiento · Número de Camino de Vida · Diagnóstico SCA predominante</w:t>
            </w:r>
          </w:p>
        </w:tc>
      </w:tr>
      <w:tr>
        <w:tc>
          <w:tcPr>
            <w:tcW w:type="dxa" w:w="80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vAlign w:val="top"/>
          </w:tcPr>
          <w:p>
            <w:pPr>
              <w:spacing w:before="60" w:after="60"/>
              <w:jc w:val="left"/>
            </w:pPr>
            <w:r>
              <w:rPr>
                <w:rFonts w:ascii="Georgia" w:cs="Georgia" w:eastAsia="Georgia" w:hAnsi="Georgia"/>
                <w:b w:val="false"/>
                <w:bCs w:val="false"/>
                <w:i w:val="false"/>
                <w:iCs w:val="false"/>
                <w:color w:val="111111"/>
                <w:sz w:val="20"/>
                <w:szCs w:val="20"/>
              </w:rPr>
              <w:t xml:space="preserve">Paso 2</w:t>
            </w:r>
          </w:p>
        </w:tc>
        <w:tc>
          <w:tcPr>
            <w:tcW w:type="dxa" w:w="240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vAlign w:val="top"/>
          </w:tcPr>
          <w:p>
            <w:pPr>
              <w:spacing w:before="60" w:after="60"/>
              <w:jc w:val="left"/>
            </w:pPr>
            <w:r>
              <w:rPr>
                <w:rFonts w:ascii="Georgia" w:cs="Georgia" w:eastAsia="Georgia" w:hAnsi="Georgia"/>
                <w:b w:val="false"/>
                <w:bCs w:val="false"/>
                <w:i w:val="false"/>
                <w:iCs w:val="false"/>
                <w:color w:val="111111"/>
                <w:sz w:val="20"/>
                <w:szCs w:val="20"/>
              </w:rPr>
              <w:t xml:space="preserve">Detección del Fractal</w:t>
            </w:r>
          </w:p>
        </w:tc>
        <w:tc>
          <w:tcPr>
            <w:tcW w:type="dxa" w:w="616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vAlign w:val="top"/>
          </w:tcPr>
          <w:p>
            <w:pPr>
              <w:spacing w:before="60" w:after="60"/>
              <w:jc w:val="left"/>
            </w:pPr>
            <w:r>
              <w:rPr>
                <w:rFonts w:ascii="Georgia" w:cs="Georgia" w:eastAsia="Georgia" w:hAnsi="Georgia"/>
                <w:b w:val="false"/>
                <w:bCs w:val="false"/>
                <w:i w:val="false"/>
                <w:iCs w:val="false"/>
                <w:color w:val="111111"/>
                <w:sz w:val="20"/>
                <w:szCs w:val="20"/>
              </w:rPr>
              <w:t xml:space="preserve">Clasificar: Directo · Invertido · Generacional · Asociación · Compensación</w:t>
            </w:r>
          </w:p>
        </w:tc>
      </w:tr>
      <w:tr>
        <w:tc>
          <w:tcPr>
            <w:tcW w:type="dxa" w:w="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spacing w:before="60" w:after="60"/>
              <w:jc w:val="left"/>
            </w:pPr>
            <w:r>
              <w:rPr>
                <w:rFonts w:ascii="Georgia" w:cs="Georgia" w:eastAsia="Georgia" w:hAnsi="Georgia"/>
                <w:b w:val="false"/>
                <w:bCs w:val="false"/>
                <w:i w:val="false"/>
                <w:iCs w:val="false"/>
                <w:color w:val="111111"/>
                <w:sz w:val="20"/>
                <w:szCs w:val="20"/>
              </w:rPr>
              <w:t xml:space="preserve">Paso 3</w:t>
            </w:r>
          </w:p>
        </w:tc>
        <w:tc>
          <w:tcPr>
            <w:tcW w:type="dxa" w:w="2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spacing w:before="60" w:after="60"/>
              <w:jc w:val="left"/>
            </w:pPr>
            <w:r>
              <w:rPr>
                <w:rFonts w:ascii="Georgia" w:cs="Georgia" w:eastAsia="Georgia" w:hAnsi="Georgia"/>
                <w:b w:val="false"/>
                <w:bCs w:val="false"/>
                <w:i w:val="false"/>
                <w:iCs w:val="false"/>
                <w:color w:val="111111"/>
                <w:sz w:val="20"/>
                <w:szCs w:val="20"/>
              </w:rPr>
              <w:t xml:space="preserve">Tabla Comparativa</w:t>
            </w:r>
          </w:p>
        </w:tc>
        <w:tc>
          <w:tcPr>
            <w:tcW w:type="dxa" w:w="6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spacing w:before="60" w:after="60"/>
              <w:jc w:val="left"/>
            </w:pPr>
            <w:r>
              <w:rPr>
                <w:rFonts w:ascii="Georgia" w:cs="Georgia" w:eastAsia="Georgia" w:hAnsi="Georgia"/>
                <w:b w:val="false"/>
                <w:bCs w:val="false"/>
                <w:i w:val="false"/>
                <w:iCs w:val="false"/>
                <w:color w:val="111111"/>
                <w:sz w:val="20"/>
                <w:szCs w:val="20"/>
              </w:rPr>
              <w:t xml:space="preserve">Programa compartido · Expresión en cada persona · Fase (mismo polo / polos opuestos) · Beneficio oculto</w:t>
            </w:r>
          </w:p>
        </w:tc>
      </w:tr>
      <w:tr>
        <w:tc>
          <w:tcPr>
            <w:tcW w:type="dxa" w:w="80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vAlign w:val="top"/>
          </w:tcPr>
          <w:p>
            <w:pPr>
              <w:spacing w:before="60" w:after="60"/>
              <w:jc w:val="left"/>
            </w:pPr>
            <w:r>
              <w:rPr>
                <w:rFonts w:ascii="Georgia" w:cs="Georgia" w:eastAsia="Georgia" w:hAnsi="Georgia"/>
                <w:b w:val="false"/>
                <w:bCs w:val="false"/>
                <w:i w:val="false"/>
                <w:iCs w:val="false"/>
                <w:color w:val="111111"/>
                <w:sz w:val="20"/>
                <w:szCs w:val="20"/>
              </w:rPr>
              <w:t xml:space="preserve">Paso 4</w:t>
            </w:r>
          </w:p>
        </w:tc>
        <w:tc>
          <w:tcPr>
            <w:tcW w:type="dxa" w:w="240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vAlign w:val="top"/>
          </w:tcPr>
          <w:p>
            <w:pPr>
              <w:spacing w:before="60" w:after="60"/>
              <w:jc w:val="left"/>
            </w:pPr>
            <w:r>
              <w:rPr>
                <w:rFonts w:ascii="Georgia" w:cs="Georgia" w:eastAsia="Georgia" w:hAnsi="Georgia"/>
                <w:b w:val="false"/>
                <w:bCs w:val="false"/>
                <w:i w:val="false"/>
                <w:iCs w:val="false"/>
                <w:color w:val="111111"/>
                <w:sz w:val="20"/>
                <w:szCs w:val="20"/>
              </w:rPr>
              <w:t xml:space="preserve">Lectura del Sistema</w:t>
            </w:r>
          </w:p>
        </w:tc>
        <w:tc>
          <w:tcPr>
            <w:tcW w:type="dxa" w:w="616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vAlign w:val="top"/>
          </w:tcPr>
          <w:p>
            <w:pPr>
              <w:spacing w:before="60" w:after="60"/>
              <w:jc w:val="left"/>
            </w:pPr>
            <w:r>
              <w:rPr>
                <w:rFonts w:ascii="Georgia" w:cs="Georgia" w:eastAsia="Georgia" w:hAnsi="Georgia"/>
                <w:b w:val="false"/>
                <w:bCs w:val="false"/>
                <w:i w:val="false"/>
                <w:iCs w:val="false"/>
                <w:color w:val="111111"/>
                <w:sz w:val="20"/>
                <w:szCs w:val="20"/>
              </w:rPr>
              <w:t xml:space="preserve">¿Qué resuelve el sistema? · ¿Qué queda sin trabajar? · ¿Dónde está el nodo de transformación?</w:t>
            </w:r>
          </w:p>
        </w:tc>
      </w:tr>
      <w:tr>
        <w:tc>
          <w:tcPr>
            <w:tcW w:type="dxa" w:w="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spacing w:before="60" w:after="60"/>
              <w:jc w:val="left"/>
            </w:pPr>
            <w:r>
              <w:rPr>
                <w:rFonts w:ascii="Georgia" w:cs="Georgia" w:eastAsia="Georgia" w:hAnsi="Georgia"/>
                <w:b w:val="false"/>
                <w:bCs w:val="false"/>
                <w:i w:val="false"/>
                <w:iCs w:val="false"/>
                <w:color w:val="111111"/>
                <w:sz w:val="20"/>
                <w:szCs w:val="20"/>
              </w:rPr>
              <w:t xml:space="preserve">Paso 5</w:t>
            </w:r>
          </w:p>
        </w:tc>
        <w:tc>
          <w:tcPr>
            <w:tcW w:type="dxa" w:w="2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spacing w:before="60" w:after="60"/>
              <w:jc w:val="left"/>
            </w:pPr>
            <w:r>
              <w:rPr>
                <w:rFonts w:ascii="Georgia" w:cs="Georgia" w:eastAsia="Georgia" w:hAnsi="Georgia"/>
                <w:b w:val="false"/>
                <w:bCs w:val="false"/>
                <w:i w:val="false"/>
                <w:iCs w:val="false"/>
                <w:color w:val="111111"/>
                <w:sz w:val="20"/>
                <w:szCs w:val="20"/>
              </w:rPr>
              <w:t xml:space="preserve">Hipótesis de Trabajo</w:t>
            </w:r>
          </w:p>
        </w:tc>
        <w:tc>
          <w:tcPr>
            <w:tcW w:type="dxa" w:w="6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spacing w:before="60" w:after="60"/>
              <w:jc w:val="left"/>
            </w:pPr>
            <w:r>
              <w:rPr>
                <w:rFonts w:ascii="Georgia" w:cs="Georgia" w:eastAsia="Georgia" w:hAnsi="Georgia"/>
                <w:b w:val="false"/>
                <w:bCs w:val="false"/>
                <w:i w:val="false"/>
                <w:iCs w:val="false"/>
                <w:color w:val="111111"/>
                <w:sz w:val="20"/>
                <w:szCs w:val="20"/>
              </w:rPr>
              <w:t xml:space="preserve">2–3 hipótesis en lenguaje SCA · Propuestas de trabajo, no diagnósticos · Facilitadora valida o descarta</w:t>
            </w:r>
          </w:p>
        </w:tc>
      </w:tr>
    </w:tbl>
    <w:p>
      <w:pPr>
        <w:spacing w:before="60" w:after="60"/>
      </w:pPr>
      <w:r>
        <w:rPr>
          <w:rFonts w:ascii="Georgia" w:cs="Georgia" w:eastAsia="Georgia" w:hAnsi="Georgia"/>
        </w:rPr>
        <w:t xml:space="preserve"/>
      </w:r>
    </w:p>
    <w:p>
      <w:pPr>
        <w:spacing w:before="220" w:after="80"/>
      </w:pPr>
      <w:r>
        <w:rPr>
          <w:rFonts w:ascii="Georgia" w:cs="Georgia" w:eastAsia="Georgia" w:hAnsi="Georgia"/>
          <w:b/>
          <w:bCs/>
          <w:color w:val="1F3864"/>
          <w:sz w:val="26"/>
          <w:szCs w:val="26"/>
        </w:rPr>
        <w:t xml:space="preserve">5.2 Prompt DOC 4 — Modelación Matemática</w:t>
      </w:r>
    </w:p>
    <w:p>
      <w:pPr>
        <w:spacing w:before="60" w:after="60"/>
        <w:jc w:val="left"/>
      </w:pPr>
      <w:r>
        <w:rPr>
          <w:rFonts w:ascii="Georgia" w:cs="Georgia" w:eastAsia="Georgia" w:hAnsi="Georgia"/>
          <w:b w:val="false"/>
          <w:bCs w:val="false"/>
          <w:i w:val="false"/>
          <w:iCs w:val="false"/>
          <w:color w:val="111111"/>
          <w:sz w:val="21"/>
          <w:szCs w:val="21"/>
        </w:rPr>
        <w:t xml:space="preserve">El siguiente protocolo define el procedimiento de calibración de la ecuación maestra para cualquier sistema relacional del SCA.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2400"/>
        <w:gridCol w:w="5560"/>
      </w:tblGrid>
      <w:tr>
        <w:tc>
          <w:tcPr>
            <w:tcW w:type="dxa" w:w="1400"/>
            <w:tcBorders>
              <w:top w:val="single" w:color="1F3864" w:sz="1"/>
              <w:left w:val="single" w:color="1F3864" w:sz="1"/>
              <w:bottom w:val="single" w:color="1F3864" w:sz="1"/>
              <w:right w:val="single" w:color="1F3864" w:sz="1"/>
            </w:tcBorders>
            <w:shd w:fill="1F3864" w:val="clear"/>
            <w:tcMar>
              <w:top w:type="dxa" w:w="100"/>
              <w:left w:type="dxa" w:w="140"/>
              <w:bottom w:type="dxa" w:w="100"/>
              <w:right w:type="dxa" w:w="140"/>
            </w:tcMar>
            <w:vAlign w:val="center"/>
          </w:tcPr>
          <w:p>
            <w:pPr>
              <w:spacing w:before="60" w:after="60"/>
              <w:jc w:val="left"/>
            </w:pPr>
            <w:r>
              <w:rPr>
                <w:rFonts w:ascii="Georgia" w:cs="Georgia" w:eastAsia="Georgia" w:hAnsi="Georgia"/>
                <w:b/>
                <w:bCs/>
                <w:i w:val="false"/>
                <w:iCs w:val="false"/>
                <w:color w:val="FFFFFF"/>
                <w:sz w:val="20"/>
                <w:szCs w:val="20"/>
              </w:rPr>
              <w:t xml:space="preserve">Parámetro</w:t>
            </w:r>
          </w:p>
        </w:tc>
        <w:tc>
          <w:tcPr>
            <w:tcW w:type="dxa" w:w="2400"/>
            <w:tcBorders>
              <w:top w:val="single" w:color="1F3864" w:sz="1"/>
              <w:left w:val="single" w:color="1F3864" w:sz="1"/>
              <w:bottom w:val="single" w:color="1F3864" w:sz="1"/>
              <w:right w:val="single" w:color="1F3864" w:sz="1"/>
            </w:tcBorders>
            <w:shd w:fill="1F3864" w:val="clear"/>
            <w:tcMar>
              <w:top w:type="dxa" w:w="100"/>
              <w:left w:type="dxa" w:w="140"/>
              <w:bottom w:type="dxa" w:w="100"/>
              <w:right w:type="dxa" w:w="140"/>
            </w:tcMar>
            <w:vAlign w:val="center"/>
          </w:tcPr>
          <w:p>
            <w:pPr>
              <w:spacing w:before="60" w:after="60"/>
              <w:jc w:val="left"/>
            </w:pPr>
            <w:r>
              <w:rPr>
                <w:rFonts w:ascii="Georgia" w:cs="Georgia" w:eastAsia="Georgia" w:hAnsi="Georgia"/>
                <w:b/>
                <w:bCs/>
                <w:i w:val="false"/>
                <w:iCs w:val="false"/>
                <w:color w:val="FFFFFF"/>
                <w:sz w:val="20"/>
                <w:szCs w:val="20"/>
              </w:rPr>
              <w:t xml:space="preserve">Nombre</w:t>
            </w:r>
          </w:p>
        </w:tc>
        <w:tc>
          <w:tcPr>
            <w:tcW w:type="dxa" w:w="5560"/>
            <w:tcBorders>
              <w:top w:val="single" w:color="1F3864" w:sz="1"/>
              <w:left w:val="single" w:color="1F3864" w:sz="1"/>
              <w:bottom w:val="single" w:color="1F3864" w:sz="1"/>
              <w:right w:val="single" w:color="1F3864" w:sz="1"/>
            </w:tcBorders>
            <w:shd w:fill="1F3864" w:val="clear"/>
            <w:tcMar>
              <w:top w:type="dxa" w:w="100"/>
              <w:left w:type="dxa" w:w="140"/>
              <w:bottom w:type="dxa" w:w="100"/>
              <w:right w:type="dxa" w:w="140"/>
            </w:tcMar>
            <w:vAlign w:val="center"/>
          </w:tcPr>
          <w:p>
            <w:pPr>
              <w:spacing w:before="60" w:after="60"/>
              <w:jc w:val="left"/>
            </w:pPr>
            <w:r>
              <w:rPr>
                <w:rFonts w:ascii="Georgia" w:cs="Georgia" w:eastAsia="Georgia" w:hAnsi="Georgia"/>
                <w:b/>
                <w:bCs/>
                <w:i w:val="false"/>
                <w:iCs w:val="false"/>
                <w:color w:val="FFFFFF"/>
                <w:sz w:val="20"/>
                <w:szCs w:val="20"/>
              </w:rPr>
              <w:t xml:space="preserve">Criterio de calibración</w:t>
            </w:r>
          </w:p>
        </w:tc>
      </w:tr>
      <w:tr>
        <w:tc>
          <w:tcPr>
            <w:tcW w:type="dxa" w:w="1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spacing w:before="60" w:after="60"/>
              <w:jc w:val="left"/>
            </w:pPr>
            <w:r>
              <w:rPr>
                <w:rFonts w:ascii="Georgia" w:cs="Georgia" w:eastAsia="Georgia" w:hAnsi="Georgia"/>
                <w:b w:val="false"/>
                <w:bCs w:val="false"/>
                <w:i w:val="false"/>
                <w:iCs w:val="false"/>
                <w:color w:val="111111"/>
                <w:sz w:val="20"/>
                <w:szCs w:val="20"/>
              </w:rPr>
              <w:t xml:space="preserve">n (1→6)</w:t>
            </w:r>
          </w:p>
        </w:tc>
        <w:tc>
          <w:tcPr>
            <w:tcW w:type="dxa" w:w="2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spacing w:before="60" w:after="60"/>
              <w:jc w:val="left"/>
            </w:pPr>
            <w:r>
              <w:rPr>
                <w:rFonts w:ascii="Georgia" w:cs="Georgia" w:eastAsia="Georgia" w:hAnsi="Georgia"/>
                <w:b w:val="false"/>
                <w:bCs w:val="false"/>
                <w:i w:val="false"/>
                <w:iCs w:val="false"/>
                <w:color w:val="111111"/>
                <w:sz w:val="20"/>
                <w:szCs w:val="20"/>
              </w:rPr>
              <w:t xml:space="preserve">Programa central</w:t>
            </w:r>
          </w:p>
        </w:tc>
        <w:tc>
          <w:tcPr>
            <w:tcW w:type="dxa" w:w="5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spacing w:before="60" w:after="60"/>
              <w:jc w:val="left"/>
            </w:pPr>
            <w:r>
              <w:rPr>
                <w:rFonts w:ascii="Georgia" w:cs="Georgia" w:eastAsia="Georgia" w:hAnsi="Georgia"/>
                <w:b w:val="false"/>
                <w:bCs w:val="false"/>
                <w:i w:val="false"/>
                <w:iCs w:val="false"/>
                <w:color w:val="111111"/>
                <w:sz w:val="20"/>
                <w:szCs w:val="20"/>
              </w:rPr>
              <w:t xml:space="preserve">Leer el programa central del DOC 3. Asignar n según la complejidad del patrón.</w:t>
            </w:r>
          </w:p>
        </w:tc>
      </w:tr>
      <w:tr>
        <w:tc>
          <w:tcPr>
            <w:tcW w:type="dxa" w:w="140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vAlign w:val="top"/>
          </w:tcPr>
          <w:p>
            <w:pPr>
              <w:spacing w:before="60" w:after="60"/>
              <w:jc w:val="left"/>
            </w:pPr>
            <w:r>
              <w:rPr>
                <w:rFonts w:ascii="Georgia" w:cs="Georgia" w:eastAsia="Georgia" w:hAnsi="Georgia"/>
                <w:b w:val="false"/>
                <w:bCs w:val="false"/>
                <w:i w:val="false"/>
                <w:iCs w:val="false"/>
                <w:color w:val="111111"/>
                <w:sz w:val="20"/>
                <w:szCs w:val="20"/>
              </w:rPr>
              <w:t xml:space="preserve">m (1→6)</w:t>
            </w:r>
          </w:p>
        </w:tc>
        <w:tc>
          <w:tcPr>
            <w:tcW w:type="dxa" w:w="240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vAlign w:val="top"/>
          </w:tcPr>
          <w:p>
            <w:pPr>
              <w:spacing w:before="60" w:after="60"/>
              <w:jc w:val="left"/>
            </w:pPr>
            <w:r>
              <w:rPr>
                <w:rFonts w:ascii="Georgia" w:cs="Georgia" w:eastAsia="Georgia" w:hAnsi="Georgia"/>
                <w:b w:val="false"/>
                <w:bCs w:val="false"/>
                <w:i w:val="false"/>
                <w:iCs w:val="false"/>
                <w:color w:val="111111"/>
                <w:sz w:val="20"/>
                <w:szCs w:val="20"/>
              </w:rPr>
              <w:t xml:space="preserve">Grado de parentesco</w:t>
            </w:r>
          </w:p>
        </w:tc>
        <w:tc>
          <w:tcPr>
            <w:tcW w:type="dxa" w:w="556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vAlign w:val="top"/>
          </w:tcPr>
          <w:p>
            <w:pPr>
              <w:spacing w:before="60" w:after="60"/>
              <w:jc w:val="left"/>
            </w:pPr>
            <w:r>
              <w:rPr>
                <w:rFonts w:ascii="Georgia" w:cs="Georgia" w:eastAsia="Georgia" w:hAnsi="Georgia"/>
                <w:b w:val="false"/>
                <w:bCs w:val="false"/>
                <w:i w:val="false"/>
                <w:iCs w:val="false"/>
                <w:color w:val="111111"/>
                <w:sz w:val="20"/>
                <w:szCs w:val="20"/>
              </w:rPr>
              <w:t xml:space="preserve">m=1 pareja · m=2 madre-hija · m=3 abuela-nieta · m=4 bisabuela-bisnieta</w:t>
            </w:r>
          </w:p>
        </w:tc>
      </w:tr>
      <w:tr>
        <w:tc>
          <w:tcPr>
            <w:tcW w:type="dxa" w:w="1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spacing w:before="60" w:after="60"/>
              <w:jc w:val="left"/>
            </w:pPr>
            <w:r>
              <w:rPr>
                <w:rFonts w:ascii="Georgia" w:cs="Georgia" w:eastAsia="Georgia" w:hAnsi="Georgia"/>
                <w:b w:val="false"/>
                <w:bCs w:val="false"/>
                <w:i w:val="false"/>
                <w:iCs w:val="false"/>
                <w:color w:val="111111"/>
                <w:sz w:val="20"/>
                <w:szCs w:val="20"/>
              </w:rPr>
              <w:t xml:space="preserve">A (0.2→1)</w:t>
            </w:r>
          </w:p>
        </w:tc>
        <w:tc>
          <w:tcPr>
            <w:tcW w:type="dxa" w:w="2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spacing w:before="60" w:after="60"/>
              <w:jc w:val="left"/>
            </w:pPr>
            <w:r>
              <w:rPr>
                <w:rFonts w:ascii="Georgia" w:cs="Georgia" w:eastAsia="Georgia" w:hAnsi="Georgia"/>
                <w:b w:val="false"/>
                <w:bCs w:val="false"/>
                <w:i w:val="false"/>
                <w:iCs w:val="false"/>
                <w:color w:val="111111"/>
                <w:sz w:val="20"/>
                <w:szCs w:val="20"/>
              </w:rPr>
              <w:t xml:space="preserve">Amplitud del patrón</w:t>
            </w:r>
          </w:p>
        </w:tc>
        <w:tc>
          <w:tcPr>
            <w:tcW w:type="dxa" w:w="5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spacing w:before="60" w:after="60"/>
              <w:jc w:val="left"/>
            </w:pPr>
            <w:r>
              <w:rPr>
                <w:rFonts w:ascii="Georgia" w:cs="Georgia" w:eastAsia="Georgia" w:hAnsi="Georgia"/>
                <w:b w:val="false"/>
                <w:bCs w:val="false"/>
                <w:i w:val="false"/>
                <w:iCs w:val="false"/>
                <w:color w:val="111111"/>
                <w:sz w:val="20"/>
                <w:szCs w:val="20"/>
              </w:rPr>
              <w:t xml:space="preserve">Promedio de indicadores de la Matriz de Medición del DOC 2 (reactividad + regulación).</w:t>
            </w:r>
          </w:p>
        </w:tc>
      </w:tr>
      <w:tr>
        <w:tc>
          <w:tcPr>
            <w:tcW w:type="dxa" w:w="140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vAlign w:val="top"/>
          </w:tcPr>
          <w:p>
            <w:pPr>
              <w:spacing w:before="60" w:after="60"/>
              <w:jc w:val="left"/>
            </w:pPr>
            <w:r>
              <w:rPr>
                <w:rFonts w:ascii="Georgia" w:cs="Georgia" w:eastAsia="Georgia" w:hAnsi="Georgia"/>
                <w:b w:val="false"/>
                <w:bCs w:val="false"/>
                <w:i w:val="false"/>
                <w:iCs w:val="false"/>
                <w:color w:val="111111"/>
                <w:sz w:val="20"/>
                <w:szCs w:val="20"/>
              </w:rPr>
              <w:t xml:space="preserve">ω (0→3)</w:t>
            </w:r>
          </w:p>
        </w:tc>
        <w:tc>
          <w:tcPr>
            <w:tcW w:type="dxa" w:w="240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vAlign w:val="top"/>
          </w:tcPr>
          <w:p>
            <w:pPr>
              <w:spacing w:before="60" w:after="60"/>
              <w:jc w:val="left"/>
            </w:pPr>
            <w:r>
              <w:rPr>
                <w:rFonts w:ascii="Georgia" w:cs="Georgia" w:eastAsia="Georgia" w:hAnsi="Georgia"/>
                <w:b w:val="false"/>
                <w:bCs w:val="false"/>
                <w:i w:val="false"/>
                <w:iCs w:val="false"/>
                <w:color w:val="111111"/>
                <w:sz w:val="20"/>
                <w:szCs w:val="20"/>
              </w:rPr>
              <w:t xml:space="preserve">Velocidad transformación</w:t>
            </w:r>
          </w:p>
        </w:tc>
        <w:tc>
          <w:tcPr>
            <w:tcW w:type="dxa" w:w="556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vAlign w:val="top"/>
          </w:tcPr>
          <w:p>
            <w:pPr>
              <w:spacing w:before="60" w:after="60"/>
              <w:jc w:val="left"/>
            </w:pPr>
            <w:r>
              <w:rPr>
                <w:rFonts w:ascii="Georgia" w:cs="Georgia" w:eastAsia="Georgia" w:hAnsi="Georgia"/>
                <w:b w:val="false"/>
                <w:bCs w:val="false"/>
                <w:i w:val="false"/>
                <w:iCs w:val="false"/>
                <w:color w:val="111111"/>
                <w:sz w:val="20"/>
                <w:szCs w:val="20"/>
              </w:rPr>
              <w:t xml:space="preserve">ω=0 fotografía estática · ω=1 ritmo estándar · ω=3 transformación acelerada</w:t>
            </w:r>
          </w:p>
        </w:tc>
      </w:tr>
    </w:tbl>
    <w:p>
      <w:pPr>
        <w:spacing w:before="80" w:after="80"/>
      </w:pPr>
      <w:r>
        <w:rPr>
          <w:rFonts w:ascii="Georgia" w:cs="Georgia" w:eastAsia="Georgia" w:hAnsi="Georgia"/>
        </w:rPr>
        <w:t xml:space="preserve"/>
      </w:r>
    </w:p>
    <w:p>
      <w:pPr>
        <w:pBdr>
          <w:bottom w:val="single" w:color="4B0082" w:sz="4" w:space="1"/>
        </w:pBdr>
        <w:spacing w:before="80" w:after="80"/>
      </w:pPr>
      <w:r>
        <w:rPr>
          <w:rFonts w:ascii="Georgia" w:cs="Georgia" w:eastAsia="Georgia" w:hAnsi="Georgia"/>
        </w:rPr>
        <w:t xml:space="preserve"/>
      </w:r>
    </w:p>
    <w:p>
      <w:pPr>
        <w:spacing w:before="60" w:after="20"/>
        <w:jc w:val="center"/>
      </w:pPr>
      <w:r>
        <w:rPr>
          <w:rFonts w:ascii="Georgia" w:cs="Georgia" w:eastAsia="Georgia" w:hAnsi="Georgia"/>
          <w:color w:val="888888"/>
          <w:sz w:val="16"/>
          <w:szCs w:val="16"/>
        </w:rPr>
        <w:t xml:space="preserve">Modelación Matemática del Fractal del Alma · Sistema Científico del Alma · @efdalma</w:t>
      </w:r>
    </w:p>
    <w:p>
      <w:pPr>
        <w:spacing w:before="10" w:after="20"/>
        <w:jc w:val="center"/>
      </w:pPr>
      <w:r>
        <w:rPr>
          <w:rFonts w:ascii="Georgia" w:cs="Georgia" w:eastAsia="Georgia" w:hAnsi="Georgia"/>
          <w:i/>
          <w:iCs/>
          <w:color w:val="AAAAAA"/>
          <w:sz w:val="14"/>
          <w:szCs w:val="14"/>
        </w:rPr>
        <w:t xml:space="preserve">Investigadora: María José Tardón García · Documento preparatorio para tesis académica · Marzo 2026</w:t>
      </w:r>
    </w:p>
    <w:p>
      <w:pPr>
        <w:spacing w:before="10" w:after="40"/>
        <w:jc w:val="center"/>
      </w:pPr>
      <w:r>
        <w:rPr>
          <w:rFonts w:ascii="Georgia" w:cs="Georgia" w:eastAsia="Georgia" w:hAnsi="Georgia"/>
          <w:i/>
          <w:iCs/>
          <w:color w:val="CCCCCC"/>
          <w:sz w:val="13"/>
          <w:szCs w:val="13"/>
        </w:rPr>
        <w:t xml:space="preserve">Este documento es confidencial y está sujeto a derechos de autoría del Sistema Científico del Alma.</w:t>
      </w:r>
    </w:p>
    <w:sectPr>
      <w:pgSz w:w="12240" w:h="15840" w:orient="portrait"/>
      <w:pgMar w:top="1440" w:right="1080" w:bottom="144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2026-03-27T22:56:45.955Z</dcterms:created>
  <dcterms:modified xsi:type="dcterms:W3CDTF">2026-03-27T22:56:45.956Z</dcterms:modified>
</cp:coreProperties>
</file>

<file path=docProps/custom.xml><?xml version="1.0" encoding="utf-8"?>
<Properties xmlns="http://schemas.openxmlformats.org/officeDocument/2006/custom-properties" xmlns:vt="http://schemas.openxmlformats.org/officeDocument/2006/docPropsVTypes"/>
</file>