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8A6D3B"/>
          <w:sz w:val="22"/>
          <w:szCs w:val="22"/>
        </w:rPr>
        <w:t xml:space="preserve">SCA — Sistema Científico del Alma</w:t>
      </w:r>
    </w:p>
    <w:p>
      <w:pPr>
        <w:spacing w:after="40"/>
        <w:jc w:val="center"/>
      </w:pPr>
      <w:r>
        <w:rPr>
          <w:b/>
          <w:bCs/>
          <w:color w:val="1F3864"/>
          <w:sz w:val="36"/>
          <w:szCs w:val="36"/>
        </w:rPr>
        <w:t xml:space="preserve">Resúmenes de sesión — Febrero 2026</w:t>
      </w:r>
    </w:p>
    <w:p>
      <w:pPr>
        <w:spacing w:after="300"/>
        <w:jc w:val="center"/>
      </w:pPr>
      <w:r>
        <w:rPr>
          <w:color w:val="595959"/>
          <w:sz w:val="24"/>
          <w:szCs w:val="24"/>
        </w:rPr>
        <w:t xml:space="preserve">Claudia Pfeng González · Sesión del 28 de febrero de 2026 (Parte 1 y Parte 2)</w:t>
      </w:r>
    </w:p>
    <w:p>
      <w:pPr>
        <w:pBdr>
          <w:left w:val="single" w:color="8A6D3B" w:sz="12" w:space="8"/>
        </w:pBdr>
        <w:spacing w:after="200" w:before="100"/>
        <w:ind w:left="200"/>
      </w:pPr>
      <w:r>
        <w:rPr>
          <w:i/>
          <w:iCs/>
          <w:color w:val="595959"/>
          <w:sz w:val="20"/>
          <w:szCs w:val="20"/>
        </w:rPr>
        <w:t xml:space="preserve">Nota metodológica: este documento se construye exclusivamente a partir de lo que aparece en la transcripción de la sesión, dividida en dos archivos que corresponden a un mismo encuentro cortado por un problema de llamada. No se incorporan interpretaciones externas ni juicios. Esta sesión trata en profundidad la situación del hermano de Claudia (consumo de sustancias, episodios de violencia dentro de la dinámica familiar) y una referencia, hecha por la propia Claudia, a un abuso sexual asociado a la pareja de su madre. Se documenta al nivel de patrón y de manejo terapéutico —el trabajo sobre los límites familiares y la protección de los hijos— sin reproducir detalles explícitos, en línea con un manejo responsable de contenido sensible.</w:t>
      </w:r>
    </w:p>
    <w:p>
      <w:pPr>
        <w:pStyle w:val="Heading1"/>
        <w:pBdr>
          <w:bottom w:val="single" w:color="8A6D3B" w:sz="8" w:space="6"/>
        </w:pBdr>
        <w:spacing w:after="100" w:before="400"/>
      </w:pPr>
      <w:r>
        <w:rPr>
          <w:b/>
          <w:bCs/>
          <w:color w:val="1F3864"/>
          <w:sz w:val="30"/>
          <w:szCs w:val="30"/>
        </w:rPr>
        <w:t xml:space="preserve">Sesión — 28 de febrero de 2026</w:t>
      </w:r>
    </w:p>
    <w:p>
      <w:pPr>
        <w:pStyle w:val="Heading2"/>
        <w:spacing w:after="140" w:before="260"/>
      </w:pPr>
      <w:r>
        <w:rPr>
          <w:b/>
          <w:bCs/>
          <w:color w:val="8A6D3B"/>
          <w:sz w:val="24"/>
          <w:szCs w:val="24"/>
        </w:rPr>
        <w:t xml:space="preserve">1. Apertura: cumpleaños, Río de Janeiro y las amistades "atingentes"</w:t>
      </w:r>
    </w:p>
    <w:p>
      <w:pPr>
        <w:spacing w:after="180" w:line="300"/>
        <w:jc w:val="both"/>
      </w:pPr>
      <w:r>
        <w:rPr>
          <w:sz w:val="22"/>
          <w:szCs w:val="22"/>
        </w:rPr>
        <w:t xml:space="preserve">La sesión abre con un saludo de cumpleaños a la terapeuta, quien celebra sus 50 años de viaje en Río de Janeiro, y con Claudia contando sus propias vacaciones con una familia amiga de sus hijos —amistad sostenida desde que Franny y la hija de esa familia tenían tres años—. Se reflexiona sobre las "amistades atingentes": aquellas que comparten un momento de vida concreto (la crianza, el colegio) frente a las amistades históricas, que se sostienen pero se ven con menos frecuencia.</w:t>
      </w:r>
    </w:p>
    <w:p>
      <w:pPr>
        <w:pStyle w:val="Heading2"/>
        <w:spacing w:after="140" w:before="260"/>
      </w:pPr>
      <w:r>
        <w:rPr>
          <w:b/>
          <w:bCs/>
          <w:color w:val="8A6D3B"/>
          <w:sz w:val="24"/>
          <w:szCs w:val="24"/>
        </w:rPr>
        <w:t xml:space="preserve">2. El chisme laboral, epílogo: "la venganza se guarda"</w:t>
      </w:r>
    </w:p>
    <w:p>
      <w:pPr>
        <w:spacing w:after="180" w:line="300"/>
        <w:jc w:val="both"/>
      </w:pPr>
      <w:r>
        <w:rPr>
          <w:sz w:val="22"/>
          <w:szCs w:val="22"/>
        </w:rPr>
        <w:t xml:space="preserve">Se retoma brevemente el episodio de la excompañera que hizo despedir a otra (trabajado en enero): Claudia cuenta que la afectada guarda el resentimiento para cuando llegue el momento oportuno de "tirar su flechazo". Se comenta, de paso, que </w:t>
      </w:r>
      <w:r>
        <w:rPr>
          <w:i/>
          <w:iCs/>
          <w:color w:val="1F3864"/>
          <w:sz w:val="22"/>
          <w:szCs w:val="22"/>
        </w:rPr>
        <w:t xml:space="preserve">«nadie es Santa Paloma»</w:t>
      </w:r>
      <w:r>
        <w:rPr>
          <w:sz w:val="22"/>
          <w:szCs w:val="22"/>
        </w:rPr>
        <w:t xml:space="preserve"> y que el ego "espera paciente hasta que puede lanzar la venganza".</w:t>
      </w:r>
    </w:p>
    <w:p>
      <w:pPr>
        <w:pStyle w:val="Heading2"/>
        <w:spacing w:after="140" w:before="260"/>
      </w:pPr>
      <w:r>
        <w:rPr>
          <w:b/>
          <w:bCs/>
          <w:color w:val="8A6D3B"/>
          <w:sz w:val="24"/>
          <w:szCs w:val="24"/>
        </w:rPr>
        <w:t xml:space="preserve">3. El hermano en el cumpleaños de Martín: un límite que no se puso</w:t>
      </w:r>
    </w:p>
    <w:p>
      <w:pPr>
        <w:spacing w:after="180" w:line="300"/>
        <w:jc w:val="both"/>
      </w:pPr>
      <w:r>
        <w:rPr>
          <w:sz w:val="22"/>
          <w:szCs w:val="22"/>
        </w:rPr>
        <w:t xml:space="preserve">Claudia relata un episodio ocurrido en una reunión familiar reciente: su hermano Cristian tuvo un comportamiento agresivo —llegó a un enfrentamiento físico evitado solo porque su cuñado Fernando no se bajó del auto— frente a otros miembros de la familia, incluidos menores de edad. A raíz de esto, su hermana Moni decidió no asistir a futuros eventos familiares mientras Cristian esté presente, mientras que la madre de ambas sigue sin ponerle límites.</w:t>
      </w:r>
    </w:p>
    <w:p>
      <w:pPr>
        <w:spacing w:after="180" w:line="300"/>
        <w:jc w:val="both"/>
      </w:pPr>
      <w:r>
        <w:rPr>
          <w:sz w:val="22"/>
          <w:szCs w:val="22"/>
        </w:rPr>
        <w:t xml:space="preserve">Se trabaja con dureza, pero con cuidado, la pregunta de fondo: </w:t>
      </w:r>
      <w:r>
        <w:rPr>
          <w:i/>
          <w:iCs/>
          <w:color w:val="1F3864"/>
          <w:sz w:val="22"/>
          <w:szCs w:val="22"/>
        </w:rPr>
        <w:t xml:space="preserve">«¿por qué quien se tiene que apartar es la víctima y no el victimario?»</w:t>
      </w:r>
      <w:r>
        <w:rPr>
          <w:sz w:val="22"/>
          <w:szCs w:val="22"/>
        </w:rPr>
        <w:t xml:space="preserve">. Se invita a Claudia a reconocer que la responsabilidad de proteger a los menores de la familia —incluidos sus propios hijos— ya no recae solo en su madre, sino en todos los adultos, y que seguir permitiendo la presencia de Cristian en los eventos sin condiciones es, en la práctica, sostener el mismo patrón que ella critica en su madre.</w:t>
      </w:r>
    </w:p>
    <w:p>
      <w:pPr>
        <w:pStyle w:val="Heading2"/>
        <w:spacing w:after="140" w:before="260"/>
      </w:pPr>
      <w:r>
        <w:rPr>
          <w:b/>
          <w:bCs/>
          <w:color w:val="8A6D3B"/>
          <w:sz w:val="24"/>
          <w:szCs w:val="24"/>
        </w:rPr>
        <w:t xml:space="preserve">4. "Matar arquetípicamente a la madre": verla como persona, no solo como rol</w:t>
      </w:r>
    </w:p>
    <w:p>
      <w:pPr>
        <w:spacing w:after="180" w:line="300"/>
        <w:jc w:val="both"/>
      </w:pPr>
      <w:r>
        <w:rPr>
          <w:sz w:val="22"/>
          <w:szCs w:val="22"/>
        </w:rPr>
        <w:t xml:space="preserve">Se introduce una idea fuerte: parte de convertirse en una mujer adulta implica "matar arquetípicamente a la madre", es decir, dejar de verla únicamente como el rol de mamá y reconocerla como una persona que se equivoca, con una historia propia, capaz de decidir distinto. Se le señala a Claudia que, mientras siga viendo a su madre como "inocente" en la dinámica con el hermano, seguirá atrapada en el mismo sistema.</w:t>
      </w:r>
    </w:p>
    <w:p>
      <w:pPr>
        <w:pStyle w:val="Heading2"/>
        <w:spacing w:after="140" w:before="260"/>
      </w:pPr>
      <w:r>
        <w:rPr>
          <w:b/>
          <w:bCs/>
          <w:color w:val="8A6D3B"/>
          <w:sz w:val="24"/>
          <w:szCs w:val="24"/>
        </w:rPr>
        <w:t xml:space="preserve">5. Aceptar la propia cobardía sin quedarse en el juicio</w:t>
      </w:r>
    </w:p>
    <w:p>
      <w:pPr>
        <w:spacing w:after="180" w:line="300"/>
        <w:jc w:val="both"/>
      </w:pPr>
      <w:r>
        <w:rPr>
          <w:sz w:val="22"/>
          <w:szCs w:val="22"/>
        </w:rPr>
        <w:t xml:space="preserve">Un momento especialmente significativo de la sesión: Martín le dice a Claudia, sin rodeos, que la ve tan "débil" como a su abuela por no enfrentar el tema con su tío. Claudia reconoce el dolor de esa observación, y en vez de defenderse, admite: </w:t>
      </w:r>
      <w:r>
        <w:rPr>
          <w:i/>
          <w:iCs/>
          <w:color w:val="1F3864"/>
          <w:sz w:val="22"/>
          <w:szCs w:val="22"/>
        </w:rPr>
        <w:t xml:space="preserve">«soy cobarde... ante situaciones en el trabajo, con Francisco, con mi hermano, y con mi mamá también»</w:t>
      </w:r>
      <w:r>
        <w:rPr>
          <w:sz w:val="22"/>
          <w:szCs w:val="22"/>
        </w:rPr>
        <w:t xml:space="preserve">. Se le ofrece una distinción clave: el problema no es tener ese rasgo, sino no aceptarlo mientras se sigue actuando desde él; aceptarlo con honestidad es, paradójicamente, el primer paso para dejar de estar atrapada en la incoherencia entre lo que se piensa y lo que se hace.</w:t>
      </w:r>
    </w:p>
    <w:p>
      <w:pPr>
        <w:pStyle w:val="Heading2"/>
        <w:spacing w:after="140" w:before="260"/>
      </w:pPr>
      <w:r>
        <w:rPr>
          <w:b/>
          <w:bCs/>
          <w:color w:val="8A6D3B"/>
          <w:sz w:val="24"/>
          <w:szCs w:val="24"/>
        </w:rPr>
        <w:t xml:space="preserve">6. "El límite es un acto amoroso, no agresivo"</w:t>
      </w:r>
    </w:p>
    <w:p>
      <w:pPr>
        <w:spacing w:after="180" w:line="300"/>
        <w:jc w:val="both"/>
      </w:pPr>
      <w:r>
        <w:rPr>
          <w:sz w:val="22"/>
          <w:szCs w:val="22"/>
        </w:rPr>
        <w:t xml:space="preserve">Se trabaja con Claudia la posibilidad de conversar con Francisco no para que él resuelva el problema, sino para que ambos, como dueños de su propia casa, decidan juntos qué comportamientos no están dispuestos a exponer frente a sus hijos. Se insiste en que la claridad debe nacer primero de la propia coherencia interna de Claudia, no de un guion que la terapeuta le entregue: </w:t>
      </w:r>
      <w:r>
        <w:rPr>
          <w:i/>
          <w:iCs/>
          <w:color w:val="1F3864"/>
          <w:sz w:val="22"/>
          <w:szCs w:val="22"/>
        </w:rPr>
        <w:t xml:space="preserve">«cuando tú estás coherente contigo, la conversación con tu esposo va a tener el 100% de apoyo; pero si esperas que otro te diga por dónde ir, no te estás dirigiendo tú»</w:t>
      </w:r>
      <w:r>
        <w:rPr>
          <w:sz w:val="22"/>
          <w:szCs w:val="22"/>
        </w:rPr>
        <w:t xml:space="preserve">.</w:t>
      </w:r>
    </w:p>
    <w:p>
      <w:pPr>
        <w:pStyle w:val="Heading2"/>
        <w:spacing w:after="140" w:before="260"/>
      </w:pPr>
      <w:r>
        <w:rPr>
          <w:b/>
          <w:bCs/>
          <w:color w:val="8A6D3B"/>
          <w:sz w:val="24"/>
          <w:szCs w:val="24"/>
        </w:rPr>
        <w:t xml:space="preserve">7. "Ver en colores": sostener la emoción sin evitarla ni quedarse atrapada</w:t>
      </w:r>
    </w:p>
    <w:p>
      <w:pPr>
        <w:spacing w:after="180" w:line="300"/>
        <w:jc w:val="both"/>
      </w:pPr>
      <w:r>
        <w:rPr>
          <w:sz w:val="22"/>
          <w:szCs w:val="22"/>
        </w:rPr>
        <w:t xml:space="preserve">Se retoma una imagen ya trabajada en sesiones anteriores para describir el avance de Claudia: pasar de ver la situación familiar "borrosa" o "en blanco y negro" a verla "en colores, en alta definición". Se aclara que esto no es sinónimo de olvidar ni de cortar el vínculo por rencor, sino de no volver a "quedar ciega" ante patrones que ya se conocen: así como no conviene olvidar que un barrio es peligroso, tampoco conviene olvidar los patrones dañinos que ya se identificaron en la dinámica familiar, precisamente para no repetir el daño, no para alimentar el odio.</w:t>
      </w:r>
    </w:p>
    <w:p>
      <w:pPr>
        <w:spacing w:after="180" w:line="300"/>
        <w:jc w:val="both"/>
      </w:pPr>
      <w:r>
        <w:rPr>
          <w:sz w:val="22"/>
          <w:szCs w:val="22"/>
        </w:rPr>
        <w:t xml:space="preserve">Se destaca como avance concreto que Claudia, en esta misma sesión, sostuvo la incomodidad de la conversación —el nudo en la garganta— sin huir de ella ni recurrir al lenguaje de la víctima para suavizarla: </w:t>
      </w:r>
      <w:r>
        <w:rPr>
          <w:i/>
          <w:iCs/>
          <w:color w:val="1F3864"/>
          <w:sz w:val="22"/>
          <w:szCs w:val="22"/>
        </w:rPr>
        <w:t xml:space="preserve">«mejor te sentís mal, pero es el personaje el que se está mutilando, no la esencia»</w:t>
      </w:r>
      <w:r>
        <w:rPr>
          <w:sz w:val="22"/>
          <w:szCs w:val="22"/>
        </w:rPr>
        <w:t xml:space="preserve">.</w:t>
      </w:r>
    </w:p>
    <w:p>
      <w:pPr>
        <w:pStyle w:val="Heading2"/>
        <w:spacing w:after="140" w:before="260"/>
      </w:pPr>
      <w:r>
        <w:rPr>
          <w:b/>
          <w:bCs/>
          <w:color w:val="8A6D3B"/>
          <w:sz w:val="24"/>
          <w:szCs w:val="24"/>
        </w:rPr>
        <w:t xml:space="preserve">8. Franny y el límite con una amistad</w:t>
      </w:r>
    </w:p>
    <w:p>
      <w:pPr>
        <w:spacing w:after="180" w:line="300"/>
        <w:jc w:val="both"/>
      </w:pPr>
      <w:r>
        <w:rPr>
          <w:sz w:val="22"/>
          <w:szCs w:val="22"/>
        </w:rPr>
        <w:t xml:space="preserve">Claudia cuenta un episodio positivo: siguiendo la recomendación de la psicóloga de Franny, su hija logró poner distancia de una amiga de mucho tiempo que se había vuelto hostil con ella, y Francisco reforzó ese límite en una conversación directa ("esa cabra es pesada, no te conviene juntarte con ella"). Se valora como un ejemplo temprano de que Franny ya está practicando, a su edad, algo que a la propia Claudia todavía le cuesta con su hermano.</w:t>
      </w:r>
    </w:p>
    <w:p>
      <w:pPr>
        <w:pStyle w:val="Heading2"/>
        <w:spacing w:after="140" w:before="260"/>
      </w:pPr>
      <w:r>
        <w:rPr>
          <w:b/>
          <w:bCs/>
          <w:color w:val="8A6D3B"/>
          <w:sz w:val="24"/>
          <w:szCs w:val="24"/>
        </w:rPr>
        <w:t xml:space="preserve">9. Cierre: la tesis, el libro, y las mascotas</w:t>
      </w:r>
    </w:p>
    <w:p>
      <w:pPr>
        <w:spacing w:after="180" w:line="300"/>
        <w:jc w:val="both"/>
      </w:pPr>
      <w:r>
        <w:rPr>
          <w:sz w:val="22"/>
          <w:szCs w:val="22"/>
        </w:rPr>
        <w:t xml:space="preserve">Hacia el final, la terapeuta comparte que está avanzando en la sistematización de su metodología con fines de tesis —ordenando fichas de pacientes, participación en talleres, continuidad de tratamiento— y le pide a Claudia, en broma pero también en serio, que sea su "profesora guía": que lea el material con mirada objetiva y crítica, no solo afectiva. Cierra con una anécdota doméstica sobre la perra Belly, en período de adiestramiento, usada como ejemplo distendido de jerarquía y límites antes de despedirse.</w:t>
      </w:r>
    </w:p>
    <w:p>
      <w:pPr>
        <w:spacing w:before="300"/>
        <w:jc w:val="center"/>
      </w:pPr>
      <w:r>
        <w:rPr>
          <w:i/>
          <w:iCs/>
          <w:color w:val="595959"/>
          <w:sz w:val="20"/>
          <w:szCs w:val="20"/>
        </w:rPr>
        <w:t xml:space="preserve">— Fin del resumen de febrero 2026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2026-07-25T14:28:50.537Z</dcterms:created>
  <dcterms:modified xsi:type="dcterms:W3CDTF">2026-07-25T14:28:50.554Z</dcterms:modified>
</cp:coreProperties>
</file>

<file path=docProps/custom.xml><?xml version="1.0" encoding="utf-8"?>
<Properties xmlns="http://schemas.openxmlformats.org/officeDocument/2006/custom-properties" xmlns:vt="http://schemas.openxmlformats.org/officeDocument/2006/docPropsVTypes"/>
</file>