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A6D3B"/>
          <w:sz w:val="22"/>
          <w:szCs w:val="22"/>
        </w:rPr>
        <w:t xml:space="preserve">SCA — Sistema Científico del Alma</w:t>
      </w:r>
    </w:p>
    <w:p>
      <w:pPr>
        <w:spacing w:after="40"/>
        <w:jc w:val="center"/>
      </w:pPr>
      <w:r>
        <w:rPr>
          <w:b/>
          <w:bCs/>
          <w:color w:val="1F3864"/>
          <w:sz w:val="36"/>
          <w:szCs w:val="36"/>
        </w:rPr>
        <w:t xml:space="preserve">Resúmenes de sesión — Mayo 2025</w:t>
      </w:r>
    </w:p>
    <w:p>
      <w:pPr>
        <w:spacing w:after="300"/>
        <w:jc w:val="center"/>
      </w:pPr>
      <w:r>
        <w:rPr>
          <w:color w:val="595959"/>
          <w:sz w:val="24"/>
          <w:szCs w:val="24"/>
        </w:rPr>
        <w:t xml:space="preserve">Claudia Pfeng González · Sesiones del 9 y del 30 de mayo de 2025</w:t>
      </w:r>
    </w:p>
    <w:p>
      <w:pPr>
        <w:pBdr>
          <w:left w:val="single" w:color="8A6D3B" w:sz="12" w:space="8"/>
        </w:pBdr>
        <w:spacing w:after="200" w:before="100"/>
        <w:ind w:left="200"/>
      </w:pPr>
      <w:r>
        <w:rPr>
          <w:i/>
          <w:iCs/>
          <w:color w:val="595959"/>
          <w:sz w:val="20"/>
          <w:szCs w:val="20"/>
        </w:rPr>
        <w:t xml:space="preserve">Nota metodológica: este documento se construye exclusivamente a partir de lo que aparece en las transcripciones de cada sesión. No se incorporan interpretaciones externas ni juicios; se reproduce el relato de Claudia y el marco que la terapeuta despliega en la propia sesión, priorizando sus metáforas y sus palabras. Donde la diarización de la transcripción original es imprecisa (turnos de habla superpuestos o mal separados), el resumen lo señala en vez de asumir quién habla.</w:t>
      </w:r>
    </w:p>
    <w:p>
      <w:pPr>
        <w:pStyle w:val="Heading1"/>
        <w:pBdr>
          <w:bottom w:val="single" w:color="8A6D3B" w:sz="8" w:space="6"/>
        </w:pBdr>
        <w:spacing w:after="100" w:before="400"/>
      </w:pPr>
      <w:r>
        <w:rPr>
          <w:b/>
          <w:bCs/>
          <w:color w:val="1F3864"/>
          <w:sz w:val="30"/>
          <w:szCs w:val="30"/>
        </w:rPr>
        <w:t xml:space="preserve">Sesión — 9 de mayo de 2025</w:t>
      </w:r>
    </w:p>
    <w:p>
      <w:pPr>
        <w:pStyle w:val="Heading2"/>
        <w:spacing w:after="140" w:before="260"/>
      </w:pPr>
      <w:r>
        <w:rPr>
          <w:b/>
          <w:bCs/>
          <w:color w:val="8A6D3B"/>
          <w:sz w:val="24"/>
          <w:szCs w:val="24"/>
        </w:rPr>
        <w:t xml:space="preserve">1. Apertura: la pastilla, el foco, la Franny</w:t>
      </w:r>
    </w:p>
    <w:p>
      <w:pPr>
        <w:spacing w:after="180" w:line="300"/>
        <w:jc w:val="both"/>
      </w:pPr>
      <w:r>
        <w:rPr>
          <w:sz w:val="22"/>
          <w:szCs w:val="22"/>
        </w:rPr>
        <w:t xml:space="preserve">Claudia llega desde la oficina, agitada por el ritmo del viernes. Cuenta que lleva dos días tomando </w:t>
      </w:r>
      <w:r>
        <w:rPr>
          <w:i/>
          <w:iCs/>
          <w:color w:val="1F3864"/>
          <w:sz w:val="22"/>
          <w:szCs w:val="22"/>
        </w:rPr>
        <w:t xml:space="preserve">«Aradix»</w:t>
      </w:r>
      <w:r>
        <w:rPr>
          <w:sz w:val="22"/>
          <w:szCs w:val="22"/>
        </w:rPr>
        <w:t xml:space="preserve">, un medicamento para la concentración recetado hace tiempo por su neurólogo y que hasta entonces no había empezado a tomar. Describe el efecto con una imagen prestada del lenguaje de las drogas: </w:t>
      </w:r>
      <w:r>
        <w:rPr>
          <w:i/>
          <w:iCs/>
          <w:color w:val="1F3864"/>
          <w:sz w:val="22"/>
          <w:szCs w:val="22"/>
        </w:rPr>
        <w:t xml:space="preserve">«estoy empepada»</w:t>
      </w:r>
      <w:r>
        <w:rPr>
          <w:sz w:val="22"/>
          <w:szCs w:val="22"/>
        </w:rPr>
        <w:t xml:space="preserve">, dice, "así como que estás en la droga".</w:t>
      </w:r>
    </w:p>
    <w:p>
      <w:pPr>
        <w:spacing w:after="180" w:line="300"/>
        <w:jc w:val="both"/>
      </w:pPr>
      <w:r>
        <w:rPr>
          <w:sz w:val="22"/>
          <w:szCs w:val="22"/>
        </w:rPr>
        <w:t xml:space="preserve">De ahí salta a su hija Franny, a quien el año pasado también le dieron una pastilla para el déficit atencional —diagnosticado junto con un trastorno de ansiedad— y con quien deben retomar control con la neuróloga. Le preocupan las notas de Franny, ahora en primero medio, aunque matiza que no es un miedo por el rendimiento en sí: "la Fran es tan ingeniosa, la Fran resuelve".</w:t>
      </w:r>
    </w:p>
    <w:p>
      <w:pPr>
        <w:spacing w:after="180" w:line="300"/>
        <w:jc w:val="both"/>
      </w:pPr>
      <w:r>
        <w:rPr>
          <w:sz w:val="22"/>
          <w:szCs w:val="22"/>
        </w:rPr>
        <w:t xml:space="preserve">Compara a sus dos hijos frente al fracaso: Franny "se lo guarda" y sigue; Martín, en cambio, ante una mala nota dice en broma "me voy a pegar un tiro" — frase que a Claudia le da risa pero que también la hace pensar. Nombra ahí su miedo de fondo respecto de su hija: que </w:t>
      </w:r>
      <w:r>
        <w:rPr>
          <w:i/>
          <w:iCs/>
          <w:color w:val="1F3864"/>
          <w:sz w:val="22"/>
          <w:szCs w:val="22"/>
        </w:rPr>
        <w:t xml:space="preserve">«se desbande»</w:t>
      </w:r>
      <w:r>
        <w:rPr>
          <w:sz w:val="22"/>
          <w:szCs w:val="22"/>
        </w:rPr>
        <w:t xml:space="preserve">, que "se salga del camino" que ella imagina como el camino corto y seguro: buena universidad, buena carrera, trabajo estable.</w:t>
      </w:r>
    </w:p>
    <w:p>
      <w:pPr>
        <w:pStyle w:val="Heading2"/>
        <w:spacing w:after="140" w:before="260"/>
      </w:pPr>
      <w:r>
        <w:rPr>
          <w:b/>
          <w:bCs/>
          <w:color w:val="8A6D3B"/>
          <w:sz w:val="24"/>
          <w:szCs w:val="24"/>
        </w:rPr>
        <w:t xml:space="preserve">2. Los mínimos, aplicados a los hijos</w:t>
      </w:r>
    </w:p>
    <w:p>
      <w:pPr>
        <w:spacing w:after="180" w:line="300"/>
        <w:jc w:val="both"/>
      </w:pPr>
      <w:r>
        <w:rPr>
          <w:sz w:val="22"/>
          <w:szCs w:val="22"/>
        </w:rPr>
        <w:t xml:space="preserve">Retomando un concepto que ya traía de sesiones previas, Claudia empieza a aplicar la idea de "mínimos" a la crianza: no exigir el máximo ("el puro 7") sino fijar un piso claro y aceptar lo demás como negociable — "prefiero que me traigas en todos los ramos de 5,5 para arriba". Lo extiende también a lo doméstico: cuenta que su propio mínimo de aseo es hacer una limpieza completa de la casa una vez por semana y "mantener" el resto de los días, tirando "un poquito de cloro" cuando no alcanza a fregar a fondo.</w:t>
      </w:r>
    </w:p>
    <w:p>
      <w:pPr>
        <w:spacing w:after="180" w:line="300"/>
        <w:jc w:val="both"/>
      </w:pPr>
      <w:r>
        <w:rPr>
          <w:sz w:val="22"/>
          <w:szCs w:val="22"/>
        </w:rPr>
        <w:t xml:space="preserve">Relata además un episodio con Martín y las clases de tenis: él quiere dejarlas a mitad de trimestre ya pagado, y ella decide sostener el mínimo de que termine el ciclo contratado, para no repetir un patrón que identifica con Franny: "le gusta, se entusiasma con algo, lo equipamos entero... y después dice, ¡ay no!".</w:t>
      </w:r>
    </w:p>
    <w:p>
      <w:pPr>
        <w:pStyle w:val="Heading2"/>
        <w:spacing w:after="140" w:before="260"/>
      </w:pPr>
      <w:r>
        <w:rPr>
          <w:b/>
          <w:bCs/>
          <w:color w:val="8A6D3B"/>
          <w:sz w:val="24"/>
          <w:szCs w:val="24"/>
        </w:rPr>
        <w:t xml:space="preserve">3. "Descansar sin estar cansada": una dieta mental</w:t>
      </w:r>
    </w:p>
    <w:p>
      <w:pPr>
        <w:spacing w:after="180" w:line="300"/>
        <w:jc w:val="both"/>
      </w:pPr>
      <w:r>
        <w:rPr>
          <w:sz w:val="22"/>
          <w:szCs w:val="22"/>
        </w:rPr>
        <w:t xml:space="preserve">Claudia describe su viaje reciente a España en términos de un aprendizaje que le resulta ajeno a su personalidad: permitirse ir a la playa sin haber "ganado" antes el descanso a fuerza de agotamiento. Lo nombra así: </w:t>
      </w:r>
      <w:r>
        <w:rPr>
          <w:i/>
          <w:iCs/>
          <w:color w:val="1F3864"/>
          <w:sz w:val="22"/>
          <w:szCs w:val="22"/>
        </w:rPr>
        <w:t xml:space="preserve">«estoy en la etapa de descansar sin estar cansada»</w:t>
      </w:r>
      <w:r>
        <w:rPr>
          <w:sz w:val="22"/>
          <w:szCs w:val="22"/>
        </w:rPr>
        <w:t xml:space="preserve">. Y describe el incomodo que le provoca soltar el orden — mirar el desorden de la casa antes de salir — como algo que hay que entrenar, </w:t>
      </w:r>
      <w:r>
        <w:rPr>
          <w:i/>
          <w:iCs/>
          <w:color w:val="1F3864"/>
          <w:sz w:val="22"/>
          <w:szCs w:val="22"/>
        </w:rPr>
        <w:t xml:space="preserve">«una dieta mental»</w:t>
      </w:r>
      <w:r>
        <w:rPr>
          <w:sz w:val="22"/>
          <w:szCs w:val="22"/>
        </w:rPr>
        <w:t xml:space="preserve">, donde el mínimo (un buen aseo a la semana) le permite salir sin culpa el resto de los días.</w:t>
      </w:r>
    </w:p>
    <w:p>
      <w:pPr>
        <w:pStyle w:val="Heading2"/>
        <w:spacing w:after="140" w:before="260"/>
      </w:pPr>
      <w:r>
        <w:rPr>
          <w:b/>
          <w:bCs/>
          <w:color w:val="8A6D3B"/>
          <w:sz w:val="24"/>
          <w:szCs w:val="24"/>
        </w:rPr>
        <w:t xml:space="preserve">4. Los personajes: la Claudia Barbie y la energía de papá</w:t>
      </w:r>
    </w:p>
    <w:p>
      <w:pPr>
        <w:spacing w:after="180" w:line="300"/>
        <w:jc w:val="both"/>
      </w:pPr>
      <w:r>
        <w:rPr>
          <w:sz w:val="22"/>
          <w:szCs w:val="22"/>
        </w:rPr>
        <w:t xml:space="preserve">El núcleo de la sesión gira en torno a un conflicto laboral con un colega, Matías, que la interrumpe y "transgrede los límites" en las reuniones. Sobre esto se construye, en la propia sesión, una distinción entre personajes internos que Claudia adopta como herramienta de trabajo:</w:t>
      </w:r>
    </w:p>
    <w:p>
      <w:pPr>
        <w:spacing w:after="140" w:line="300"/>
        <w:ind w:left="260"/>
        <w:jc w:val="both"/>
      </w:pPr>
      <w:r>
        <w:rPr>
          <w:sz w:val="22"/>
          <w:szCs w:val="22"/>
        </w:rPr>
        <w:t xml:space="preserve">• </w:t>
      </w:r>
      <w:r>
        <w:rPr>
          <w:sz w:val="22"/>
          <w:szCs w:val="22"/>
        </w:rPr>
        <w:t xml:space="preserve">La </w:t>
      </w:r>
      <w:r>
        <w:rPr>
          <w:i/>
          <w:iCs/>
          <w:color w:val="1F3864"/>
          <w:sz w:val="22"/>
          <w:szCs w:val="22"/>
        </w:rPr>
        <w:t xml:space="preserve">«Claudia Barbie»</w:t>
      </w:r>
      <w:r>
        <w:rPr>
          <w:sz w:val="22"/>
          <w:szCs w:val="22"/>
        </w:rPr>
        <w:t xml:space="preserve">: dulce, tierna, preocupada del pelo y de caer bien — la que va a trabajar sin darse cuenta y no sabe poner límites.</w:t>
      </w:r>
    </w:p>
    <w:p>
      <w:pPr>
        <w:spacing w:after="140" w:line="300"/>
        <w:ind w:left="260"/>
        <w:jc w:val="both"/>
      </w:pPr>
      <w:r>
        <w:rPr>
          <w:sz w:val="22"/>
          <w:szCs w:val="22"/>
        </w:rPr>
        <w:t xml:space="preserve">• </w:t>
      </w:r>
      <w:r>
        <w:rPr>
          <w:sz w:val="22"/>
          <w:szCs w:val="22"/>
        </w:rPr>
        <w:t xml:space="preserve">La energía "de papá": seca, clara, directa — la que Claudia decide llevar a las reuniones en lugar de la anterior, sentándola "a su lado" en vez de dejarla "al frente".</w:t>
      </w:r>
    </w:p>
    <w:p>
      <w:pPr>
        <w:spacing w:after="180" w:line="300"/>
        <w:jc w:val="both"/>
      </w:pPr>
      <w:r>
        <w:rPr>
          <w:sz w:val="22"/>
          <w:szCs w:val="22"/>
        </w:rPr>
        <w:t xml:space="preserve">La propuesta que queda registrada es disociarse conscientemente: "dejar a esa Claudia en la casa" y activar la otra, como quien mueve un interruptor — </w:t>
      </w:r>
      <w:r>
        <w:rPr>
          <w:i/>
          <w:iCs/>
          <w:color w:val="1F3864"/>
          <w:sz w:val="22"/>
          <w:szCs w:val="22"/>
        </w:rPr>
        <w:t xml:space="preserve">«imagínate que tuve ahí un panel de control... pum, off... y activo este, on»</w:t>
      </w:r>
      <w:r>
        <w:rPr>
          <w:sz w:val="22"/>
          <w:szCs w:val="22"/>
        </w:rPr>
        <w:t xml:space="preserve">. Claudia reconoce enseguida el origen del personaje templado: "mi mami siempre, toda la vida, pegabla, regula, siempre, y muy servicial a todos"; y de su padre: alguien de "personalidad fuerte, la personalidad clara", pero también "muy solo", sin amigos.</w:t>
      </w:r>
    </w:p>
    <w:p>
      <w:pPr>
        <w:spacing w:after="180" w:line="300"/>
        <w:jc w:val="both"/>
      </w:pPr>
      <w:r>
        <w:rPr>
          <w:sz w:val="22"/>
          <w:szCs w:val="22"/>
        </w:rPr>
        <w:t xml:space="preserve">Cuenta, además, un antecedente propio de esa energía directa: un excompañero italiano que, tras verla mandar un correo enojado, le celebró el gesto — "¡Claudia, así quiero que seas! ¡Enójate!" —, episodio que ella recuerda con cariño porque, dice, "para mí era como un ídolo".</w:t>
      </w:r>
    </w:p>
    <w:p>
      <w:pPr>
        <w:pStyle w:val="Heading2"/>
        <w:spacing w:after="140" w:before="260"/>
      </w:pPr>
      <w:r>
        <w:rPr>
          <w:b/>
          <w:bCs/>
          <w:color w:val="8A6D3B"/>
          <w:sz w:val="24"/>
          <w:szCs w:val="24"/>
        </w:rPr>
        <w:t xml:space="preserve">5. El mínimo puede ser cero, y el límite es siempre interno</w:t>
      </w:r>
    </w:p>
    <w:p>
      <w:pPr>
        <w:spacing w:after="180" w:line="300"/>
        <w:jc w:val="both"/>
      </w:pPr>
      <w:r>
        <w:rPr>
          <w:sz w:val="22"/>
          <w:szCs w:val="22"/>
        </w:rPr>
        <w:t xml:space="preserve">Aplicando el concepto de mínimo a Matías, Claudia lo fija en cero interrupciones toleradas — "mi mínimo en este momento, Pepa, es cero". Ese cero se ilustra con una comparación deliberadamente extrema (cero tolerancia a que Francisco la golpee), para remarcar que un mínimo no siempre es un número intermedio.</w:t>
      </w:r>
    </w:p>
    <w:p>
      <w:pPr>
        <w:spacing w:after="180" w:line="300"/>
        <w:jc w:val="both"/>
      </w:pPr>
      <w:r>
        <w:rPr>
          <w:sz w:val="22"/>
          <w:szCs w:val="22"/>
        </w:rPr>
        <w:t xml:space="preserve">Se introduce también la distinción entre </w:t>
      </w:r>
      <w:r>
        <w:rPr>
          <w:i/>
          <w:iCs/>
          <w:color w:val="1F3864"/>
          <w:sz w:val="22"/>
          <w:szCs w:val="22"/>
        </w:rPr>
        <w:t xml:space="preserve">«tirar el límite»</w:t>
      </w:r>
      <w:r>
        <w:rPr>
          <w:sz w:val="22"/>
          <w:szCs w:val="22"/>
        </w:rPr>
        <w:t xml:space="preserve"> y </w:t>
      </w:r>
      <w:r>
        <w:rPr>
          <w:i/>
          <w:iCs/>
          <w:color w:val="1F3864"/>
          <w:sz w:val="22"/>
          <w:szCs w:val="22"/>
        </w:rPr>
        <w:t xml:space="preserve">«tirar la talla»</w:t>
      </w:r>
      <w:r>
        <w:rPr>
          <w:sz w:val="22"/>
          <w:szCs w:val="22"/>
        </w:rPr>
        <w:t xml:space="preserve">: poner un límite y de inmediato suavizarlo con una broma para no "quedar pesada" es, según se plantea en la sesión, una forma de que la culpa se descargue hacia afuera en vez de resolverse hacia adentro con el perdón a una misma. "El perdón suelta", queda dicho; y "vas a tener muchas más días para practicar".</w:t>
      </w:r>
    </w:p>
    <w:p>
      <w:pPr>
        <w:spacing w:after="180" w:line="300"/>
        <w:jc w:val="both"/>
      </w:pPr>
      <w:r>
        <w:rPr>
          <w:sz w:val="22"/>
          <w:szCs w:val="22"/>
        </w:rPr>
        <w:t xml:space="preserve">Sobre la crítica, Claudia nombra con precisión su propia asociación: la vive como un ataque del que "quiero salir", un eco de una infancia en la que no podía discutir con su padre — "¿qué le voy a decir si yo no sé nada?".</w:t>
      </w:r>
    </w:p>
    <w:p>
      <w:pPr>
        <w:pStyle w:val="Heading2"/>
        <w:spacing w:after="140" w:before="260"/>
      </w:pPr>
      <w:r>
        <w:rPr>
          <w:b/>
          <w:bCs/>
          <w:color w:val="8A6D3B"/>
          <w:sz w:val="24"/>
          <w:szCs w:val="24"/>
        </w:rPr>
        <w:t xml:space="preserve">6. El circuito: energía femenina y masculina, narciso-víctima-salvadora</w:t>
      </w:r>
    </w:p>
    <w:p>
      <w:pPr>
        <w:spacing w:after="180" w:line="300"/>
        <w:jc w:val="both"/>
      </w:pPr>
      <w:r>
        <w:rPr>
          <w:sz w:val="22"/>
          <w:szCs w:val="22"/>
        </w:rPr>
        <w:t xml:space="preserve">La sesión despliega una segunda imagen técnica: la energía femenina como "energía negativa" de un circuito —expansiva, en red, "va para todos lados"— y la masculina como "energía positiva" —dirigida, "va hacia afuera con un sentido determinado"—, necesarias ambas para que el sistema funcione en equilibrio.</w:t>
      </w:r>
    </w:p>
    <w:p>
      <w:pPr>
        <w:spacing w:after="180" w:line="300"/>
        <w:jc w:val="both"/>
      </w:pPr>
      <w:r>
        <w:rPr>
          <w:sz w:val="22"/>
          <w:szCs w:val="22"/>
        </w:rPr>
        <w:t xml:space="preserve">Claudia la recibe y la aplica de inmediato a Matías: reconoce que ambos comparten el mismo deseo de ser vistos y reconocidos, solo que por vías distintas. En ese contexto reaparece, traída de sesiones anteriores según se menciona en la propia conversación, el triángulo narciso–víctima–salvadora, y Claudia se reconoce en él con una frase propia: "y yo también me creo por sobre todos... soy la que más escucha, soy la que más entiende, soy la más tierna".</w:t>
      </w:r>
    </w:p>
    <w:p>
      <w:pPr>
        <w:pStyle w:val="Heading2"/>
        <w:spacing w:after="140" w:before="260"/>
      </w:pPr>
      <w:r>
        <w:rPr>
          <w:b/>
          <w:bCs/>
          <w:color w:val="8A6D3B"/>
          <w:sz w:val="24"/>
          <w:szCs w:val="24"/>
        </w:rPr>
        <w:t xml:space="preserve">7. Cierre</w:t>
      </w:r>
    </w:p>
    <w:p>
      <w:pPr>
        <w:spacing w:after="180" w:line="300"/>
        <w:jc w:val="both"/>
      </w:pPr>
      <w:r>
        <w:rPr>
          <w:sz w:val="22"/>
          <w:szCs w:val="22"/>
        </w:rPr>
        <w:t xml:space="preserve">La sesión transcurre con Claudia de viaje en Tarifa, Cádiz, mientras Pepa relata también su propio recorrido esa tarde (playa, una amiga chilena). Cierra con una tarea: practicar durante la semana el mínimo cero con Matías, ensayar la energía de "papá" en las reuniones, y quedar abierta a agendar el próximo viernes según cómo avance la práctica.</w:t>
      </w:r>
    </w:p>
    <w:p>
      <w:r>
        <w:br w:type="page"/>
      </w:r>
    </w:p>
    <w:p>
      <w:pPr>
        <w:pStyle w:val="Heading1"/>
        <w:pBdr>
          <w:bottom w:val="single" w:color="8A6D3B" w:sz="8" w:space="6"/>
        </w:pBdr>
        <w:spacing w:after="100" w:before="400"/>
      </w:pPr>
      <w:r>
        <w:rPr>
          <w:b/>
          <w:bCs/>
          <w:color w:val="1F3864"/>
          <w:sz w:val="30"/>
          <w:szCs w:val="30"/>
        </w:rPr>
        <w:t xml:space="preserve">Sesión — 30 de mayo de 2025</w:t>
      </w:r>
    </w:p>
    <w:p>
      <w:pPr>
        <w:pStyle w:val="Heading2"/>
        <w:spacing w:after="140" w:before="260"/>
      </w:pPr>
      <w:r>
        <w:rPr>
          <w:b/>
          <w:bCs/>
          <w:color w:val="8A6D3B"/>
          <w:sz w:val="24"/>
          <w:szCs w:val="24"/>
        </w:rPr>
        <w:t xml:space="preserve">1. Apertura: la casa, la perra Canela, el cumpleaños de la madre</w:t>
      </w:r>
    </w:p>
    <w:p>
      <w:pPr>
        <w:spacing w:after="180" w:line="300"/>
        <w:jc w:val="both"/>
      </w:pPr>
      <w:r>
        <w:rPr>
          <w:sz w:val="22"/>
          <w:szCs w:val="22"/>
        </w:rPr>
        <w:t xml:space="preserve">La sesión abre en medio de la vida doméstica: la perra Canela se acerca a saludar, Franny llega caminando, Martín todavía no aparece, Francisco se quedó resfriado en casa. Claudia cuenta que va a pasar a saludar a su madre por su cumpleaños —82 años— y que dudó antes de comprarle flores: </w:t>
      </w:r>
      <w:r>
        <w:rPr>
          <w:i/>
          <w:iCs/>
          <w:color w:val="1F3864"/>
          <w:sz w:val="22"/>
          <w:szCs w:val="22"/>
        </w:rPr>
        <w:t xml:space="preserve">«voy o no voy, voy o no voy... voy»</w:t>
      </w:r>
      <w:r>
        <w:rPr>
          <w:sz w:val="22"/>
          <w:szCs w:val="22"/>
        </w:rPr>
        <w:t xml:space="preserve">.</w:t>
      </w:r>
    </w:p>
    <w:p>
      <w:pPr>
        <w:spacing w:after="180" w:line="300"/>
        <w:jc w:val="both"/>
      </w:pPr>
      <w:r>
        <w:rPr>
          <w:sz w:val="22"/>
          <w:szCs w:val="22"/>
        </w:rPr>
        <w:t xml:space="preserve">Sobre la semana de entregas dice: "he apleado, he apleado", y describe una dinámica que ya reconoce como propia: si algo no le sale como espera, siente que "el mundo se va a acabar", aunque "al final igual, de alguna manera, entrego... voy cumpliendo, de a poco".</w:t>
      </w:r>
    </w:p>
    <w:p>
      <w:pPr>
        <w:pStyle w:val="Heading2"/>
        <w:spacing w:after="140" w:before="260"/>
      </w:pPr>
      <w:r>
        <w:rPr>
          <w:b/>
          <w:bCs/>
          <w:color w:val="8A6D3B"/>
          <w:sz w:val="24"/>
          <w:szCs w:val="24"/>
        </w:rPr>
        <w:t xml:space="preserve">2. El mínimo puesto en práctica con Matías</w:t>
      </w:r>
    </w:p>
    <w:p>
      <w:pPr>
        <w:spacing w:after="180" w:line="300"/>
        <w:jc w:val="both"/>
      </w:pPr>
      <w:r>
        <w:rPr>
          <w:sz w:val="22"/>
          <w:szCs w:val="22"/>
        </w:rPr>
        <w:t xml:space="preserve">Claudia retoma el mínimo cero acordado en la sesión anterior y reporta el ejercicio: "esta semana no le he aguantado ni una. Se las he parado." Pero junto con el logro aparece el miedo asociado a poner el límite — el miedo a la pérdida del vínculo, formulado con una imagen tomada directamente de las redes sociales: </w:t>
      </w:r>
      <w:r>
        <w:rPr>
          <w:i/>
          <w:iCs/>
          <w:color w:val="1F3864"/>
          <w:sz w:val="22"/>
          <w:szCs w:val="22"/>
        </w:rPr>
        <w:t xml:space="preserve">«¿me va a unfollow? ¿ya no me va a querer?»</w:t>
      </w:r>
      <w:r>
        <w:rPr>
          <w:sz w:val="22"/>
          <w:szCs w:val="22"/>
        </w:rPr>
        <w:t xml:space="preserve">.</w:t>
      </w:r>
    </w:p>
    <w:p>
      <w:pPr>
        <w:spacing w:after="180" w:line="300"/>
        <w:jc w:val="both"/>
      </w:pPr>
      <w:r>
        <w:rPr>
          <w:sz w:val="22"/>
          <w:szCs w:val="22"/>
        </w:rPr>
        <w:t xml:space="preserve">Relata también un episodio en una reunión amplia de su área —mayoría mujeres, con su jefa Silvia presente— en que un problema de permisos ambientales paralizó una obra con contratistas ya en sitio por no haberse anticipado una restricción por nidificación de aves. Ese episodio la llevó a intervenir públicamente por primera vez en meses, proponiendo que el equipo se involucre antes en la elaboración de las cartas Gantt de los proyectos de construcción, para no enterarse tarde de estos riesgos.</w:t>
      </w:r>
    </w:p>
    <w:p>
      <w:pPr>
        <w:pStyle w:val="Heading2"/>
        <w:spacing w:after="140" w:before="260"/>
      </w:pPr>
      <w:r>
        <w:rPr>
          <w:b/>
          <w:bCs/>
          <w:color w:val="8A6D3B"/>
          <w:sz w:val="24"/>
          <w:szCs w:val="24"/>
        </w:rPr>
        <w:t xml:space="preserve">3. El miedo de fondo: "vivir con miedo", el cuerpo que jala miedo</w:t>
      </w:r>
    </w:p>
    <w:p>
      <w:pPr>
        <w:spacing w:after="180" w:line="300"/>
        <w:jc w:val="both"/>
      </w:pPr>
      <w:r>
        <w:rPr>
          <w:sz w:val="22"/>
          <w:szCs w:val="22"/>
        </w:rPr>
        <w:t xml:space="preserve">De ese episodio se desprende, en la sesión, una descripción del estado que Claudia reconoce como su sensación de fondo: "vivir siempre en este estado de alerta, pero de miedo" — "¿lo estaré haciendo bien? Leo el correo cuatro veces antes de mandarlo." Se advierte también que ese miedo no distingue ámbitos: aparece igual con los hijos, con los colegas, con Francisco.</w:t>
      </w:r>
    </w:p>
    <w:p>
      <w:pPr>
        <w:spacing w:after="180" w:line="300"/>
        <w:jc w:val="both"/>
      </w:pPr>
      <w:r>
        <w:rPr>
          <w:sz w:val="22"/>
          <w:szCs w:val="22"/>
        </w:rPr>
        <w:t xml:space="preserve">La imagen que queda registrada para nombrar el patrón es la de una adicción: </w:t>
      </w:r>
      <w:r>
        <w:rPr>
          <w:i/>
          <w:iCs/>
          <w:color w:val="1F3864"/>
          <w:sz w:val="22"/>
          <w:szCs w:val="22"/>
        </w:rPr>
        <w:t xml:space="preserve">«es como si tu cuerpo jalara miedo»</w:t>
      </w:r>
      <w:r>
        <w:rPr>
          <w:sz w:val="22"/>
          <w:szCs w:val="22"/>
        </w:rPr>
        <w:t xml:space="preserve">, "como una dieta al miedo" — de modo que cuando nada malo ocurre, y nadie le dice nada, la ausencia de alerta se vive como más incómoda que la propia alerta: "para ti es peor que cuando pasa".</w:t>
      </w:r>
    </w:p>
    <w:p>
      <w:pPr>
        <w:spacing w:after="180" w:line="300"/>
        <w:jc w:val="both"/>
      </w:pPr>
      <w:r>
        <w:rPr>
          <w:sz w:val="22"/>
          <w:szCs w:val="22"/>
        </w:rPr>
        <w:t xml:space="preserve">Sobre la necesidad de reconocimiento externo que sostiene ese patrón, Claudia lo enuncia sin rodeos: al no recibir ya felicitaciones ("se escasea el elogio"), busca hacerse ver de otra manera, y ahí es donde interviene el miedo a estar "metiéndose en áreas donde no debería".</w:t>
      </w:r>
    </w:p>
    <w:p>
      <w:pPr>
        <w:pStyle w:val="Heading2"/>
        <w:spacing w:after="140" w:before="260"/>
      </w:pPr>
      <w:r>
        <w:rPr>
          <w:b/>
          <w:bCs/>
          <w:color w:val="8A6D3B"/>
          <w:sz w:val="24"/>
          <w:szCs w:val="24"/>
        </w:rPr>
        <w:t xml:space="preserve">4. La consulta de pertenencia duplicada: "quedar como el forro"</w:t>
      </w:r>
    </w:p>
    <w:p>
      <w:pPr>
        <w:spacing w:after="180" w:line="300"/>
        <w:jc w:val="both"/>
      </w:pPr>
      <w:r>
        <w:rPr>
          <w:sz w:val="22"/>
          <w:szCs w:val="22"/>
        </w:rPr>
        <w:t xml:space="preserve">Claudia narra un episodio concreto de esa semana: descubre "por casualidad" que una compañera de otra área estaba tramitando, en paralelo y sin coordinación, el mismo permiso ambiental ("consulta de pertenencia") que ella ya llevaba meses avanzando para el mismo proyecto. De no haberlo detectado a tiempo, dice, "hubiéramos ingresado dos consultas de pertenencia y yo hubiera quedado como el forro" — y con ella, su jefa Silvia.</w:t>
      </w:r>
    </w:p>
    <w:p>
      <w:pPr>
        <w:spacing w:after="180" w:line="300"/>
        <w:jc w:val="both"/>
      </w:pPr>
      <w:r>
        <w:rPr>
          <w:sz w:val="22"/>
          <w:szCs w:val="22"/>
        </w:rPr>
        <w:t xml:space="preserve">Ante la falta de respuesta de Silvia, Claudia organizó por su cuenta una reunión entre áreas para resolverlo, y ahí vuelve a preguntarse en voz alta: "¿cuáles son mis mínimos?" — llegando a una posible definición: dejar que las cosas sigan su curso sin que ella cargue con la responsabilidad de anticiparlo todo.</w:t>
      </w:r>
    </w:p>
    <w:p>
      <w:pPr>
        <w:pStyle w:val="Heading2"/>
        <w:spacing w:after="140" w:before="260"/>
      </w:pPr>
      <w:r>
        <w:rPr>
          <w:b/>
          <w:bCs/>
          <w:color w:val="8A6D3B"/>
          <w:sz w:val="24"/>
          <w:szCs w:val="24"/>
        </w:rPr>
        <w:t xml:space="preserve">5. Las dos jefas: la Silvia y la Priscila, la "chivata" y la "espía"</w:t>
      </w:r>
    </w:p>
    <w:p>
      <w:pPr>
        <w:spacing w:after="180" w:line="300"/>
        <w:jc w:val="both"/>
      </w:pPr>
      <w:r>
        <w:rPr>
          <w:sz w:val="22"/>
          <w:szCs w:val="22"/>
        </w:rPr>
        <w:t xml:space="preserve">Claudia describe a sus dos referentes laborales como opuestos: Silvia, su jefa directa, "muy relajada", "simpática", pero que "no se pronuncia" ni pone freno a nada; y Priscila, para quien también reporta indirectamente, mucho más metódica y exigente — "todo dentro de un molde... porque así es la norma". Se pregunta si, al informarle detalles a Priscila, no estará actuando como "chivata" o "espía" del área.</w:t>
      </w:r>
    </w:p>
    <w:p>
      <w:pPr>
        <w:spacing w:after="180" w:line="300"/>
        <w:jc w:val="both"/>
      </w:pPr>
      <w:r>
        <w:rPr>
          <w:sz w:val="22"/>
          <w:szCs w:val="22"/>
        </w:rPr>
        <w:t xml:space="preserve">De ahí surge la pregunta que organiza el resto de la sesión: qué pesa más para ella, </w:t>
      </w:r>
      <w:r>
        <w:rPr>
          <w:i/>
          <w:iCs/>
          <w:color w:val="1F3864"/>
          <w:sz w:val="22"/>
          <w:szCs w:val="22"/>
        </w:rPr>
        <w:t xml:space="preserve">«la ética profesional o que los demás la encuentren buena onda»</w:t>
      </w:r>
      <w:r>
        <w:rPr>
          <w:sz w:val="22"/>
          <w:szCs w:val="22"/>
        </w:rPr>
        <w:t xml:space="preserve">. Como referencia propia, Claudia recuerda una evaluación de desempeño años atrás en Endesa, donde por primera vez sintió que el resultado "no me importaba una hectárea de champiñón" — entró tranquila y salió tranquila, más allá de lo que dijeran.</w:t>
      </w:r>
    </w:p>
    <w:p>
      <w:pPr>
        <w:pStyle w:val="Heading2"/>
        <w:spacing w:after="140" w:before="260"/>
      </w:pPr>
      <w:r>
        <w:rPr>
          <w:b/>
          <w:bCs/>
          <w:color w:val="8A6D3B"/>
          <w:sz w:val="24"/>
          <w:szCs w:val="24"/>
        </w:rPr>
        <w:t xml:space="preserve">6. El fractal familiar: el hermano, la madre, el padre que "se bajaba la cortina"</w:t>
      </w:r>
    </w:p>
    <w:p>
      <w:pPr>
        <w:spacing w:after="180" w:line="300"/>
        <w:jc w:val="both"/>
      </w:pPr>
      <w:r>
        <w:rPr>
          <w:sz w:val="22"/>
          <w:szCs w:val="22"/>
        </w:rPr>
        <w:t xml:space="preserve">La sesión avanza hacia el patrón que se repite "disfrazado de otra forma": ¿a quién ve Claudia cuando está con Silvia o con Priscila? La pregunta la lleva a su hermano, descrito por ella misma como alguien que hace sufrir a su madre —al punto de haberla visto "pegándose cabezazos contra la pared"— y a quien, sin embargo, sigue llevando a sus hijos a visitar. Se nombra ahí una incoherencia: seguir exponiendo a los hijos a alguien de quien ella misma desconfía, sosteniendo que "la inocencia de tus hijos va a hacer que él se comporte de una manera linda".</w:t>
      </w:r>
    </w:p>
    <w:p>
      <w:pPr>
        <w:spacing w:after="180" w:line="300"/>
        <w:jc w:val="both"/>
      </w:pPr>
      <w:r>
        <w:rPr>
          <w:sz w:val="22"/>
          <w:szCs w:val="22"/>
        </w:rPr>
        <w:t xml:space="preserve">De este bloque quedan varias imágenes propias de la sesión: la descripción de la "Claudia buenista" —que "hace sentir mucha culpa a la Claudia profesional" y "justifica cosas que son injustificables"— y la pregunta directa sobre su padre: "él se bajaba la cortina", decía Claudia que su hermano le reclama hasta hoy, por no haber puesto límites cuando correspondía.</w:t>
      </w:r>
    </w:p>
    <w:p>
      <w:pPr>
        <w:spacing w:after="180" w:line="300"/>
        <w:jc w:val="both"/>
      </w:pPr>
      <w:r>
        <w:rPr>
          <w:sz w:val="22"/>
          <w:szCs w:val="22"/>
        </w:rPr>
        <w:t xml:space="preserve">Claudia reconoce, con extrañeza, la envidia de fondo hacia la liviandad de Silvia: "a mí me gustaría poder tener esa liviandad en la vida... pero para mí está totalmente prohibido ser así".</w:t>
      </w:r>
    </w:p>
    <w:p>
      <w:pPr>
        <w:pStyle w:val="Heading2"/>
        <w:spacing w:after="140" w:before="260"/>
      </w:pPr>
      <w:r>
        <w:rPr>
          <w:b/>
          <w:bCs/>
          <w:color w:val="8A6D3B"/>
          <w:sz w:val="24"/>
          <w:szCs w:val="24"/>
        </w:rPr>
        <w:t xml:space="preserve">7. Cierre: la tarea de mirar sin pena ni rabia</w:t>
      </w:r>
    </w:p>
    <w:p>
      <w:pPr>
        <w:spacing w:after="180" w:line="300"/>
        <w:jc w:val="both"/>
      </w:pPr>
      <w:r>
        <w:rPr>
          <w:sz w:val="22"/>
          <w:szCs w:val="22"/>
        </w:rPr>
        <w:t xml:space="preserve">La sesión cierra con Claudia camino al cumpleaños de su madre, con una tarea explícita para la semana: intentar mirar a su hermano "sin pena y sin rabia", y sin angustiarse por ello. Pepa se compromete a enviarle un resumen escrito de lo trabajado para que ella lo revise con calma antes del próximo encuentro.</w:t>
      </w:r>
    </w:p>
    <w:p>
      <w:pPr>
        <w:spacing w:before="300"/>
        <w:jc w:val="center"/>
      </w:pPr>
      <w:r>
        <w:rPr>
          <w:i/>
          <w:iCs/>
          <w:color w:val="595959"/>
          <w:sz w:val="20"/>
          <w:szCs w:val="20"/>
        </w:rPr>
        <w:t xml:space="preserve">— Fin del resumen de mayo 2025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2026-07-23T07:31:01.303Z</dcterms:created>
  <dcterms:modified xsi:type="dcterms:W3CDTF">2026-07-23T07:31:01.303Z</dcterms:modified>
</cp:coreProperties>
</file>

<file path=docProps/custom.xml><?xml version="1.0" encoding="utf-8"?>
<Properties xmlns="http://schemas.openxmlformats.org/officeDocument/2006/custom-properties" xmlns:vt="http://schemas.openxmlformats.org/officeDocument/2006/docPropsVTypes"/>
</file>