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Tareas cronológicas · Bloque Junio 2026</w:t>
      </w:r>
    </w:p>
    <w:p>
      <w:r>
        <w:rPr>
          <w:i/>
          <w:iCs/>
        </w:rPr>
        <w:t xml:space="preserve">Paciente: Claudia Pfeng González · SCA — Alma, Escriba del SCA</w:t>
      </w:r>
    </w:p>
    <w:p/>
    <w:p>
      <w:r>
        <w:rPr>
          <w:i/>
          <w:iCs/>
          <w:sz w:val="20"/>
          <w:szCs w:val="20"/>
        </w:rPr>
        <w:t xml:space="preserve">Nota metodológica importante: la sesión del 26·06·26 ocurre en el contexto de una complicación médica grave en la cirugía maxilofacial de Martín (necesidad de reoperación). Pepa señala explícitamente en la transcripción que ese día habla 'como amiga' y no en modo terapéutico formal, acompañando una crisis médica familiar aguda. Se registran igualmente las orientaciones concretas dadas, con la salvedad de este contexto. Contenido sensible: no se detallan aspectos médicos ni de apariencia física más allá de lo necesario para las tareas.</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6000"/>
      </w:tblGrid>
      <w:tr>
        <w:tc>
          <w:tcPr>
            <w:tcW w:type="dxa" w:w="2200"/>
            <w:shd w:fill="2F5496" w:val="clear"/>
            <w:vAlign w:val="center"/>
          </w:tcPr>
          <w:p>
            <w:r>
              <w:rPr>
                <w:b/>
                <w:bCs/>
                <w:color w:val="FFFFFF"/>
              </w:rPr>
              <w:t xml:space="preserve">Fecha / Sesión</w:t>
            </w:r>
          </w:p>
        </w:tc>
        <w:tc>
          <w:tcPr>
            <w:tcW w:type="dxa" w:w="6200"/>
            <w:shd w:fill="2F5496" w:val="clear"/>
            <w:vAlign w:val="center"/>
          </w:tcPr>
          <w:p>
            <w:r>
              <w:rPr>
                <w:b/>
                <w:bCs/>
                <w:color w:val="FFFFFF"/>
              </w:rPr>
              <w:t xml:space="preserve">Tarea (cosechada de transcripción)</w:t>
            </w:r>
          </w:p>
        </w:tc>
        <w:tc>
          <w:tcPr>
            <w:tcW w:type="dxa" w:w="6000"/>
            <w:shd w:fill="2F5496" w:val="clear"/>
            <w:vAlign w:val="center"/>
          </w:tcPr>
          <w:p>
            <w:r>
              <w:rPr>
                <w:b/>
                <w:bCs/>
                <w:color w:val="FFFFFF"/>
              </w:rPr>
              <w:t xml:space="preserve">Material Pilar I asociado y justificación</w:t>
            </w:r>
          </w:p>
        </w:tc>
      </w:tr>
      <w:tr>
        <w:tc>
          <w:tcPr>
            <w:tcW w:type="dxa" w:w="2200"/>
            <w:vAlign w:val="center"/>
          </w:tcPr>
          <w:p>
            <w:r>
              <w:t xml:space="preserve">05·06·26</w:t>
            </w:r>
          </w:p>
        </w:tc>
        <w:tc>
          <w:tcPr>
            <w:tcW w:type="dxa" w:w="6200"/>
            <w:vAlign w:val="center"/>
          </w:tcPr>
          <w:p>
            <w:r>
              <w:t xml:space="preserve">Practicar decirle explícitamente 'te amo' a su madre y a su padre (por ejemplo, antes de dormir), aunque active vergüenza — ya dio un primer paso al responder 'yo también te quiero mucho' en el Día de la Madre.</w:t>
            </w:r>
          </w:p>
        </w:tc>
        <w:tc>
          <w:tcPr>
            <w:tcW w:type="dxa" w:w="6000"/>
            <w:vAlign w:val="center"/>
          </w:tcPr>
          <w:p>
            <w:r>
              <w:t xml:space="preserve">Guía 1 · Terminar con la compulsión de sanar — el perdón y la expresión del afecto como cierre de ciclo.</w:t>
            </w:r>
          </w:p>
        </w:tc>
      </w:tr>
      <w:tr>
        <w:tc>
          <w:tcPr>
            <w:tcW w:type="dxa" w:w="2200"/>
            <w:vAlign w:val="center"/>
          </w:tcPr>
          <w:p>
            <w:r>
              <w:t xml:space="preserve">05·06·26</w:t>
            </w:r>
          </w:p>
        </w:tc>
        <w:tc>
          <w:tcPr>
            <w:tcW w:type="dxa" w:w="6200"/>
            <w:vAlign w:val="center"/>
          </w:tcPr>
          <w:p>
            <w:r>
              <w:t xml:space="preserve">Darle un poco de espacio a la parte de sí misma más crítica/enojada ('el personajillo malulo'), reconociendo que mantenerla completamente silenciada también genera daño interno.</w:t>
            </w:r>
          </w:p>
        </w:tc>
        <w:tc>
          <w:tcPr>
            <w:tcW w:type="dxa" w:w="6000"/>
            <w:vAlign w:val="center"/>
          </w:tcPr>
          <w:p>
            <w:r>
              <w:t xml:space="preserve">Taller T6 · Salón de Espejos — dar espacio a las personalidades reprimidas en vez de amordazarlas.</w:t>
            </w:r>
          </w:p>
        </w:tc>
      </w:tr>
      <w:tr>
        <w:tc>
          <w:tcPr>
            <w:tcW w:type="dxa" w:w="2200"/>
            <w:vAlign w:val="center"/>
          </w:tcPr>
          <w:p>
            <w:r>
              <w:t xml:space="preserve">05·06·26</w:t>
            </w:r>
          </w:p>
        </w:tc>
        <w:tc>
          <w:tcPr>
            <w:tcW w:type="dxa" w:w="6200"/>
            <w:vAlign w:val="center"/>
          </w:tcPr>
          <w:p>
            <w:r>
              <w:t xml:space="preserve">Pedir el permiso laboral para las operaciones de sus hijos con transparencia y desde su rango real (senior), en vez de sacrificarse innecesariamente (ej. viajar y volver el mismo día 'para ahorrarle plata a la empresa' sin que se lo pidan).</w:t>
            </w:r>
          </w:p>
        </w:tc>
        <w:tc>
          <w:tcPr>
            <w:tcW w:type="dxa" w:w="6000"/>
            <w:vAlign w:val="center"/>
          </w:tcPr>
          <w:p>
            <w:r>
              <w:t xml:space="preserve">Guía 2 · El virus de la víctima-victimario-salvador — actuar desde el rol real, no desde el autosacrificio. Guía 3 · El dinero como herida.</w:t>
            </w:r>
          </w:p>
        </w:tc>
      </w:tr>
      <w:tr>
        <w:tc>
          <w:tcPr>
            <w:tcW w:type="dxa" w:w="2200"/>
            <w:vAlign w:val="center"/>
          </w:tcPr>
          <w:p>
            <w:r>
              <w:t xml:space="preserve">05·06·26</w:t>
            </w:r>
          </w:p>
        </w:tc>
        <w:tc>
          <w:tcPr>
            <w:tcW w:type="dxa" w:w="6200"/>
            <w:vAlign w:val="center"/>
          </w:tcPr>
          <w:p>
            <w:r>
              <w:t xml:space="preserve">Practicar decir directamente lo que necesita frente a un compañero de trabajo (Matías) en vez de ceder y luego justificar la cesión con excusas o 'compromisos ineludibles' inventados.</w:t>
            </w:r>
          </w:p>
        </w:tc>
        <w:tc>
          <w:tcPr>
            <w:tcW w:type="dxa" w:w="6000"/>
            <w:vAlign w:val="center"/>
          </w:tcPr>
          <w:p>
            <w:r>
              <w:t xml:space="preserve">Guía 2 · Víctima-Victimario-Salvador. Taller T4 · Víctima.</w:t>
            </w:r>
          </w:p>
        </w:tc>
      </w:tr>
      <w:tr>
        <w:tc>
          <w:tcPr>
            <w:tcW w:type="dxa" w:w="2200"/>
            <w:vAlign w:val="center"/>
          </w:tcPr>
          <w:p>
            <w:r>
              <w:t xml:space="preserve">26·06·26</w:t>
            </w:r>
          </w:p>
        </w:tc>
        <w:tc>
          <w:tcPr>
            <w:tcW w:type="dxa" w:w="6200"/>
            <w:vAlign w:val="center"/>
          </w:tcPr>
          <w:p>
            <w:r>
              <w:t xml:space="preserve">Pedir una segunda opinión médica antes de proceder con una nueva cirugía de Martín, reuniendo los exámenes y pausando el proceso el tiempo necesario para decidir con más información.</w:t>
            </w:r>
          </w:p>
        </w:tc>
        <w:tc>
          <w:tcPr>
            <w:tcW w:type="dxa" w:w="6000"/>
            <w:vAlign w:val="center"/>
          </w:tcPr>
          <w:p>
            <w:r>
              <w:t xml:space="preserve">Sin asociación directa en Pilar I — decisión médica práctica.</w:t>
            </w:r>
          </w:p>
        </w:tc>
      </w:tr>
      <w:tr>
        <w:tc>
          <w:tcPr>
            <w:tcW w:type="dxa" w:w="2200"/>
            <w:vAlign w:val="center"/>
          </w:tcPr>
          <w:p>
            <w:r>
              <w:t xml:space="preserve">26·06·26</w:t>
            </w:r>
          </w:p>
        </w:tc>
        <w:tc>
          <w:tcPr>
            <w:tcW w:type="dxa" w:w="6200"/>
            <w:vAlign w:val="center"/>
          </w:tcPr>
          <w:p>
            <w:r>
              <w:t xml:space="preserve">Evaluar formalmente, con respaldo de Francisco, la posibilidad de un reclamo o demanda por la complicación quirúrgica, documentando el perjuicio (tiempo, costos, impacto emocional).</w:t>
            </w:r>
          </w:p>
        </w:tc>
        <w:tc>
          <w:tcPr>
            <w:tcW w:type="dxa" w:w="6000"/>
            <w:vAlign w:val="center"/>
          </w:tcPr>
          <w:p>
            <w:r>
              <w:t xml:space="preserve">Sin asociación directa en Pilar I — decisión práctica/legal.</w:t>
            </w:r>
          </w:p>
        </w:tc>
      </w:tr>
      <w:tr>
        <w:tc>
          <w:tcPr>
            <w:tcW w:type="dxa" w:w="2200"/>
            <w:vAlign w:val="center"/>
          </w:tcPr>
          <w:p>
            <w:r>
              <w:t xml:space="preserve">26·06·26</w:t>
            </w:r>
          </w:p>
        </w:tc>
        <w:tc>
          <w:tcPr>
            <w:tcW w:type="dxa" w:w="6200"/>
            <w:vAlign w:val="center"/>
          </w:tcPr>
          <w:p>
            <w:r>
              <w:t xml:space="preserve">Poner un límite claro y amoroso con Martín cuando busque sobreprotección desmedida ('victimizarse'), acompañándolo genuinamente en el dolor sin sobreproteger ni minimizar lo que vive.</w:t>
            </w:r>
          </w:p>
        </w:tc>
        <w:tc>
          <w:tcPr>
            <w:tcW w:type="dxa" w:w="6000"/>
            <w:vAlign w:val="center"/>
          </w:tcPr>
          <w:p>
            <w:r>
              <w:t xml:space="preserve">Taller T1 · Ser Hijo/Hija — practicar activamente el límite que ella sintió que no tuvo de niña. Continuidad directa de reflexiones previas sobre el rol de 'la adulta'.</w:t>
            </w:r>
          </w:p>
        </w:tc>
      </w:tr>
      <w:tr>
        <w:tc>
          <w:tcPr>
            <w:tcW w:type="dxa" w:w="2200"/>
            <w:vAlign w:val="center"/>
          </w:tcPr>
          <w:p>
            <w:r>
              <w:t xml:space="preserve">26·06·26</w:t>
            </w:r>
          </w:p>
        </w:tc>
        <w:tc>
          <w:tcPr>
            <w:tcW w:type="dxa" w:w="6200"/>
            <w:vAlign w:val="center"/>
          </w:tcPr>
          <w:p>
            <w:r>
              <w:t xml:space="preserve">Evitar minimizar la experiencia de Martín con frases tranquilizadoras automáticas ('no importa, entra a otra universidad') y en su lugar validar honestamente la magnitud de lo que está viviendo, sin compararlo con la propia historia.</w:t>
            </w:r>
          </w:p>
        </w:tc>
        <w:tc>
          <w:tcPr>
            <w:tcW w:type="dxa" w:w="6000"/>
            <w:vAlign w:val="center"/>
          </w:tcPr>
          <w:p>
            <w:r>
              <w:t xml:space="preserve">Guía 2 · Víctima-Victimario-Salvador — reconocer y nombrar el dolor real en vez de bajarle el perfil.</w:t>
            </w:r>
          </w:p>
        </w:tc>
      </w:tr>
      <w:tr>
        <w:tc>
          <w:tcPr>
            <w:tcW w:type="dxa" w:w="2200"/>
            <w:vAlign w:val="center"/>
          </w:tcPr>
          <w:p>
            <w:r>
              <w:t xml:space="preserve">26·06·26</w:t>
            </w:r>
          </w:p>
        </w:tc>
        <w:tc>
          <w:tcPr>
            <w:tcW w:type="dxa" w:w="6200"/>
            <w:vAlign w:val="center"/>
          </w:tcPr>
          <w:p>
            <w:r>
              <w:t xml:space="preserve">Confiar en su propia percepción de la gravedad de la situación en vez de dejarse minimizar por el entorno (amigas, Francisco) que insiste en que 'todo va a estar bien'.</w:t>
            </w:r>
          </w:p>
        </w:tc>
        <w:tc>
          <w:tcPr>
            <w:tcW w:type="dxa" w:w="6000"/>
            <w:vAlign w:val="center"/>
          </w:tcPr>
          <w:p>
            <w:r>
              <w:t xml:space="preserve">Guía 5 · El laberinto que tú mismo construiste — sostener la propia mirada frente a la presión de minimizar.</w:t>
            </w:r>
          </w:p>
        </w:tc>
      </w:tr>
      <w:tr>
        <w:tc>
          <w:tcPr>
            <w:tcW w:type="dxa" w:w="2200"/>
            <w:vAlign w:val="center"/>
          </w:tcPr>
          <w:p>
            <w:r>
              <w:t xml:space="preserve">26·06·26</w:t>
            </w:r>
          </w:p>
        </w:tc>
        <w:tc>
          <w:tcPr>
            <w:tcW w:type="dxa" w:w="6200"/>
            <w:vAlign w:val="center"/>
          </w:tcPr>
          <w:p>
            <w:r>
              <w:t xml:space="preserve">Buscar apoyo psicológico o psiquiátrico formal para Martín, orientado a procesar el impacto emocional de la complicación quirúrgica.</w:t>
            </w:r>
          </w:p>
        </w:tc>
        <w:tc>
          <w:tcPr>
            <w:tcW w:type="dxa" w:w="6000"/>
            <w:vAlign w:val="center"/>
          </w:tcPr>
          <w:p>
            <w:r>
              <w:t xml:space="preserve">Sin asociación directa en Pilar I — derivación clínica.</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2026-07-25T17:00:39.991Z</dcterms:created>
  <dcterms:modified xsi:type="dcterms:W3CDTF">2026-07-25T17:00:40.007Z</dcterms:modified>
</cp:coreProperties>
</file>

<file path=docProps/custom.xml><?xml version="1.0" encoding="utf-8"?>
<Properties xmlns="http://schemas.openxmlformats.org/officeDocument/2006/custom-properties" xmlns:vt="http://schemas.openxmlformats.org/officeDocument/2006/docPropsVTypes"/>
</file>