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DOC1  ·  REGISTRO NARRATIVO POR SESIÓN</w:t>
      </w:r>
    </w:p>
    <w:p>
      <w:pPr>
        <w:spacing w:after="200"/>
        <w:jc w:val="center"/>
      </w:pPr>
      <w:r>
        <w:rPr>
          <w:b/>
          <w:bCs/>
        </w:rPr>
        <w:t xml:space="preserve">CLAUDIA ANDREA PFENG GONZÁLEZ</w:t>
      </w:r>
    </w:p>
    <w:p>
      <w:pPr>
        <w:spacing w:after="200"/>
        <w:jc w:val="center"/>
      </w:pPr>
      <w:r>
        <w:t xml:space="preserve">Período: 2025  ·  Sesiones 7 a 12  ·  Julio — Agosto</w:t>
      </w:r>
    </w:p>
    <w:p>
      <w:pPr>
        <w:spacing w:after="400"/>
        <w:jc w:val="center"/>
      </w:pPr>
      <w:r>
        <w:rPr>
          <w:i/>
          <w:iCs/>
        </w:rPr>
        <w:t xml:space="preserve">Facilitadora: María José Tardón García  ·  @efdalma  ·  Espejos y Fractales del Alma</w:t>
      </w:r>
    </w:p>
    <w:p>
      <w:pPr>
        <w:spacing w:after="200"/>
      </w:pPr>
      <w:r>
        <w:rPr>
          <w:b/>
          <w:bCs/>
        </w:rPr>
        <w:t xml:space="preserve">Nota preliminar</w:t>
      </w:r>
    </w:p>
    <w:p>
      <w:pPr>
        <w:spacing w:after="200"/>
      </w:pPr>
      <w:r>
        <w:t xml:space="preserve">Este segundo bloque del nodo Claudia Andrea Pfeng González cubre julio y agosto de 2025, 6 sesiones (S7 a S12). El hilo conductor del bloque es la prueba práctica de las herramientas construidas en el bloque anterior — mínimos, disociación consciente, dieta de pensamientos — puestas a prueba en tres frentes simultáneos: una oferta laboral externa que obliga a Claudia a nombrar su propio valor; una crisis de salud mental de su hija Franny (autolesión y crisis de pánico) que la confronta con su propia herida de rechazo; y el primer acercamiento sostenido, después de años de silencio, a su hermano Cristian. El bloque cierra con la introducción formal del ejercicio de perdón guiado (la letanía "le entrego a la expiación") como herramienta central del método, aplicado en tiempo real durante la sesión S12.</w:t>
      </w:r>
    </w:p>
    <w:p>
      <w:pPr>
        <w:pBdr>
          <w:bottom w:val="single" w:color="999999" w:sz="6" w:space="1"/>
        </w:pBdr>
        <w:spacing w:after="300"/>
      </w:pPr>
    </w:p>
    <w:p>
      <w:pPr>
        <w:spacing w:after="200"/>
      </w:pPr>
      <w:r>
        <w:rPr>
          <w:b/>
          <w:bCs/>
        </w:rPr>
        <w:t xml:space="preserve">JULIO 2025</w:t>
      </w:r>
    </w:p>
    <w:p>
      <w:pPr>
        <w:pStyle w:val="Heading2"/>
        <w:spacing w:after="100" w:before="400"/>
      </w:pPr>
      <w:r>
        <w:rPr>
          <w:b/>
          <w:bCs/>
        </w:rPr>
        <w:t xml:space="preserve">Sesión 7  ·  11 de julio de 2025</w:t>
      </w:r>
    </w:p>
    <w:p>
      <w:pPr>
        <w:spacing w:after="200"/>
      </w:pPr>
      <w:r>
        <w:rPr>
          <w:i/>
          <w:iCs/>
        </w:rPr>
        <w:t xml:space="preserve">Oferta de un headhunter para una subgerencia. El valor propio puesto a prueba. La madre que "frenaba" al padre según el relato de la hermana Mónica. El miedo al abandono en el matrimonio.</w:t>
      </w:r>
    </w:p>
    <w:p>
      <w:pPr>
        <w:spacing w:after="200"/>
      </w:pPr>
      <w:r>
        <w:t xml:space="preserve">Claudia recibe una oferta de una empresa de energía que no puede identificar sin firmar un acuerdo de confidencialidad. Pepa la invita a jugar el proceso como ejercicio de reconocimiento de valor: </w:t>
      </w:r>
      <w:r>
        <w:rPr>
          <w:i/>
          <w:iCs/>
        </w:rPr>
        <w:t xml:space="preserve">"anda a jugar de esa forma. Pide como si hubiera todo el recurso del mundo"</w:t>
      </w:r>
      <w:r>
        <w:t xml:space="preserve">. Claudia decide finalmente no continuar el proceso, articulando un compromiso explícito de cerrar el ciclo de regularizaciones que lidera en su empresa actual antes de considerar cualquier cambio.</w:t>
      </w:r>
    </w:p>
    <w:p>
      <w:pPr>
        <w:spacing w:after="200"/>
      </w:pPr>
      <w:r>
        <w:t xml:space="preserve">La sesión profundiza en un relato familiar nuevo: según la hermana Mónica, la madre de Claudia habría frenado el desarrollo intelectual del padre, desvalorizando sus intereses filosóficos y artísticos mientras él, en paralelo, era descrito por la propia madre como el único sostén de una convivencia difícil ("si no fuera por mí, tu papá..."). Pepa señala la contradicción como típica de la tríada víctima-victimario-salvador y conecta el patrón con la propia decisión de Claudia, tomada hace diez años, de "obviar" conflictos con Francisco para sostener el matrimonio.</w:t>
      </w:r>
    </w:p>
    <w:p>
      <w:pPr>
        <w:pStyle w:val="Heading2"/>
        <w:spacing w:after="100" w:before="400"/>
      </w:pPr>
      <w:r>
        <w:rPr>
          <w:b/>
          <w:bCs/>
        </w:rPr>
        <w:t xml:space="preserve">Sesión 8  ·  18 de julio de 2025</w:t>
      </w:r>
    </w:p>
    <w:p>
      <w:pPr>
        <w:spacing w:after="200"/>
      </w:pPr>
      <w:r>
        <w:rPr>
          <w:i/>
          <w:iCs/>
        </w:rPr>
        <w:t xml:space="preserve">Accidente con puntos de sutura. Diagnóstico de menopausia y terapia hormonal. Entrevista laboral jugada con honestidad radical. El tiempo como energía femenina.</w:t>
      </w:r>
    </w:p>
    <w:p>
      <w:pPr>
        <w:spacing w:after="200"/>
      </w:pPr>
      <w:r>
        <w:t xml:space="preserve">Claudia llega con la mano vendada tras un accidente doméstico que requirió puntos de sutura, y relata el inicio de terapia de reemplazo hormonal (estrógeno en gel, progesterona cíclica) por diagnóstico de menopausia, con un episodio de bajón emocional asociado al ciclo. Relata también la entrevista laboral, donde exigió transparencia total antes de continuar: </w:t>
      </w:r>
      <w:r>
        <w:rPr>
          <w:i/>
          <w:iCs/>
        </w:rPr>
        <w:t xml:space="preserve">"le dije, mira, yo no me cambio por menos de seis millones... y quiero saber de qué cantidad de personas estamos hablando"</w:t>
      </w:r>
      <w:r>
        <w:t xml:space="preserve">.</w:t>
      </w:r>
    </w:p>
    <w:p>
      <w:pPr>
        <w:spacing w:after="200"/>
      </w:pPr>
      <w:r>
        <w:t xml:space="preserve">Pepa introduce el concepto de la personalidad "exagerada" (que dramatiza cualquier error como catástrofe) y la distingue del error real, invitando a Claudia a ponerle nombre a esa voz. Se cierra con una reflexión sobre el tiempo como energía femenina cuya escasez percibida —</w:t>
      </w:r>
      <w:r>
        <w:rPr>
          <w:i/>
          <w:iCs/>
        </w:rPr>
        <w:t xml:space="preserve">"si tú siempre estás funcionando en tiempos acotados, ¿quién es más rico?"</w:t>
      </w:r>
      <w:r>
        <w:t xml:space="preserve">— revela una relación de pobreza interna, no de agenda real.</w:t>
      </w:r>
    </w:p>
    <w:p>
      <w:pPr>
        <w:pStyle w:val="Heading2"/>
        <w:spacing w:after="100" w:before="400"/>
      </w:pPr>
      <w:r>
        <w:rPr>
          <w:b/>
          <w:bCs/>
        </w:rPr>
        <w:t xml:space="preserve">Sesión 9  ·  26 de julio de 2025</w:t>
      </w:r>
    </w:p>
    <w:p>
      <w:pPr>
        <w:spacing w:after="200"/>
      </w:pPr>
      <w:r>
        <w:rPr>
          <w:i/>
          <w:iCs/>
        </w:rPr>
        <w:t xml:space="preserve">Crisis de pánico y autolesión de Franny. La herida del rechazo heredada. Preeclampsia y el resentimiento no resuelto hacia Francisco. La disociación entre "Claudia buenista" y "Claudia profesional".</w:t>
      </w:r>
    </w:p>
    <w:p>
      <w:pPr>
        <w:spacing w:after="200"/>
      </w:pPr>
      <w:r>
        <w:t xml:space="preserve">Franny, 15 años, atraviesa una crisis de pánico con autolesión encubierta (esguinces autoinfligidos), el segundo episodio de este tipo tras uno similar el año anterior asociado a rechazo social. Claudia relata sentirse culpable, excluida (Franny confía primero en la tía Mónica) y sola frente a la situación, ya que Francisco minimiza el problema. Pepa nombra estos tres sentimientos como la </w:t>
      </w:r>
    </w:p>
    <w:p>
      <w:pPr>
        <w:spacing w:after="200"/>
      </w:pPr>
      <w:r>
        <w:rPr>
          <w:i/>
          <w:iCs/>
        </w:rPr>
        <w:t xml:space="preserve">herida del rechazo</w:t>
      </w:r>
      <w:r>
        <w:t xml:space="preserve"> (heredada y ahora reflejada en la hija) y posiblemente la </w:t>
      </w:r>
      <w:r>
        <w:rPr>
          <w:i/>
          <w:iCs/>
        </w:rPr>
        <w:t xml:space="preserve">herida de la injusticia</w:t>
      </w:r>
      <w:r>
        <w:t xml:space="preserve"> en la relación con Francisco. Emerge un recuerdo no trabajado antes: el parto de Martín con preeclampsia, la tensión con la suegra, y un resentimiento hacia Francisco por no haberla "seguido la mena" en ese momento, sostenido en silencio durante años. Pepa introduce el marco central del método: juicio → paso por el corazón → alquimia → dirección al deseo, como el mecanismo del perdón, y advierte contra la "positividad tóxica" de simplemente decidir pensar bien de alguien sin procesar el juicio primero.</w:t>
      </w:r>
    </w:p>
    <w:p>
      <w:pPr>
        <w:pBdr>
          <w:bottom w:val="single" w:color="999999" w:sz="6" w:space="1"/>
        </w:pBdr>
        <w:spacing w:after="300"/>
      </w:pPr>
    </w:p>
    <w:p>
      <w:pPr>
        <w:spacing w:after="200"/>
      </w:pPr>
      <w:r>
        <w:rPr>
          <w:b/>
          <w:bCs/>
        </w:rPr>
        <w:t xml:space="preserve">AGOSTO 2025</w:t>
      </w:r>
    </w:p>
    <w:p>
      <w:pPr>
        <w:pStyle w:val="Heading2"/>
        <w:spacing w:after="100" w:before="400"/>
      </w:pPr>
      <w:r>
        <w:rPr>
          <w:b/>
          <w:bCs/>
        </w:rPr>
        <w:t xml:space="preserve">Sesión 10  ·  1 de agosto de 2025</w:t>
      </w:r>
    </w:p>
    <w:p>
      <w:pPr>
        <w:spacing w:after="200"/>
      </w:pPr>
      <w:r>
        <w:rPr>
          <w:i/>
          <w:iCs/>
        </w:rPr>
        <w:t xml:space="preserve">Sincronicidad probada empíricamente. El perdón como corrección de percepción. El miedo a molestar y la disponibilidad total heredada de la madre.</w:t>
      </w:r>
    </w:p>
    <w:p>
      <w:pPr>
        <w:spacing w:after="200"/>
      </w:pPr>
      <w:r>
        <w:t xml:space="preserve">Claudia confirma que el ejercicio asignado —pensar en una persona y esperar su contacto— funcionó dos veces, lo que Pepa usa para anclar la idea de que el pensamiento es energía que se comparte, no metáfora. Se trabaja extensamente el hábito de Claudia de acortar sus propias intervenciones y evitar "ocupar el tiempo" de otros, rastreado hasta la adolescencia, cuando evitaba contarle problemas a su madre para no sumarle carga. Pepa lo conecta con la disponibilidad permanente que Claudia ofrece en el trabajo, replicando el mismo patrón de su madre.</w:t>
      </w:r>
    </w:p>
    <w:p>
      <w:pPr>
        <w:spacing w:after="200"/>
      </w:pPr>
      <w:r>
        <w:t xml:space="preserve">Se introduce el ejercicio de decir </w:t>
      </w:r>
      <w:r>
        <w:rPr>
          <w:i/>
          <w:iCs/>
        </w:rPr>
        <w:t xml:space="preserve">"no entendí"</w:t>
      </w:r>
      <w:r>
        <w:t xml:space="preserve"> aun cuando se ha entendido, como práctica de desapego a la necesidad de aparentar inteligencia inmediata heredada del padre ("su forma de ser en las reuniones... les hablo así como que todos entienden, todos parados, no entienden nada").</w:t>
      </w:r>
    </w:p>
    <w:p>
      <w:pPr>
        <w:pStyle w:val="Heading2"/>
        <w:spacing w:after="100" w:before="400"/>
      </w:pPr>
      <w:r>
        <w:rPr>
          <w:b/>
          <w:bCs/>
        </w:rPr>
        <w:t xml:space="preserve">Sesión 11  ·  15 de agosto de 2025</w:t>
      </w:r>
    </w:p>
    <w:p>
      <w:pPr>
        <w:spacing w:after="200"/>
      </w:pPr>
      <w:r>
        <w:rPr>
          <w:i/>
          <w:iCs/>
        </w:rPr>
        <w:t xml:space="preserve">La flojera no aceptada, proyectada en el hermano. El tiempo como riqueza. Primer saludo con beso a Cristian tras años de silencio.</w:t>
      </w:r>
    </w:p>
    <w:p>
      <w:pPr>
        <w:spacing w:after="200"/>
      </w:pPr>
      <w:r>
        <w:t xml:space="preserve">Claudia reconoce que se "cae mal" por no cumplir metas físicas simples (ejercicio, cuidado personal) que sabe que podría cumplir. Pepa conecta directamente ese autojuicio con el juicio que Claudia sostiene sobre su hermano Cristian ("flojo, que no se esfuerza") y sobre el relato familiar de que la madre "podría haber sido más y no lo fue". Se trabaja extensamente el concepto del tiempo como forma de riqueza y la imagen de "vivir el día de la marmota" con la madre (repetir rutinas sin presencia real). Claudia reporta, por primera vez en meses, haber saludado a Cristian con un beso en dos encuentros familiares recientes, y una breve conversación espontánea sobre el nuevo trabajo del hermano.</w:t>
      </w:r>
    </w:p>
    <w:p>
      <w:pPr>
        <w:spacing w:after="200"/>
      </w:pPr>
      <w:r>
        <w:rPr>
          <w:i/>
          <w:iCs/>
        </w:rPr>
        <w:t xml:space="preserve">"Vas cachando"</w:t>
      </w:r>
      <w:r>
        <w:t xml:space="preserve">, dice Pepa sobre el paralelismo entre la queja de Claudia sobre su falta de tiempo para ejercitarse y la incomodidad que siente ante cualquier regalo de tiempo ajeno —incluida la propia terapia gratuita que Pepa le ofrece.</w:t>
      </w:r>
    </w:p>
    <w:p>
      <w:pPr>
        <w:pStyle w:val="Heading2"/>
        <w:spacing w:after="100" w:before="400"/>
      </w:pPr>
      <w:r>
        <w:rPr>
          <w:b/>
          <w:bCs/>
        </w:rPr>
        <w:t xml:space="preserve">Sesión 12  ·  22 de agosto de 2025</w:t>
      </w:r>
    </w:p>
    <w:p>
      <w:pPr>
        <w:spacing w:after="200"/>
      </w:pPr>
      <w:r>
        <w:rPr>
          <w:i/>
          <w:iCs/>
        </w:rPr>
        <w:t xml:space="preserve">Ejercicio de perdón guiado en tiempo real. "Floja como el padre" versus "cumplidora como la madre". Duelo por la muerte de una cachorra recién adoptada.</w:t>
      </w:r>
    </w:p>
    <w:p>
      <w:pPr>
        <w:spacing w:after="200"/>
      </w:pPr>
      <w:r>
        <w:t xml:space="preserve">Sesión centrada en un ejercicio extenso de oración de expiación guiada por Pepa en tiempo real ("le entrego a la expiación mi decisión equivocada..."), que Claudia repite en voz alta durante más de una hora, cubriendo el miedo al abandono, la culpa por no cumplir plazos, la identificación con la "flojera" del padre y el rechazo a la "sumisión" de la madre. El ejercicio revela una nueva síntesis: Claudia se percibe como una "versión mejorada" fallida de ambos progenitores — ni tan floja como el padre, ni tan sumisa como la madre, pero atrapada entre ambos polos sin habitar ninguno con libertad.</w:t>
      </w:r>
    </w:p>
    <w:p>
      <w:pPr>
        <w:spacing w:after="200"/>
      </w:pPr>
      <w:r>
        <w:t xml:space="preserve">Pepa comparte, a modo de espejo terapéutico, el duelo propio por la muerte reciente de una cachorra adoptada días antes, como ejemplo de permitirse transitar el dolor sin saltar directamente a la aceptación o el "todo pasa por algo". Claudia reporta subir de un nivel de alivio 4 a 7-8 sobre 10 durante la sesión, cerrando con la tarea de terminar un informe laboral pendiente sin usar el trabajo como excusa para posponer el procesamiento emocional.</w:t>
      </w:r>
    </w:p>
    <w:p>
      <w:pPr>
        <w:pBdr>
          <w:bottom w:val="single" w:color="999999" w:sz="6" w:space="1"/>
        </w:pBdr>
        <w:spacing w:after="300"/>
      </w:pPr>
    </w:p>
    <w:p>
      <w:pPr>
        <w:spacing w:after="200" w:before="200"/>
      </w:pPr>
      <w:r>
        <w:rPr>
          <w:b/>
          <w:bCs/>
        </w:rPr>
        <w:t xml:space="preserve">Cuadro resumen · Julio–Agosto 2025</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00"/>
        <w:gridCol w:w="3200"/>
        <w:gridCol w:w="3200"/>
      </w:tblGrid>
      <w:tr>
        <w:trPr>
          <w:tblHeader/>
        </w:trPr>
        <w:tc>
          <w:tcPr>
            <w:tcW w:type="dxa" w:w="900"/>
            <w:shd w:fill="D9D9D9" w:color="auto" w:val="clear"/>
          </w:tcPr>
          <w:p>
            <w:r>
              <w:rPr>
                <w:b/>
                <w:bCs/>
                <w:sz w:val="18"/>
                <w:szCs w:val="18"/>
              </w:rPr>
              <w:t xml:space="preserve">Sesión</w:t>
            </w:r>
          </w:p>
        </w:tc>
        <w:tc>
          <w:tcPr>
            <w:tcW w:type="dxa" w:w="1100"/>
            <w:shd w:fill="D9D9D9" w:color="auto" w:val="clear"/>
          </w:tcPr>
          <w:p>
            <w:r>
              <w:rPr>
                <w:b/>
                <w:bCs/>
                <w:sz w:val="18"/>
                <w:szCs w:val="18"/>
              </w:rPr>
              <w:t xml:space="preserve">Fecha</w:t>
            </w:r>
          </w:p>
        </w:tc>
        <w:tc>
          <w:tcPr>
            <w:tcW w:type="dxa" w:w="3200"/>
            <w:shd w:fill="D9D9D9" w:color="auto" w:val="clear"/>
          </w:tcPr>
          <w:p>
            <w:r>
              <w:rPr>
                <w:b/>
                <w:bCs/>
                <w:sz w:val="18"/>
                <w:szCs w:val="18"/>
              </w:rPr>
              <w:t xml:space="preserve">Tema central</w:t>
            </w:r>
          </w:p>
        </w:tc>
        <w:tc>
          <w:tcPr>
            <w:tcW w:type="dxa" w:w="3200"/>
            <w:shd w:fill="D9D9D9" w:color="auto" w:val="clear"/>
          </w:tcPr>
          <w:p>
            <w:r>
              <w:rPr>
                <w:b/>
                <w:bCs/>
                <w:sz w:val="18"/>
                <w:szCs w:val="18"/>
              </w:rPr>
              <w:t xml:space="preserve">Tarea asignada</w:t>
            </w:r>
          </w:p>
        </w:tc>
        <w:tc>
          <w:tcPr>
            <w:tcW w:type="dxa" w:w="3200"/>
            <w:shd w:fill="D9D9D9" w:color="auto" w:val="clear"/>
          </w:tcPr>
          <w:p>
            <w:r>
              <w:rPr>
                <w:b/>
                <w:bCs/>
                <w:sz w:val="18"/>
                <w:szCs w:val="18"/>
              </w:rPr>
              <w:t xml:space="preserve">Hito observable</w:t>
            </w:r>
          </w:p>
        </w:tc>
      </w:tr>
      <w:tr>
        <w:tc>
          <w:tcPr>
            <w:tcW w:type="dxa" w:w="900"/>
          </w:tcPr>
          <w:p>
            <w:r>
              <w:rPr>
                <w:b w:val="false"/>
                <w:bCs w:val="false"/>
                <w:sz w:val="18"/>
                <w:szCs w:val="18"/>
              </w:rPr>
              <w:t xml:space="preserve">S7</w:t>
            </w:r>
          </w:p>
        </w:tc>
        <w:tc>
          <w:tcPr>
            <w:tcW w:type="dxa" w:w="1100"/>
          </w:tcPr>
          <w:p>
            <w:r>
              <w:rPr>
                <w:b w:val="false"/>
                <w:bCs w:val="false"/>
                <w:sz w:val="18"/>
                <w:szCs w:val="18"/>
              </w:rPr>
              <w:t xml:space="preserve">11/07</w:t>
            </w:r>
          </w:p>
        </w:tc>
        <w:tc>
          <w:tcPr>
            <w:tcW w:type="dxa" w:w="3200"/>
          </w:tcPr>
          <w:p>
            <w:r>
              <w:rPr>
                <w:b w:val="false"/>
                <w:bCs w:val="false"/>
                <w:sz w:val="18"/>
                <w:szCs w:val="18"/>
              </w:rPr>
              <w:t xml:space="preserve">Oferta laboral externa (headhunter) como espejo del valor propio. Historia de los padres: madre que "frenaba" al padre. Herencia del abandono en el matrimonio con Francisco.</w:t>
            </w:r>
          </w:p>
        </w:tc>
        <w:tc>
          <w:tcPr>
            <w:tcW w:type="dxa" w:w="3200"/>
          </w:tcPr>
          <w:p>
            <w:r>
              <w:rPr>
                <w:b w:val="false"/>
                <w:bCs w:val="false"/>
                <w:sz w:val="18"/>
                <w:szCs w:val="18"/>
              </w:rPr>
              <w:t xml:space="preserve">Jugar la negociación salarial "sin techo" como ejercicio de reconocimiento de valor propio, no como decisión real de cambio.</w:t>
            </w:r>
          </w:p>
        </w:tc>
        <w:tc>
          <w:tcPr>
            <w:tcW w:type="dxa" w:w="3200"/>
          </w:tcPr>
          <w:p>
            <w:r>
              <w:rPr>
                <w:b w:val="false"/>
                <w:bCs w:val="false"/>
                <w:sz w:val="18"/>
                <w:szCs w:val="18"/>
              </w:rPr>
              <w:t xml:space="preserve">Claudia decide no continuar el proceso con la otra empresa, reafirmando el compromiso de cerrar el ciclo en ENGIE.</w:t>
            </w:r>
          </w:p>
        </w:tc>
      </w:tr>
      <w:tr>
        <w:tc>
          <w:tcPr>
            <w:tcW w:type="dxa" w:w="900"/>
          </w:tcPr>
          <w:p>
            <w:r>
              <w:rPr>
                <w:b w:val="false"/>
                <w:bCs w:val="false"/>
                <w:sz w:val="18"/>
                <w:szCs w:val="18"/>
              </w:rPr>
              <w:t xml:space="preserve">S8</w:t>
            </w:r>
          </w:p>
        </w:tc>
        <w:tc>
          <w:tcPr>
            <w:tcW w:type="dxa" w:w="1100"/>
          </w:tcPr>
          <w:p>
            <w:r>
              <w:rPr>
                <w:b w:val="false"/>
                <w:bCs w:val="false"/>
                <w:sz w:val="18"/>
                <w:szCs w:val="18"/>
              </w:rPr>
              <w:t xml:space="preserve">18/07</w:t>
            </w:r>
          </w:p>
        </w:tc>
        <w:tc>
          <w:tcPr>
            <w:tcW w:type="dxa" w:w="3200"/>
          </w:tcPr>
          <w:p>
            <w:r>
              <w:rPr>
                <w:b w:val="false"/>
                <w:bCs w:val="false"/>
                <w:sz w:val="18"/>
                <w:szCs w:val="18"/>
              </w:rPr>
              <w:t xml:space="preserve">Accidente doméstico (corte y puntos en el dedo). Menopausia diagnosticada, terapia hormonal iniciada. Entrevista de trabajo jugada "con sinceridad total". El tiempo como energía femenina que se cree escasa.</w:t>
            </w:r>
          </w:p>
        </w:tc>
        <w:tc>
          <w:tcPr>
            <w:tcW w:type="dxa" w:w="3200"/>
          </w:tcPr>
          <w:p>
            <w:r>
              <w:rPr>
                <w:b w:val="false"/>
                <w:bCs w:val="false"/>
                <w:sz w:val="18"/>
                <w:szCs w:val="18"/>
              </w:rPr>
              <w:t xml:space="preserve">Practicar el nombrar la personalidad exagerada ("Cotita catastrófica"). Sostener el límite del mínimo cero con Matías.</w:t>
            </w:r>
          </w:p>
        </w:tc>
        <w:tc>
          <w:tcPr>
            <w:tcW w:type="dxa" w:w="3200"/>
          </w:tcPr>
          <w:p>
            <w:r>
              <w:rPr>
                <w:b w:val="false"/>
                <w:bCs w:val="false"/>
                <w:sz w:val="18"/>
                <w:szCs w:val="18"/>
              </w:rPr>
              <w:t xml:space="preserve">Claudia exige y obtiene el nombre de la empresa contratante antes de continuar el proceso de reclutamiento, y pone precio a su cambio.</w:t>
            </w:r>
          </w:p>
        </w:tc>
      </w:tr>
      <w:tr>
        <w:tc>
          <w:tcPr>
            <w:tcW w:type="dxa" w:w="900"/>
          </w:tcPr>
          <w:p>
            <w:r>
              <w:rPr>
                <w:b w:val="false"/>
                <w:bCs w:val="false"/>
                <w:sz w:val="18"/>
                <w:szCs w:val="18"/>
              </w:rPr>
              <w:t xml:space="preserve">S9</w:t>
            </w:r>
          </w:p>
        </w:tc>
        <w:tc>
          <w:tcPr>
            <w:tcW w:type="dxa" w:w="1100"/>
          </w:tcPr>
          <w:p>
            <w:r>
              <w:rPr>
                <w:b w:val="false"/>
                <w:bCs w:val="false"/>
                <w:sz w:val="18"/>
                <w:szCs w:val="18"/>
              </w:rPr>
              <w:t xml:space="preserve">26/07</w:t>
            </w:r>
          </w:p>
        </w:tc>
        <w:tc>
          <w:tcPr>
            <w:tcW w:type="dxa" w:w="3200"/>
          </w:tcPr>
          <w:p>
            <w:r>
              <w:rPr>
                <w:b w:val="false"/>
                <w:bCs w:val="false"/>
                <w:sz w:val="18"/>
                <w:szCs w:val="18"/>
              </w:rPr>
              <w:t xml:space="preserve">Crisis de pánico y autolesión de Franny (esguinces autoinfligidos). Herida del rechazo transmitida de madre a hija. Herida de la injusticia con Francisco. Decisión de diez años atrás de "obviar" para sostener el matrimonio.</w:t>
            </w:r>
          </w:p>
        </w:tc>
        <w:tc>
          <w:tcPr>
            <w:tcW w:type="dxa" w:w="3200"/>
          </w:tcPr>
          <w:p>
            <w:r>
              <w:rPr>
                <w:b w:val="false"/>
                <w:bCs w:val="false"/>
                <w:sz w:val="18"/>
                <w:szCs w:val="18"/>
              </w:rPr>
              <w:t xml:space="preserve">Escribir el listado de juicios hacia Franny y hacia sí misma para perdonarlos. Buscar psicóloga con "química" y evaluación psiquiátrica para Franny.</w:t>
            </w:r>
          </w:p>
        </w:tc>
        <w:tc>
          <w:tcPr>
            <w:tcW w:type="dxa" w:w="3200"/>
          </w:tcPr>
          <w:p>
            <w:r>
              <w:rPr>
                <w:b w:val="false"/>
                <w:bCs w:val="false"/>
                <w:sz w:val="18"/>
                <w:szCs w:val="18"/>
              </w:rPr>
              <w:t xml:space="preserve">Se nombra por primera vez la teoría de la alquimia emocional (juicio → corazón → transformación → dirección al deseo) como marco central del método.</w:t>
            </w:r>
          </w:p>
        </w:tc>
      </w:tr>
      <w:tr>
        <w:tc>
          <w:tcPr>
            <w:tcW w:type="dxa" w:w="900"/>
          </w:tcPr>
          <w:p>
            <w:r>
              <w:rPr>
                <w:b w:val="false"/>
                <w:bCs w:val="false"/>
                <w:sz w:val="18"/>
                <w:szCs w:val="18"/>
              </w:rPr>
              <w:t xml:space="preserve">S10</w:t>
            </w:r>
          </w:p>
        </w:tc>
        <w:tc>
          <w:tcPr>
            <w:tcW w:type="dxa" w:w="1100"/>
          </w:tcPr>
          <w:p>
            <w:r>
              <w:rPr>
                <w:b w:val="false"/>
                <w:bCs w:val="false"/>
                <w:sz w:val="18"/>
                <w:szCs w:val="18"/>
              </w:rPr>
              <w:t xml:space="preserve">01/08</w:t>
            </w:r>
          </w:p>
        </w:tc>
        <w:tc>
          <w:tcPr>
            <w:tcW w:type="dxa" w:w="3200"/>
          </w:tcPr>
          <w:p>
            <w:r>
              <w:rPr>
                <w:b w:val="false"/>
                <w:bCs w:val="false"/>
                <w:sz w:val="18"/>
                <w:szCs w:val="18"/>
              </w:rPr>
              <w:t xml:space="preserve">Sincronicidad y pensamiento como energía. El perdón como corrección de percepción, no como absolución moral. Miedo a molestar heredado del rol de "no ser una carga" para la madre.</w:t>
            </w:r>
          </w:p>
        </w:tc>
        <w:tc>
          <w:tcPr>
            <w:tcW w:type="dxa" w:w="3200"/>
          </w:tcPr>
          <w:p>
            <w:r>
              <w:rPr>
                <w:b w:val="false"/>
                <w:bCs w:val="false"/>
                <w:sz w:val="18"/>
                <w:szCs w:val="18"/>
              </w:rPr>
              <w:t xml:space="preserve">Practicar el lenguaje corporal de autoridad en reuniones (acercarse a cámara al hablar). Decir "no entendí" aunque se haya entendido, como ejercicio de desapego a la imagen de infalibilidad.</w:t>
            </w:r>
          </w:p>
        </w:tc>
        <w:tc>
          <w:tcPr>
            <w:tcW w:type="dxa" w:w="3200"/>
          </w:tcPr>
          <w:p>
            <w:r>
              <w:rPr>
                <w:b w:val="false"/>
                <w:bCs w:val="false"/>
                <w:sz w:val="18"/>
                <w:szCs w:val="18"/>
              </w:rPr>
              <w:t xml:space="preserve">Claudia reporta haber probado con éxito el ejercicio de "pensar en alguien y que llame", validando empíricamente la premisa de conexión energética que sostiene el método.</w:t>
            </w:r>
          </w:p>
        </w:tc>
      </w:tr>
      <w:tr>
        <w:tc>
          <w:tcPr>
            <w:tcW w:type="dxa" w:w="900"/>
          </w:tcPr>
          <w:p>
            <w:r>
              <w:rPr>
                <w:b w:val="false"/>
                <w:bCs w:val="false"/>
                <w:sz w:val="18"/>
                <w:szCs w:val="18"/>
              </w:rPr>
              <w:t xml:space="preserve">S11</w:t>
            </w:r>
          </w:p>
        </w:tc>
        <w:tc>
          <w:tcPr>
            <w:tcW w:type="dxa" w:w="1100"/>
          </w:tcPr>
          <w:p>
            <w:r>
              <w:rPr>
                <w:b w:val="false"/>
                <w:bCs w:val="false"/>
                <w:sz w:val="18"/>
                <w:szCs w:val="18"/>
              </w:rPr>
              <w:t xml:space="preserve">15/08</w:t>
            </w:r>
          </w:p>
        </w:tc>
        <w:tc>
          <w:tcPr>
            <w:tcW w:type="dxa" w:w="3200"/>
          </w:tcPr>
          <w:p>
            <w:r>
              <w:rPr>
                <w:b w:val="false"/>
                <w:bCs w:val="false"/>
                <w:sz w:val="18"/>
                <w:szCs w:val="18"/>
              </w:rPr>
              <w:t xml:space="preserve">La flojera como rasgo no aceptado, proyectado en el hermano Cristian. El tiempo como riqueza y como "día de la marmota" con la madre. Primer acercamiento sostenido a Cristian (saludo con beso).</w:t>
            </w:r>
          </w:p>
        </w:tc>
        <w:tc>
          <w:tcPr>
            <w:tcW w:type="dxa" w:w="3200"/>
          </w:tcPr>
          <w:p>
            <w:r>
              <w:rPr>
                <w:b w:val="false"/>
                <w:bCs w:val="false"/>
                <w:sz w:val="18"/>
                <w:szCs w:val="18"/>
              </w:rPr>
              <w:t xml:space="preserve">Aceptar el propio ritmo ("hacerlo simple") en vez de luchar contra la personalidad postergadora. Reconectar con la vida sexual de la pareja sin narrativa de sacrificio.</w:t>
            </w:r>
          </w:p>
        </w:tc>
        <w:tc>
          <w:tcPr>
            <w:tcW w:type="dxa" w:w="3200"/>
          </w:tcPr>
          <w:p>
            <w:r>
              <w:rPr>
                <w:b w:val="false"/>
                <w:bCs w:val="false"/>
                <w:sz w:val="18"/>
                <w:szCs w:val="18"/>
              </w:rPr>
              <w:t xml:space="preserve">Claudia relata haber saludado a Cristian con beso en dos ocasiones familiares y haber sostenido una conversación breve con él, hito inédito en el vínculo.</w:t>
            </w:r>
          </w:p>
        </w:tc>
      </w:tr>
      <w:tr>
        <w:tc>
          <w:tcPr>
            <w:tcW w:type="dxa" w:w="900"/>
          </w:tcPr>
          <w:p>
            <w:r>
              <w:rPr>
                <w:b w:val="false"/>
                <w:bCs w:val="false"/>
                <w:sz w:val="18"/>
                <w:szCs w:val="18"/>
              </w:rPr>
              <w:t xml:space="preserve">S12</w:t>
            </w:r>
          </w:p>
        </w:tc>
        <w:tc>
          <w:tcPr>
            <w:tcW w:type="dxa" w:w="1100"/>
          </w:tcPr>
          <w:p>
            <w:r>
              <w:rPr>
                <w:b w:val="false"/>
                <w:bCs w:val="false"/>
                <w:sz w:val="18"/>
                <w:szCs w:val="18"/>
              </w:rPr>
              <w:t xml:space="preserve">22/08</w:t>
            </w:r>
          </w:p>
        </w:tc>
        <w:tc>
          <w:tcPr>
            <w:tcW w:type="dxa" w:w="3200"/>
          </w:tcPr>
          <w:p>
            <w:r>
              <w:rPr>
                <w:b w:val="false"/>
                <w:bCs w:val="false"/>
                <w:sz w:val="18"/>
                <w:szCs w:val="18"/>
              </w:rPr>
              <w:t xml:space="preserve">Sesión de ejercicio de perdón guiado en tiempo real (letanía de expiación). Identidad heredada: "floja como el padre" vs. "cumplidora como la madre". Duelo por la muerte de una cachorra recién adoptada.</w:t>
            </w:r>
          </w:p>
        </w:tc>
        <w:tc>
          <w:tcPr>
            <w:tcW w:type="dxa" w:w="3200"/>
          </w:tcPr>
          <w:p>
            <w:r>
              <w:rPr>
                <w:b w:val="false"/>
                <w:bCs w:val="false"/>
                <w:sz w:val="18"/>
                <w:szCs w:val="18"/>
              </w:rPr>
              <w:t xml:space="preserve">Sostener el ejercicio de perdón ("le entrego a la expiación") como práctica regular. Permitirse transitar el duelo de la cachorra sin saltarse etapas.</w:t>
            </w:r>
          </w:p>
        </w:tc>
        <w:tc>
          <w:tcPr>
            <w:tcW w:type="dxa" w:w="3200"/>
          </w:tcPr>
          <w:p>
            <w:r>
              <w:rPr>
                <w:b w:val="false"/>
                <w:bCs w:val="false"/>
                <w:sz w:val="18"/>
                <w:szCs w:val="18"/>
              </w:rPr>
              <w:t xml:space="preserve">Primera sesión de trabajo de perdón guiado en profundidad; Claudia reporta subir de un nivel de alivio 4 a 7-8 sobre 10 durante la sesión misma.</w:t>
            </w:r>
          </w:p>
        </w:tc>
      </w:tr>
    </w:tbl>
    <w:p>
      <w:pPr>
        <w:spacing w:before="300"/>
      </w:pPr>
    </w:p>
    <w:p>
      <w:pPr>
        <w:spacing w:after="200"/>
      </w:pPr>
      <w:r>
        <w:rPr>
          <w:b/>
          <w:bCs/>
        </w:rPr>
        <w:t xml:space="preserve">CIERRE NARRATIVO DEL BLOQUE JULIO-AGOSTO 2025</w:t>
      </w:r>
    </w:p>
    <w:p>
      <w:pPr>
        <w:spacing w:after="200"/>
      </w:pPr>
      <w:r>
        <w:t xml:space="preserve">Este bloque marca el paso de la teoría a la prueba de fuego. Las herramientas construidas en abril-junio (mínimos, disociación, dieta de pensamientos) se ponen a prueba en situaciones de alto voltaje emocional: una oferta laboral que obliga a Claudia a poner precio a su propio valor, una crisis de salud mental de su hija que la confronta con su propia herida de rechazo, y el primer acercamiento físico y verbal a un hermano del que llevaba años distanciada.</w:t>
      </w:r>
    </w:p>
    <w:p>
      <w:pPr>
        <w:spacing w:after="200"/>
      </w:pPr>
      <w:r>
        <w:t xml:space="preserve">El hallazgo central del bloque es la identificación de una dualidad heredada no resuelta: Claudia se descubre atrapada entre la identificación con la "flojera" intelectual del padre (que ella replica en el desorden y la postergación) y el rechazo a la sumisión servicial de la madre (que ella replica en la disponibilidad excesiva y el miedo a molestar). El cierre del bloque, con el primer ejercicio extenso de perdón guiado en tiempo real, marca la introducción formal de lo que se perfila como la herramienta nuclear del método: la letanía de expiación como mecanismo de corrección de percepción, no de absolución moral.</w:t>
      </w:r>
    </w:p>
    <w:p>
      <w:pPr>
        <w:spacing w:after="200"/>
      </w:pPr>
      <w:r>
        <w:t xml:space="preserve">Queda abierto hacia el siguiente bloque (septiembre-octubre 2025) el seguimiento del proceso de salud mental de Franny, la consolidación del vínculo con Cristian más allá del saludo, y la integración del ejercicio de perdón como práctica cotidiana sostenida, no solo como intervención puntual en sesión.</w:t>
      </w:r>
    </w:p>
    <w:p>
      <w:pPr>
        <w:spacing w:before="400"/>
      </w:pPr>
    </w:p>
    <w:p>
      <w:pPr>
        <w:spacing w:after="200"/>
        <w:jc w:val="center"/>
      </w:pPr>
      <w:r>
        <w:rPr>
          <w:i/>
          <w:iCs/>
        </w:rPr>
        <w:t xml:space="preserve">DOC1  ·  Claudia Andrea Pfeng González  ·  Julio–Agosto 2025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2026-07-19T20:56:43.792Z</dcterms:created>
  <dcterms:modified xsi:type="dcterms:W3CDTF">2026-07-19T20:56:43.813Z</dcterms:modified>
</cp:coreProperties>
</file>

<file path=docProps/custom.xml><?xml version="1.0" encoding="utf-8"?>
<Properties xmlns="http://schemas.openxmlformats.org/officeDocument/2006/custom-properties" xmlns:vt="http://schemas.openxmlformats.org/officeDocument/2006/docPropsVTypes"/>
</file>