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1F3864"/>
          <w:sz w:val="52"/>
          <w:szCs w:val="52"/>
        </w:rPr>
        <w:t xml:space="preserve">DEJAR DE SER</w:t>
      </w:r>
    </w:p>
    <w:p>
      <w:pPr>
        <w:spacing w:after="400" w:before="0"/>
        <w:jc w:val="center"/>
      </w:pPr>
      <w:r>
        <w:rPr>
          <w:rFonts w:ascii="Arial" w:cs="Arial" w:eastAsia="Arial" w:hAnsi="Arial"/>
          <w:b/>
          <w:bCs/>
          <w:color w:val="C9A84C"/>
          <w:sz w:val="52"/>
          <w:szCs w:val="52"/>
        </w:rPr>
        <w:t xml:space="preserve">EL SALVADOR DEL CLAN</w:t>
      </w:r>
    </w:p>
    <w:p>
      <w:pPr>
        <w:pBdr>
          <w:bottom w:val="single" w:color="C9A84C" w:sz="6" w:space="1"/>
        </w:pBdr>
        <w:spacing w:after="200" w:before="0"/>
        <w:jc w:val="center"/>
      </w:pPr>
    </w:p>
    <w:p>
      <w:pPr>
        <w:spacing w:after="120" w:before="320"/>
        <w:jc w:val="center"/>
      </w:pPr>
      <w:r>
        <w:rPr>
          <w:rFonts w:ascii="Arial" w:cs="Arial" w:eastAsia="Arial" w:hAnsi="Arial"/>
          <w:color w:val="1F3864"/>
          <w:sz w:val="24"/>
          <w:szCs w:val="24"/>
        </w:rPr>
        <w:t xml:space="preserve">Una guía de</w:t>
      </w:r>
    </w:p>
    <w:p>
      <w:pPr>
        <w:spacing w:after="120" w:before="0"/>
        <w:jc w:val="center"/>
      </w:pPr>
      <w:r>
        <w:rPr>
          <w:rFonts w:ascii="Arial" w:cs="Arial" w:eastAsia="Arial" w:hAnsi="Arial"/>
          <w:b/>
          <w:bCs/>
          <w:color w:val="1F3864"/>
          <w:sz w:val="28"/>
          <w:szCs w:val="28"/>
        </w:rPr>
        <w:t xml:space="preserve">María José Tardón García</w:t>
      </w:r>
    </w:p>
    <w:p>
      <w:pPr>
        <w:spacing w:after="600" w:before="0"/>
        <w:jc w:val="center"/>
      </w:pPr>
      <w:r>
        <w:rPr>
          <w:rFonts w:ascii="Arial" w:cs="Arial" w:eastAsia="Arial" w:hAnsi="Arial"/>
          <w:color w:val="C9A84C"/>
          <w:sz w:val="22"/>
          <w:szCs w:val="22"/>
        </w:rPr>
        <w:t xml:space="preserve">Sistema Científico del Alma  ·  @efdalma</w:t>
      </w:r>
    </w:p>
    <w:p>
      <w:pPr>
        <w:pBdr>
          <w:bottom w:val="single" w:color="C9A84C" w:sz="4" w:space="1"/>
        </w:pBdr>
        <w:spacing w:after="200" w:before="200"/>
      </w:pPr>
    </w:p>
    <w:p>
      <w:pPr>
        <w:pStyle w:val="Heading1"/>
        <w:spacing w:after="160" w:before="320"/>
      </w:pPr>
      <w:r>
        <w:rPr>
          <w:rFonts w:ascii="Arial" w:cs="Arial" w:eastAsia="Arial" w:hAnsi="Arial"/>
          <w:b/>
          <w:bCs/>
          <w:color w:val="1F3864"/>
        </w:rPr>
        <w:t xml:space="preserve">Introducción</w:t>
      </w:r>
    </w:p>
    <w:p>
      <w:pPr>
        <w:spacing w:after="120" w:before="120"/>
        <w:jc w:val="both"/>
      </w:pPr>
      <w:r>
        <w:rPr>
          <w:rFonts w:ascii="Arial" w:cs="Arial" w:eastAsia="Arial" w:hAnsi="Arial"/>
          <w:sz w:val="24"/>
          <w:szCs w:val="24"/>
        </w:rPr>
        <w:t xml:space="preserve">Hay personas que nacen con una misión grabada en el cuerpo antes de poder elegirla: resolver lo que quedó pendiente en la familia.</w:t>
      </w:r>
    </w:p>
    <w:p>
      <w:pPr>
        <w:spacing w:after="120" w:before="120"/>
        <w:jc w:val="both"/>
      </w:pPr>
      <w:r>
        <w:rPr>
          <w:rFonts w:ascii="Arial" w:cs="Arial" w:eastAsia="Arial" w:hAnsi="Arial"/>
          <w:sz w:val="24"/>
          <w:szCs w:val="24"/>
        </w:rPr>
        <w:t xml:space="preserve">No es una metáfora. Es un programa concreto que opera en las decisiones, en las relaciones, en la manera de gastar energía. Y se activa antes de que la mente consciente tenga tiempo de preguntar si quiere hacerse cargo.</w:t>
      </w:r>
    </w:p>
    <w:p>
      <w:pPr>
        <w:spacing w:after="120" w:before="120"/>
        <w:jc w:val="both"/>
      </w:pPr>
      <w:r>
        <w:rPr>
          <w:rFonts w:ascii="Arial" w:cs="Arial" w:eastAsia="Arial" w:hAnsi="Arial"/>
          <w:sz w:val="24"/>
          <w:szCs w:val="24"/>
        </w:rPr>
        <w:t xml:space="preserve">Esta guía es para quien reconoce ese peso. Para quien cargó con lo que no era suyo durante años — a veces décadas — sin saber del todo por qué. Y para quien está listo para devolver lo que pertenece a otros, no con resentimiento, sino con claridad.</w:t>
      </w:r>
    </w:p>
    <w:p>
      <w:pPr>
        <w:pBdr>
          <w:left w:val="single" w:color="C9A84C" w:sz="12" w:space="120"/>
        </w:pBdr>
        <w:shd w:fill="EBF3FB" w:val="clear"/>
        <w:spacing w:after="160" w:before="160"/>
        <w:ind w:left="720" w:right="720"/>
      </w:pPr>
      <w:r>
        <w:rPr>
          <w:rFonts w:ascii="Arial" w:cs="Arial" w:eastAsia="Arial" w:hAnsi="Arial"/>
          <w:i/>
          <w:iCs/>
          <w:color w:val="1F3864"/>
          <w:sz w:val="24"/>
          <w:szCs w:val="24"/>
        </w:rPr>
        <w:t xml:space="preserve">El clan no se salva siendo salvado. El clan se transforma cuando cada uno de sus miembros asume su propia historia.</w:t>
      </w:r>
    </w:p>
    <w:p>
      <w:pPr>
        <w:pBdr>
          <w:bottom w:val="single" w:color="C9A84C" w:sz="4" w:space="1"/>
        </w:pBdr>
        <w:spacing w:after="200" w:before="200"/>
      </w:pPr>
    </w:p>
    <w:p>
      <w:pPr>
        <w:spacing w:after="80" w:before="400"/>
      </w:pPr>
      <w:r>
        <w:rPr>
          <w:rFonts w:ascii="Arial" w:cs="Arial" w:eastAsia="Arial" w:hAnsi="Arial"/>
          <w:b/>
          <w:bCs/>
          <w:color w:val="C9A84C"/>
          <w:sz w:val="20"/>
          <w:szCs w:val="20"/>
        </w:rPr>
        <w:t xml:space="preserve">PARTE 1</w:t>
      </w:r>
    </w:p>
    <w:p>
      <w:pPr>
        <w:pStyle w:val="Heading1"/>
        <w:spacing w:after="160" w:before="320"/>
      </w:pPr>
      <w:r>
        <w:rPr>
          <w:rFonts w:ascii="Arial" w:cs="Arial" w:eastAsia="Arial" w:hAnsi="Arial"/>
          <w:b/>
          <w:bCs/>
          <w:color w:val="1F3864"/>
        </w:rPr>
        <w:t xml:space="preserve">Cómo se instala el programa</w:t>
      </w:r>
    </w:p>
    <w:p>
      <w:pPr>
        <w:spacing w:after="120" w:before="120"/>
        <w:jc w:val="both"/>
      </w:pPr>
      <w:r>
        <w:rPr>
          <w:rFonts w:ascii="Arial" w:cs="Arial" w:eastAsia="Arial" w:hAnsi="Arial"/>
          <w:sz w:val="24"/>
          <w:szCs w:val="24"/>
        </w:rPr>
        <w:t xml:space="preserve">El programa del salvador del clan no se elige. Se hereda. Y se hereda de manera muy específica: alguien en el linaje familiar dejó algo sin resolver. Un trauma sin procesar. Una deuda emocional. Un secreto guardado. Una historia que no pudo terminar bien.</w:t>
      </w:r>
    </w:p>
    <w:p>
      <w:pPr>
        <w:spacing w:after="120" w:before="120"/>
        <w:jc w:val="both"/>
      </w:pPr>
      <w:r>
        <w:rPr>
          <w:rFonts w:ascii="Arial" w:cs="Arial" w:eastAsia="Arial" w:hAnsi="Arial"/>
          <w:sz w:val="24"/>
          <w:szCs w:val="24"/>
        </w:rPr>
        <w:t xml:space="preserve">Y el sistema familiar — que busca siempre el equilibrio — le asigna a alguien la tarea de completarlo. Ese alguien suele ser el más sensible, el más capaz, el que más puede con la carga.</w:t>
      </w:r>
    </w:p>
    <w:p>
      <w:pPr>
        <w:pBdr>
          <w:left w:val="single" w:color="C9A84C" w:sz="12" w:space="120"/>
        </w:pBdr>
        <w:shd w:fill="EBF3FB" w:val="clear"/>
        <w:spacing w:after="160" w:before="160"/>
        <w:ind w:left="720" w:right="720"/>
      </w:pPr>
      <w:r>
        <w:rPr>
          <w:rFonts w:ascii="Arial" w:cs="Arial" w:eastAsia="Arial" w:hAnsi="Arial"/>
          <w:i/>
          <w:iCs/>
          <w:color w:val="1F3864"/>
          <w:sz w:val="24"/>
          <w:szCs w:val="24"/>
        </w:rPr>
        <w:t xml:space="preserve">No es casualidad que sea el más fuerte quien carga más. El sistema familiar siempre le da la mochila más pesada a quien parece que puede con ella.</w:t>
      </w:r>
    </w:p>
    <w:p>
      <w:pPr>
        <w:spacing w:after="120" w:before="120"/>
        <w:jc w:val="both"/>
      </w:pPr>
      <w:r>
        <w:rPr>
          <w:rFonts w:ascii="Arial" w:cs="Arial" w:eastAsia="Arial" w:hAnsi="Arial"/>
          <w:sz w:val="24"/>
          <w:szCs w:val="24"/>
        </w:rPr>
        <w:t xml:space="preserve">El problema es que cargar esa mochila tiene un costo enorme. Y mientras se carga la mochila de otro, la propia vida queda en espera.</w:t>
      </w:r>
    </w:p>
    <w:p>
      <w:pPr>
        <w:pBdr>
          <w:bottom w:val="single" w:color="C9A84C" w:sz="4" w:space="1"/>
        </w:pBdr>
        <w:spacing w:after="200" w:before="200"/>
      </w:pPr>
    </w:p>
    <w:p>
      <w:pPr>
        <w:spacing w:after="80" w:before="400"/>
      </w:pPr>
      <w:r>
        <w:rPr>
          <w:rFonts w:ascii="Arial" w:cs="Arial" w:eastAsia="Arial" w:hAnsi="Arial"/>
          <w:b/>
          <w:bCs/>
          <w:color w:val="C9A84C"/>
          <w:sz w:val="20"/>
          <w:szCs w:val="20"/>
        </w:rPr>
        <w:t xml:space="preserve">PARTE 2</w:t>
      </w:r>
    </w:p>
    <w:p>
      <w:pPr>
        <w:pStyle w:val="Heading1"/>
        <w:spacing w:after="160" w:before="320"/>
      </w:pPr>
      <w:r>
        <w:rPr>
          <w:rFonts w:ascii="Arial" w:cs="Arial" w:eastAsia="Arial" w:hAnsi="Arial"/>
          <w:b/>
          <w:bCs/>
          <w:color w:val="1F3864"/>
        </w:rPr>
        <w:t xml:space="preserve">Las señales de que estás en este rol</w:t>
      </w:r>
    </w:p>
    <w:p>
      <w:pPr>
        <w:spacing w:after="120" w:before="120"/>
        <w:jc w:val="both"/>
      </w:pPr>
      <w:r>
        <w:rPr>
          <w:rFonts w:ascii="Arial" w:cs="Arial" w:eastAsia="Arial" w:hAnsi="Arial"/>
          <w:sz w:val="24"/>
          <w:szCs w:val="24"/>
        </w:rPr>
        <w:t xml:space="preserve">Siempre estás disponible para los demás — pero cuando necesitas algo, no sabes a quién pedírselo.</w:t>
      </w:r>
    </w:p>
    <w:p>
      <w:pPr>
        <w:spacing w:after="120" w:before="120"/>
        <w:jc w:val="both"/>
      </w:pPr>
      <w:r>
        <w:rPr>
          <w:rFonts w:ascii="Arial" w:cs="Arial" w:eastAsia="Arial" w:hAnsi="Arial"/>
          <w:sz w:val="24"/>
          <w:szCs w:val="24"/>
        </w:rPr>
        <w:t xml:space="preserve">Te sientes culpable cuando hay conflicto en la familia, aunque no hayas hecho nada.</w:t>
      </w:r>
    </w:p>
    <w:p>
      <w:pPr>
        <w:spacing w:after="120" w:before="120"/>
        <w:jc w:val="both"/>
      </w:pPr>
      <w:r>
        <w:rPr>
          <w:rFonts w:ascii="Arial" w:cs="Arial" w:eastAsia="Arial" w:hAnsi="Arial"/>
          <w:sz w:val="24"/>
          <w:szCs w:val="24"/>
        </w:rPr>
        <w:t xml:space="preserve">Llevas sobre tus hombros el estado emocional de las personas que quieres. Si están bien, puedes respirar. Si están mal, tú también.</w:t>
      </w:r>
    </w:p>
    <w:p>
      <w:pPr>
        <w:spacing w:after="120" w:before="120"/>
        <w:jc w:val="both"/>
      </w:pPr>
      <w:r>
        <w:rPr>
          <w:rFonts w:ascii="Arial" w:cs="Arial" w:eastAsia="Arial" w:hAnsi="Arial"/>
          <w:sz w:val="24"/>
          <w:szCs w:val="24"/>
        </w:rPr>
        <w:t xml:space="preserve">Tuviste que madurar antes de tiempo. Fuiste el adulto en situaciones donde tendrías que haber sido el niño o la niña.</w:t>
      </w:r>
    </w:p>
    <w:p>
      <w:pPr>
        <w:spacing w:after="120" w:before="120"/>
        <w:jc w:val="both"/>
      </w:pPr>
      <w:r>
        <w:rPr>
          <w:rFonts w:ascii="Arial" w:cs="Arial" w:eastAsia="Arial" w:hAnsi="Arial"/>
          <w:sz w:val="24"/>
          <w:szCs w:val="24"/>
        </w:rPr>
        <w:t xml:space="preserve">Tienes dificultad para recibir. Dar es fácil. Recibir activa algo incómodo — como si no lo merecieras o como si recibir te pusiera en deuda.</w:t>
      </w:r>
    </w:p>
    <w:p>
      <w:pPr>
        <w:pBdr>
          <w:left w:val="single" w:color="C9A84C" w:sz="12" w:space="120"/>
        </w:pBdr>
        <w:shd w:fill="EBF3FB" w:val="clear"/>
        <w:spacing w:after="160" w:before="160"/>
        <w:ind w:left="720" w:right="720"/>
      </w:pPr>
      <w:r>
        <w:rPr>
          <w:rFonts w:ascii="Arial" w:cs="Arial" w:eastAsia="Arial" w:hAnsi="Arial"/>
          <w:i/>
          <w:iCs/>
          <w:color w:val="1F3864"/>
          <w:sz w:val="24"/>
          <w:szCs w:val="24"/>
        </w:rPr>
        <w:t xml:space="preserve">Quien no puede recibir, no puede llenarse. Y quien no puede llenarse, termina dando desde el vacío. Eso no es generosidad — es agotamiento disfrazado de amor.</w:t>
      </w:r>
    </w:p>
    <w:p>
      <w:pPr>
        <w:spacing w:after="120" w:before="120"/>
        <w:jc w:val="both"/>
      </w:pPr>
      <w:r>
        <w:rPr>
          <w:rFonts w:ascii="Arial" w:cs="Arial" w:eastAsia="Arial" w:hAnsi="Arial"/>
          <w:sz w:val="24"/>
          <w:szCs w:val="24"/>
        </w:rPr>
        <w:t xml:space="preserve">Tienes la sensación de que si no te haces cargo, algo malo va a pasar. Esa sensación de urgencia constante — de que depende de ti — es la firma del programa.</w:t>
      </w:r>
    </w:p>
    <w:p>
      <w:pPr>
        <w:pBdr>
          <w:bottom w:val="single" w:color="C9A84C" w:sz="4" w:space="1"/>
        </w:pBdr>
        <w:spacing w:after="200" w:before="200"/>
      </w:pPr>
    </w:p>
    <w:p>
      <w:pPr>
        <w:spacing w:after="80" w:before="400"/>
      </w:pPr>
      <w:r>
        <w:rPr>
          <w:rFonts w:ascii="Arial" w:cs="Arial" w:eastAsia="Arial" w:hAnsi="Arial"/>
          <w:b/>
          <w:bCs/>
          <w:color w:val="C9A84C"/>
          <w:sz w:val="20"/>
          <w:szCs w:val="20"/>
        </w:rPr>
        <w:t xml:space="preserve">PARTE 3</w:t>
      </w:r>
    </w:p>
    <w:p>
      <w:pPr>
        <w:pStyle w:val="Heading1"/>
        <w:spacing w:after="160" w:before="320"/>
      </w:pPr>
      <w:r>
        <w:rPr>
          <w:rFonts w:ascii="Arial" w:cs="Arial" w:eastAsia="Arial" w:hAnsi="Arial"/>
          <w:b/>
          <w:bCs/>
          <w:color w:val="1F3864"/>
        </w:rPr>
        <w:t xml:space="preserve">Lo que no es tuyo</w:t>
      </w:r>
    </w:p>
    <w:p>
      <w:pPr>
        <w:spacing w:after="120" w:before="120"/>
        <w:jc w:val="both"/>
      </w:pPr>
      <w:r>
        <w:rPr>
          <w:rFonts w:ascii="Arial" w:cs="Arial" w:eastAsia="Arial" w:hAnsi="Arial"/>
          <w:sz w:val="24"/>
          <w:szCs w:val="24"/>
        </w:rPr>
        <w:t xml:space="preserve">Hay cosas que heredaste de tu familia que son genuinamente tuyas: talentos, fortalezas, maneras de ver el mundo, capacidades que se desarrollaron en el proceso de sobrevivir la historia familiar.</w:t>
      </w:r>
    </w:p>
    <w:p>
      <w:pPr>
        <w:spacing w:after="120" w:before="120"/>
        <w:jc w:val="both"/>
      </w:pPr>
      <w:r>
        <w:rPr>
          <w:rFonts w:ascii="Arial" w:cs="Arial" w:eastAsia="Arial" w:hAnsi="Arial"/>
          <w:sz w:val="24"/>
          <w:szCs w:val="24"/>
        </w:rPr>
        <w:t xml:space="preserve">Y hay cosas que cargaste que no son tuyas: los miedos no resueltos de tus padres. Las deudas emocionales de tu linaje. Los secretos que nadie quiso nombrar. Los duelos que otros no pudieron hacer.</w:t>
      </w:r>
    </w:p>
    <w:p>
      <w:pPr>
        <w:pBdr>
          <w:left w:val="single" w:color="C9A84C" w:sz="12" w:space="120"/>
        </w:pBdr>
        <w:shd w:fill="EBF3FB" w:val="clear"/>
        <w:spacing w:after="160" w:before="160"/>
        <w:ind w:left="720" w:right="720"/>
      </w:pPr>
      <w:r>
        <w:rPr>
          <w:rFonts w:ascii="Arial" w:cs="Arial" w:eastAsia="Arial" w:hAnsi="Arial"/>
          <w:i/>
          <w:iCs/>
          <w:color w:val="1F3864"/>
          <w:sz w:val="24"/>
          <w:szCs w:val="24"/>
        </w:rPr>
        <w:t xml:space="preserve">La ignorancia como contexto: los padres actuaron desde lo que sabían, lo que vivieron y lo que su contexto les permitía. Eso no es justificación — es comprensión que libera.</w:t>
      </w:r>
    </w:p>
    <w:p>
      <w:pPr>
        <w:spacing w:after="120" w:before="120"/>
        <w:jc w:val="both"/>
      </w:pPr>
      <w:r>
        <w:rPr>
          <w:rFonts w:ascii="Arial" w:cs="Arial" w:eastAsia="Arial" w:hAnsi="Arial"/>
          <w:sz w:val="24"/>
          <w:szCs w:val="24"/>
        </w:rPr>
        <w:t xml:space="preserve">Distinguir lo tuyo de lo heredado no es fácil. Requiere honestidad y muchas veces requiere acompañamiento. Pero el primer movimiento es hacerse la pregunta: ¿esto que cargo, lo elegí? ¿O simplemente estaba ahí cuando llegué?</w:t>
      </w:r>
    </w:p>
    <w:p>
      <w:pPr>
        <w:pBdr>
          <w:bottom w:val="single" w:color="C9A84C" w:sz="4" w:space="1"/>
        </w:pBdr>
        <w:spacing w:after="200" w:before="200"/>
      </w:pPr>
    </w:p>
    <w:p>
      <w:pPr>
        <w:spacing w:after="80" w:before="400"/>
      </w:pPr>
      <w:r>
        <w:rPr>
          <w:rFonts w:ascii="Arial" w:cs="Arial" w:eastAsia="Arial" w:hAnsi="Arial"/>
          <w:b/>
          <w:bCs/>
          <w:color w:val="C9A84C"/>
          <w:sz w:val="20"/>
          <w:szCs w:val="20"/>
        </w:rPr>
        <w:t xml:space="preserve">PARTE 4</w:t>
      </w:r>
    </w:p>
    <w:p>
      <w:pPr>
        <w:pStyle w:val="Heading1"/>
        <w:spacing w:after="160" w:before="320"/>
      </w:pPr>
      <w:r>
        <w:rPr>
          <w:rFonts w:ascii="Arial" w:cs="Arial" w:eastAsia="Arial" w:hAnsi="Arial"/>
          <w:b/>
          <w:bCs/>
          <w:color w:val="1F3864"/>
        </w:rPr>
        <w:t xml:space="preserve">Cómo se devuelve</w:t>
      </w:r>
    </w:p>
    <w:p>
      <w:pPr>
        <w:spacing w:after="120" w:before="120"/>
        <w:jc w:val="both"/>
      </w:pPr>
      <w:r>
        <w:rPr>
          <w:rFonts w:ascii="Arial" w:cs="Arial" w:eastAsia="Arial" w:hAnsi="Arial"/>
          <w:sz w:val="24"/>
          <w:szCs w:val="24"/>
        </w:rPr>
        <w:t xml:space="preserve">Devolver lo que no es tuyo no significa abandonar a las personas que quieres. Significa dejar de cargar por ellas lo que les pertenece a ellas.</w:t>
      </w:r>
    </w:p>
    <w:p>
      <w:pPr>
        <w:spacing w:after="120" w:before="120"/>
        <w:jc w:val="both"/>
      </w:pPr>
      <w:r>
        <w:rPr>
          <w:rFonts w:ascii="Arial" w:cs="Arial" w:eastAsia="Arial" w:hAnsi="Arial"/>
          <w:sz w:val="24"/>
          <w:szCs w:val="24"/>
        </w:rPr>
        <w:t xml:space="preserve">Es una diferencia sutil pero enormemente importante: puedes acompañar a alguien en su proceso sin cargarlo por él. Puedes querer a alguien sin hacerte responsable de su bienestar.</w:t>
      </w:r>
    </w:p>
    <w:p>
      <w:pPr>
        <w:pBdr>
          <w:left w:val="single" w:color="C9A84C" w:sz="12" w:space="120"/>
        </w:pBdr>
        <w:shd w:fill="EBF3FB" w:val="clear"/>
        <w:spacing w:after="160" w:before="160"/>
        <w:ind w:left="720" w:right="720"/>
      </w:pPr>
      <w:r>
        <w:rPr>
          <w:rFonts w:ascii="Arial" w:cs="Arial" w:eastAsia="Arial" w:hAnsi="Arial"/>
          <w:i/>
          <w:iCs/>
          <w:color w:val="1F3864"/>
          <w:sz w:val="24"/>
          <w:szCs w:val="24"/>
        </w:rPr>
        <w:t xml:space="preserve">Tu trabajo no es resolver lo que le pertenece a otros. Tu trabajo es reconocer qué parte de esa misión has estado cargando — y devolvérsela a quien le corresponde. Eso no se hace con resentimiento. Se hace con amor.</w:t>
      </w:r>
    </w:p>
    <w:p>
      <w:pPr>
        <w:spacing w:after="120" w:before="120"/>
        <w:jc w:val="both"/>
      </w:pPr>
      <w:r>
        <w:rPr>
          <w:rFonts w:ascii="Arial" w:cs="Arial" w:eastAsia="Arial" w:hAnsi="Arial"/>
          <w:sz w:val="24"/>
          <w:szCs w:val="24"/>
        </w:rPr>
        <w:t xml:space="preserve">El amor que dice: esto no es mío, y al no cargarlo, te doy la oportunidad de cargarlo tú. De crecer. De encontrar tu propia manera de resolverlo.</w:t>
      </w:r>
    </w:p>
    <w:p>
      <w:pPr>
        <w:spacing w:after="120" w:before="120"/>
        <w:jc w:val="both"/>
      </w:pPr>
      <w:r>
        <w:rPr>
          <w:rFonts w:ascii="Arial" w:cs="Arial" w:eastAsia="Arial" w:hAnsi="Arial"/>
          <w:sz w:val="24"/>
          <w:szCs w:val="24"/>
        </w:rPr>
        <w:t xml:space="preserve">Eso no es abandono. Es el acto más amoroso que existe: confiar en que el otro puede con lo suyo.</w:t>
      </w:r>
    </w:p>
    <w:p>
      <w:pPr>
        <w:pBdr>
          <w:bottom w:val="single" w:color="C9A84C" w:sz="4" w:space="1"/>
        </w:pBdr>
        <w:spacing w:after="200" w:before="200"/>
      </w:pPr>
    </w:p>
    <w:p>
      <w:pPr>
        <w:spacing w:after="80" w:before="400"/>
      </w:pPr>
      <w:r>
        <w:rPr>
          <w:rFonts w:ascii="Arial" w:cs="Arial" w:eastAsia="Arial" w:hAnsi="Arial"/>
          <w:b/>
          <w:bCs/>
          <w:color w:val="C9A84C"/>
          <w:sz w:val="20"/>
          <w:szCs w:val="20"/>
        </w:rPr>
        <w:t xml:space="preserve">PARTE 5</w:t>
      </w:r>
    </w:p>
    <w:p>
      <w:pPr>
        <w:pStyle w:val="Heading1"/>
        <w:spacing w:after="160" w:before="320"/>
      </w:pPr>
      <w:r>
        <w:rPr>
          <w:rFonts w:ascii="Arial" w:cs="Arial" w:eastAsia="Arial" w:hAnsi="Arial"/>
          <w:b/>
          <w:bCs/>
          <w:color w:val="1F3864"/>
        </w:rPr>
        <w:t xml:space="preserve">El perdón como herramienta — no como obligación</w:t>
      </w:r>
    </w:p>
    <w:p>
      <w:pPr>
        <w:spacing w:after="120" w:before="120"/>
        <w:jc w:val="both"/>
      </w:pPr>
      <w:r>
        <w:rPr>
          <w:rFonts w:ascii="Arial" w:cs="Arial" w:eastAsia="Arial" w:hAnsi="Arial"/>
          <w:sz w:val="24"/>
          <w:szCs w:val="24"/>
        </w:rPr>
        <w:t xml:space="preserve">El perdón en el SCA no es un acto de bondad hacia quien te hizo daño. Es un acto de liberación para ti.</w:t>
      </w:r>
    </w:p>
    <w:p>
      <w:pPr>
        <w:spacing w:after="120" w:before="120"/>
        <w:jc w:val="both"/>
      </w:pPr>
      <w:r>
        <w:rPr>
          <w:rFonts w:ascii="Arial" w:cs="Arial" w:eastAsia="Arial" w:hAnsi="Arial"/>
          <w:sz w:val="24"/>
          <w:szCs w:val="24"/>
        </w:rPr>
        <w:t xml:space="preserve">Mientras sigues cargando la historia de lo que te hicieron — o de lo que no te dieron — sigues siendo el responsable de esa historia. El perdón no dice que lo que pasó estuvo bien. Dice que ya no vas a dejar que lo que pasó siga gobernando lo que viene.</w:t>
      </w:r>
    </w:p>
    <w:p>
      <w:pPr>
        <w:pBdr>
          <w:left w:val="single" w:color="C9A84C" w:sz="12" w:space="120"/>
        </w:pBdr>
        <w:shd w:fill="EBF3FB" w:val="clear"/>
        <w:spacing w:after="160" w:before="160"/>
        <w:ind w:left="720" w:right="720"/>
      </w:pPr>
      <w:r>
        <w:rPr>
          <w:rFonts w:ascii="Arial" w:cs="Arial" w:eastAsia="Arial" w:hAnsi="Arial"/>
          <w:i/>
          <w:iCs/>
          <w:color w:val="1F3864"/>
          <w:sz w:val="24"/>
          <w:szCs w:val="24"/>
        </w:rPr>
        <w:t xml:space="preserve">Perdonar no es olvidar. Es soltar el peso de una historia que ya terminó pero que seguís cargando como si todavía estuviera pasando.</w:t>
      </w:r>
    </w:p>
    <w:p>
      <w:pPr>
        <w:spacing w:after="120" w:before="120"/>
        <w:jc w:val="both"/>
      </w:pPr>
      <w:r>
        <w:rPr>
          <w:rFonts w:ascii="Arial" w:cs="Arial" w:eastAsia="Arial" w:hAnsi="Arial"/>
          <w:sz w:val="24"/>
          <w:szCs w:val="24"/>
        </w:rPr>
        <w:t xml:space="preserve">Y el autoperdón — quizás el más difícil — es reconocer que tú también, en algún momento, operaste desde el mismo programa que te lastimó. Sin saberlo. Desde la ignorancia del momento. Y que eso también puede soltarse.</w:t>
      </w:r>
    </w:p>
    <w:p>
      <w:pPr>
        <w:pBdr>
          <w:bottom w:val="single" w:color="C9A84C" w:sz="4" w:space="1"/>
        </w:pBdr>
        <w:spacing w:after="200" w:before="200"/>
      </w:pPr>
    </w:p>
    <w:p>
      <w:pPr>
        <w:pStyle w:val="Heading1"/>
        <w:spacing w:after="160" w:before="320"/>
      </w:pPr>
      <w:r>
        <w:rPr>
          <w:rFonts w:ascii="Arial" w:cs="Arial" w:eastAsia="Arial" w:hAnsi="Arial"/>
          <w:b/>
          <w:bCs/>
          <w:color w:val="1F3864"/>
        </w:rPr>
        <w:t xml:space="preserve">¿Qué sigue?</w:t>
      </w:r>
    </w:p>
    <w:p>
      <w:pPr>
        <w:spacing w:after="120" w:before="120"/>
        <w:jc w:val="both"/>
      </w:pPr>
      <w:r>
        <w:rPr>
          <w:rFonts w:ascii="Arial" w:cs="Arial" w:eastAsia="Arial" w:hAnsi="Arial"/>
          <w:sz w:val="24"/>
          <w:szCs w:val="24"/>
        </w:rPr>
        <w:t xml:space="preserve">Si algo en esta guía te movió, no lo racionalices todavía. Déjalo estar.</w:t>
      </w:r>
    </w:p>
    <w:p>
      <w:pPr>
        <w:spacing w:after="120" w:before="120"/>
        <w:jc w:val="both"/>
      </w:pPr>
      <w:r>
        <w:rPr>
          <w:rFonts w:ascii="Arial" w:cs="Arial" w:eastAsia="Arial" w:hAnsi="Arial"/>
          <w:sz w:val="24"/>
          <w:szCs w:val="24"/>
        </w:rPr>
        <w:t xml:space="preserve">El autoconocimiento no es un proceso intelectual. Es un proceso de reconocimiento. Y ese reconocimiento no se fuerza — se permite.</w:t>
      </w:r>
    </w:p>
    <w:p>
      <w:pPr>
        <w:pBdr>
          <w:left w:val="single" w:color="C9A84C" w:sz="12" w:space="120"/>
        </w:pBdr>
        <w:shd w:fill="EBF3FB" w:val="clear"/>
        <w:spacing w:after="160" w:before="160"/>
        <w:ind w:left="720" w:right="720"/>
      </w:pPr>
      <w:r>
        <w:rPr>
          <w:rFonts w:ascii="Arial" w:cs="Arial" w:eastAsia="Arial" w:hAnsi="Arial"/>
          <w:i/>
          <w:iCs/>
          <w:color w:val="1F3864"/>
          <w:sz w:val="24"/>
          <w:szCs w:val="24"/>
        </w:rPr>
        <w:t xml:space="preserve">La guía que sigue se llama La energía masculina que nadie quiere tener. Cuando devuelves lo que no es tuyo, aparece espacio para recuperar una energía que muchas veces fue la primera en perderse: la capacidad de poner límites, de decir no, de dirigir la propia vida.</w:t>
      </w:r>
    </w:p>
    <w:p>
      <w:pPr>
        <w:pBdr>
          <w:bottom w:val="single" w:color="C9A84C" w:sz="4" w:space="1"/>
        </w:pBdr>
        <w:spacing w:after="200" w:before="200"/>
      </w:pPr>
    </w:p>
    <w:p>
      <w:pPr>
        <w:spacing w:after="80" w:before="320"/>
        <w:jc w:val="center"/>
      </w:pPr>
      <w:r>
        <w:rPr>
          <w:rFonts w:ascii="Arial" w:cs="Arial" w:eastAsia="Arial" w:hAnsi="Arial"/>
          <w:b/>
          <w:bCs/>
          <w:color w:val="1F3864"/>
          <w:sz w:val="24"/>
          <w:szCs w:val="24"/>
        </w:rPr>
        <w:t xml:space="preserve">María José Tardón García</w:t>
      </w:r>
    </w:p>
    <w:p>
      <w:pPr>
        <w:spacing w:after="80" w:before="0"/>
        <w:jc w:val="center"/>
      </w:pPr>
      <w:r>
        <w:rPr>
          <w:rFonts w:ascii="Arial" w:cs="Arial" w:eastAsia="Arial" w:hAnsi="Arial"/>
          <w:color w:val="C9A84C"/>
          <w:sz w:val="22"/>
          <w:szCs w:val="22"/>
        </w:rPr>
        <w:t xml:space="preserve">Sistema Científico del Alma</w:t>
      </w:r>
    </w:p>
    <w:p>
      <w:pPr>
        <w:spacing w:after="80" w:before="0"/>
        <w:jc w:val="center"/>
      </w:pPr>
      <w:r>
        <w:rPr>
          <w:rFonts w:ascii="Arial" w:cs="Arial" w:eastAsia="Arial" w:hAnsi="Arial"/>
          <w:color w:val="2E75B6"/>
          <w:sz w:val="22"/>
          <w:szCs w:val="22"/>
        </w:rPr>
        <w:t xml:space="preserve">@efdalma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spacing w:before="80"/>
    </w:pPr>
    <w:r>
      <w:rPr>
        <w:rFonts w:ascii="Arial" w:cs="Arial" w:eastAsia="Arial" w:hAnsi="Arial"/>
        <w:color w:val="1F3864"/>
        <w:sz w:val="18"/>
        <w:szCs w:val="18"/>
      </w:rPr>
      <w:t xml:space="preserve">María José Tardón García  ·  Sistema Científico del Alma  ·  </w:t>
    </w:r>
    <w:r>
      <w:rPr>
        <w:rFonts w:ascii="Arial" w:cs="Arial" w:eastAsia="Arial" w:hAnsi="Arial"/>
        <w:color w:val="C9A84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spacing w:after="80"/>
    </w:pPr>
    <w:r>
      <w:rPr>
        <w:rFonts w:ascii="Arial" w:cs="Arial" w:eastAsia="Arial" w:hAnsi="Arial"/>
        <w:b/>
        <w:bCs/>
        <w:color w:val="1F3864"/>
        <w:sz w:val="18"/>
        <w:szCs w:val="18"/>
      </w:rPr>
      <w:t xml:space="preserve">DEJAR DE SER EL SALVADOR DEL CLAN</w:t>
    </w:r>
    <w:r>
      <w:rPr>
        <w:rFonts w:ascii="Arial" w:cs="Arial" w:eastAsia="Arial" w:hAnsi="Arial"/>
        <w:color w:val="C9A84C"/>
        <w:sz w:val="18"/>
        <w:szCs w:val="18"/>
      </w:rPr>
      <w:t xml:space="preserve">   ·   @efdalma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Arial" w:cs="Arial" w:eastAsia="Arial" w:hAnsi="Arial"/>
      <w:b/>
      <w:bCs/>
      <w:color w:val="1F3864"/>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2E75B6"/>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2026-04-21T13:07:15.085Z</dcterms:created>
  <dcterms:modified xsi:type="dcterms:W3CDTF">2026-04-21T13:07:15.086Z</dcterms:modified>
</cp:coreProperties>
</file>

<file path=docProps/custom.xml><?xml version="1.0" encoding="utf-8"?>
<Properties xmlns="http://schemas.openxmlformats.org/officeDocument/2006/custom-properties" xmlns:vt="http://schemas.openxmlformats.org/officeDocument/2006/docPropsVTypes"/>
</file>