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52"/>
          <w:szCs w:val="52"/>
        </w:rPr>
        <w:t xml:space="preserve">LO QUE NADIE</w:t>
      </w:r>
    </w:p>
    <w:p>
      <w:pPr>
        <w:spacing w:after="400" w:before="0"/>
        <w:jc w:val="center"/>
      </w:pPr>
      <w:r>
        <w:rPr>
          <w:rFonts w:ascii="Arial" w:cs="Arial" w:eastAsia="Arial" w:hAnsi="Arial"/>
          <w:b/>
          <w:bCs/>
          <w:color w:val="C9A84C"/>
          <w:sz w:val="52"/>
          <w:szCs w:val="52"/>
        </w:rPr>
        <w:t xml:space="preserve">TE DIJO SOBRE EL PERDÓN</w:t>
      </w:r>
    </w:p>
    <w:p>
      <w:pPr>
        <w:pBdr>
          <w:bottom w:val="single" w:color="C9A84C" w:sz="6" w:space="1"/>
        </w:pBdr>
        <w:spacing w:after="200" w:before="0"/>
        <w:jc w:val="center"/>
      </w:pPr>
    </w:p>
    <w:p>
      <w:pPr>
        <w:spacing w:after="120" w:before="320"/>
        <w:jc w:val="center"/>
      </w:pPr>
      <w:r>
        <w:rPr>
          <w:rFonts w:ascii="Arial" w:cs="Arial" w:eastAsia="Arial" w:hAnsi="Arial"/>
          <w:color w:val="1F3864"/>
          <w:sz w:val="24"/>
          <w:szCs w:val="24"/>
        </w:rPr>
        <w:t xml:space="preserve">Una guía de</w:t>
      </w:r>
    </w:p>
    <w:p>
      <w:pPr>
        <w:spacing w:after="120" w:before="0"/>
        <w:jc w:val="center"/>
      </w:pPr>
      <w:r>
        <w:rPr>
          <w:rFonts w:ascii="Arial" w:cs="Arial" w:eastAsia="Arial" w:hAnsi="Arial"/>
          <w:b/>
          <w:bCs/>
          <w:color w:val="1F3864"/>
          <w:sz w:val="28"/>
          <w:szCs w:val="28"/>
        </w:rPr>
        <w:t xml:space="preserve">María José Tardón García</w:t>
      </w:r>
    </w:p>
    <w:p>
      <w:pPr>
        <w:spacing w:after="600" w:before="0"/>
        <w:jc w:val="center"/>
      </w:pPr>
      <w:r>
        <w:rPr>
          <w:rFonts w:ascii="Arial" w:cs="Arial" w:eastAsia="Arial" w:hAnsi="Arial"/>
          <w:color w:val="C9A84C"/>
          <w:sz w:val="22"/>
          <w:szCs w:val="22"/>
        </w:rPr>
        <w:t xml:space="preserve">Sistema Científico del Alma  ·  @efdalma</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Introducción</w:t>
      </w:r>
    </w:p>
    <w:p>
      <w:pPr>
        <w:spacing w:after="120" w:before="120"/>
        <w:jc w:val="both"/>
      </w:pPr>
      <w:r>
        <w:rPr>
          <w:rFonts w:ascii="Arial" w:cs="Arial" w:eastAsia="Arial" w:hAnsi="Arial"/>
          <w:sz w:val="24"/>
          <w:szCs w:val="24"/>
        </w:rPr>
        <w:t xml:space="preserve">El perdón tiene mala prensa. Para muchas personas, perdonar significa decir que lo que pasó estuvo bien. Significa rendirse. Significa hacerle un favor a quien te hizo daño.</w:t>
      </w:r>
    </w:p>
    <w:p>
      <w:pPr>
        <w:spacing w:after="120" w:before="120"/>
        <w:jc w:val="both"/>
      </w:pPr>
      <w:r>
        <w:rPr>
          <w:rFonts w:ascii="Arial" w:cs="Arial" w:eastAsia="Arial" w:hAnsi="Arial"/>
          <w:sz w:val="24"/>
          <w:szCs w:val="24"/>
        </w:rPr>
        <w:t xml:space="preserve">Eso no es el perdón. Eso es una confusión que hace que mucha gente lleve heridas abiertas durante décadas — convencida de que no perdonar es una forma de justicia.</w:t>
      </w:r>
    </w:p>
    <w:p>
      <w:pPr>
        <w:spacing w:after="120" w:before="120"/>
        <w:jc w:val="both"/>
      </w:pPr>
      <w:r>
        <w:rPr>
          <w:rFonts w:ascii="Arial" w:cs="Arial" w:eastAsia="Arial" w:hAnsi="Arial"/>
          <w:sz w:val="24"/>
          <w:szCs w:val="24"/>
        </w:rPr>
        <w:t xml:space="preserve">Esta guía propone otra mirada. Una que no tiene nada que ver con la moral ni con la religión — y todo que ver con tu libertad.</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Perdonar no es olvidar. No es decir que lo que pasó estuvo bien. Es soltar el peso de una historia que ya terminó pero que seguís cargando como si todavía estuviera pasando.</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1</w:t>
      </w:r>
    </w:p>
    <w:p>
      <w:pPr>
        <w:pStyle w:val="Heading1"/>
        <w:spacing w:after="160" w:before="320"/>
      </w:pPr>
      <w:r>
        <w:rPr>
          <w:rFonts w:ascii="Arial" w:cs="Arial" w:eastAsia="Arial" w:hAnsi="Arial"/>
          <w:b/>
          <w:bCs/>
          <w:color w:val="1F3864"/>
        </w:rPr>
        <w:t xml:space="preserve">Por qué no perdonar te cuesta más a ti que al otro</w:t>
      </w:r>
    </w:p>
    <w:p>
      <w:pPr>
        <w:spacing w:after="120" w:before="120"/>
        <w:jc w:val="both"/>
      </w:pPr>
      <w:r>
        <w:rPr>
          <w:rFonts w:ascii="Arial" w:cs="Arial" w:eastAsia="Arial" w:hAnsi="Arial"/>
          <w:sz w:val="24"/>
          <w:szCs w:val="24"/>
        </w:rPr>
        <w:t xml:space="preserve">Cuando guardas un rencor, ¿quién lo carga? Tú. El otro sigue su vida. Tú cargas la historia, la repites, la ensayas, la actualizas cada vez que algo te la recuerda.</w:t>
      </w:r>
    </w:p>
    <w:p>
      <w:pPr>
        <w:spacing w:after="120" w:before="120"/>
        <w:jc w:val="both"/>
      </w:pPr>
      <w:r>
        <w:rPr>
          <w:rFonts w:ascii="Arial" w:cs="Arial" w:eastAsia="Arial" w:hAnsi="Arial"/>
          <w:sz w:val="24"/>
          <w:szCs w:val="24"/>
        </w:rPr>
        <w:t xml:space="preserve">El rencor no hace daño a quien lo originó. Hace daño a quien lo sostiene. Es como tomar veneno esperando que le haga efecto al otro.</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Transformar el rencor en recuerdo: donde hubo un viejo rencor, transformarlo en un nuevo amor. No amor romántico — amor como energía que fluye en lugar de estancarse.</w:t>
      </w:r>
    </w:p>
    <w:p>
      <w:pPr>
        <w:spacing w:after="120" w:before="120"/>
        <w:jc w:val="both"/>
      </w:pPr>
      <w:r>
        <w:rPr>
          <w:rFonts w:ascii="Arial" w:cs="Arial" w:eastAsia="Arial" w:hAnsi="Arial"/>
          <w:sz w:val="24"/>
          <w:szCs w:val="24"/>
        </w:rPr>
        <w:t xml:space="preserve">No perdonar no es una posición de fuerza. Es una forma de seguir siendo el rehén de alguien que quizás ya ni se acuerda de lo que pasó.</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2</w:t>
      </w:r>
    </w:p>
    <w:p>
      <w:pPr>
        <w:pStyle w:val="Heading1"/>
        <w:spacing w:after="160" w:before="320"/>
      </w:pPr>
      <w:r>
        <w:rPr>
          <w:rFonts w:ascii="Arial" w:cs="Arial" w:eastAsia="Arial" w:hAnsi="Arial"/>
          <w:b/>
          <w:bCs/>
          <w:color w:val="1F3864"/>
        </w:rPr>
        <w:t xml:space="preserve">La diferencia entre perdonar y justificar</w:t>
      </w:r>
    </w:p>
    <w:p>
      <w:pPr>
        <w:spacing w:after="120" w:before="120"/>
        <w:jc w:val="both"/>
      </w:pPr>
      <w:r>
        <w:rPr>
          <w:rFonts w:ascii="Arial" w:cs="Arial" w:eastAsia="Arial" w:hAnsi="Arial"/>
          <w:sz w:val="24"/>
          <w:szCs w:val="24"/>
        </w:rPr>
        <w:t xml:space="preserve">Perdonar no significa que lo que te hicieron estaba bien. No significa que la persona merece tu confianza de nuevo. No significa que debes volver a exponerte a lo mismo.</w:t>
      </w:r>
    </w:p>
    <w:p>
      <w:pPr>
        <w:spacing w:after="120" w:before="120"/>
        <w:jc w:val="both"/>
      </w:pPr>
      <w:r>
        <w:rPr>
          <w:rFonts w:ascii="Arial" w:cs="Arial" w:eastAsia="Arial" w:hAnsi="Arial"/>
          <w:sz w:val="24"/>
          <w:szCs w:val="24"/>
        </w:rPr>
        <w:t xml:space="preserve">Significa que dejas de necesitar que el otro cambie para que tú puedas estar bien. Que sueltas la expectativa de que la historia debería haber sido diferente. Que devuelves esa energía a tu propia vida.</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 ignorancia como contexto: las personas actuaron desde lo que sabían, lo que vivieron y lo que su contexto les permitía. Eso no es justificación — es comprensión que libera.</w:t>
      </w:r>
    </w:p>
    <w:p>
      <w:pPr>
        <w:spacing w:after="120" w:before="120"/>
        <w:jc w:val="both"/>
      </w:pPr>
      <w:r>
        <w:rPr>
          <w:rFonts w:ascii="Arial" w:cs="Arial" w:eastAsia="Arial" w:hAnsi="Arial"/>
          <w:sz w:val="24"/>
          <w:szCs w:val="24"/>
        </w:rPr>
        <w:t xml:space="preserve">Comprender por qué alguien hizo lo que hizo no significa aprobarlo. Significa dejar de necesitar que sea incomprensible para poder seguir odiándolo.</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3</w:t>
      </w:r>
    </w:p>
    <w:p>
      <w:pPr>
        <w:pStyle w:val="Heading1"/>
        <w:spacing w:after="160" w:before="320"/>
      </w:pPr>
      <w:r>
        <w:rPr>
          <w:rFonts w:ascii="Arial" w:cs="Arial" w:eastAsia="Arial" w:hAnsi="Arial"/>
          <w:b/>
          <w:bCs/>
          <w:color w:val="1F3864"/>
        </w:rPr>
        <w:t xml:space="preserve">El autoperdón — el más difícil de todos</w:t>
      </w:r>
    </w:p>
    <w:p>
      <w:pPr>
        <w:spacing w:after="120" w:before="120"/>
        <w:jc w:val="both"/>
      </w:pPr>
      <w:r>
        <w:rPr>
          <w:rFonts w:ascii="Arial" w:cs="Arial" w:eastAsia="Arial" w:hAnsi="Arial"/>
          <w:sz w:val="24"/>
          <w:szCs w:val="24"/>
        </w:rPr>
        <w:t xml:space="preserve">Hay un perdón que casi nadie menciona. El que se necesita para con uno mismo.</w:t>
      </w:r>
    </w:p>
    <w:p>
      <w:pPr>
        <w:spacing w:after="120" w:before="120"/>
        <w:jc w:val="both"/>
      </w:pPr>
      <w:r>
        <w:rPr>
          <w:rFonts w:ascii="Arial" w:cs="Arial" w:eastAsia="Arial" w:hAnsi="Arial"/>
          <w:sz w:val="24"/>
          <w:szCs w:val="24"/>
        </w:rPr>
        <w:t xml:space="preserve">El autoperdón no es excusar los propios errores. Es reconocer que en el momento en que actuaste, actuaste desde lo que sabías y desde lo que podías. Que el error fue real. Y que cargarlo eternamente no lo deshace — solo te mantiene paralizado.</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Cuarentena de mí misma, cuarentena de mis proyecciones. Solo estar con amabilidad conmigo misma, tratándome igual que como trataría a alguien enfermo y cansado de la lucha.</w:t>
      </w:r>
    </w:p>
    <w:p>
      <w:pPr>
        <w:spacing w:after="120" w:before="120"/>
        <w:jc w:val="both"/>
      </w:pPr>
      <w:r>
        <w:rPr>
          <w:rFonts w:ascii="Arial" w:cs="Arial" w:eastAsia="Arial" w:hAnsi="Arial"/>
          <w:sz w:val="24"/>
          <w:szCs w:val="24"/>
        </w:rPr>
        <w:t xml:space="preserve">El autoperdón no se declara una sola vez. Se practica. Todos los días, en los momentos pequeños, cuando el juicio interno aparece. Se reconoce el error, se asume la responsabilidad, y se elige seguir adelante.</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PARTE 4</w:t>
      </w:r>
    </w:p>
    <w:p>
      <w:pPr>
        <w:pStyle w:val="Heading1"/>
        <w:spacing w:after="160" w:before="320"/>
      </w:pPr>
      <w:r>
        <w:rPr>
          <w:rFonts w:ascii="Arial" w:cs="Arial" w:eastAsia="Arial" w:hAnsi="Arial"/>
          <w:b/>
          <w:bCs/>
          <w:color w:val="1F3864"/>
        </w:rPr>
        <w:t xml:space="preserve">El perdón como práctica — no como evento</w:t>
      </w:r>
    </w:p>
    <w:p>
      <w:pPr>
        <w:spacing w:after="120" w:before="120"/>
        <w:jc w:val="both"/>
      </w:pPr>
      <w:r>
        <w:rPr>
          <w:rFonts w:ascii="Arial" w:cs="Arial" w:eastAsia="Arial" w:hAnsi="Arial"/>
          <w:sz w:val="24"/>
          <w:szCs w:val="24"/>
        </w:rPr>
        <w:t xml:space="preserve">El perdón no es un momento. Es una dirección. No se perdona una vez y listo — se vuelve a elegir perdonar cada vez que la historia aparece.</w:t>
      </w:r>
    </w:p>
    <w:p>
      <w:pPr>
        <w:spacing w:after="120" w:before="120"/>
        <w:jc w:val="both"/>
      </w:pPr>
      <w:r>
        <w:rPr>
          <w:rFonts w:ascii="Arial" w:cs="Arial" w:eastAsia="Arial" w:hAnsi="Arial"/>
          <w:sz w:val="24"/>
          <w:szCs w:val="24"/>
        </w:rPr>
        <w:t xml:space="preserve">La herramienta del SCA es simple: cuando el pensamiento del rencor aparece, nombrarlo. No reprimirlo — nombrarlo. Y luego redirigir la energía conscientemente hacia algo que construya.</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 expiación y el autoperdón son dos movimientos necesarios: acción externa que deshace el error, y liberación interna que suelta el juicio. Sin los dos, el ciclo no se cierra.</w:t>
      </w:r>
    </w:p>
    <w:p>
      <w:pPr>
        <w:spacing w:after="120" w:before="120"/>
        <w:jc w:val="both"/>
      </w:pPr>
      <w:r>
        <w:rPr>
          <w:rFonts w:ascii="Arial" w:cs="Arial" w:eastAsia="Arial" w:hAnsi="Arial"/>
          <w:sz w:val="24"/>
          <w:szCs w:val="24"/>
        </w:rPr>
        <w:t xml:space="preserve">Con el tiempo, el espacio entre el estímulo y la reacción se hace más grande. Hasta que el rencor deja de ser automático. Hasta que la historia puede contarse sin que duela de la misma manera.</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¿Qué sigue?</w:t>
      </w:r>
    </w:p>
    <w:p>
      <w:pPr>
        <w:spacing w:after="120" w:before="120"/>
        <w:jc w:val="both"/>
      </w:pPr>
      <w:r>
        <w:rPr>
          <w:rFonts w:ascii="Arial" w:cs="Arial" w:eastAsia="Arial" w:hAnsi="Arial"/>
          <w:sz w:val="24"/>
          <w:szCs w:val="24"/>
        </w:rPr>
        <w:t xml:space="preserve">Si algo en esta guía te movió, no lo racionalices todavía. Déjalo estar.</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 guía que sigue se llama La soledad que confundimos con independencia. Cuando perdonas — a otros y a ti mismo — aparece espacio. Y en ese espacio, muchas veces, lo primero que surge es el encuentro contigo.</w:t>
      </w:r>
    </w:p>
    <w:p>
      <w:pPr>
        <w:pBdr>
          <w:bottom w:val="single" w:color="C9A84C" w:sz="4" w:space="1"/>
        </w:pBdr>
        <w:spacing w:after="200" w:before="200"/>
      </w:pPr>
    </w:p>
    <w:p>
      <w:pPr>
        <w:spacing w:after="80" w:before="320"/>
        <w:jc w:val="center"/>
      </w:pPr>
      <w:r>
        <w:rPr>
          <w:rFonts w:ascii="Arial" w:cs="Arial" w:eastAsia="Arial" w:hAnsi="Arial"/>
          <w:b/>
          <w:bCs/>
          <w:color w:val="1F3864"/>
          <w:sz w:val="24"/>
          <w:szCs w:val="24"/>
        </w:rPr>
        <w:t xml:space="preserve">María José Tardón García</w:t>
      </w:r>
    </w:p>
    <w:p>
      <w:pPr>
        <w:spacing w:after="80" w:before="0"/>
        <w:jc w:val="center"/>
      </w:pPr>
      <w:r>
        <w:rPr>
          <w:rFonts w:ascii="Arial" w:cs="Arial" w:eastAsia="Arial" w:hAnsi="Arial"/>
          <w:color w:val="C9A84C"/>
          <w:sz w:val="22"/>
          <w:szCs w:val="22"/>
        </w:rPr>
        <w:t xml:space="preserve">Sistema Científico del Alma</w:t>
      </w:r>
    </w:p>
    <w:p>
      <w:pPr>
        <w:spacing w:after="80" w:before="0"/>
        <w:jc w:val="center"/>
      </w:pPr>
      <w:r>
        <w:rPr>
          <w:rFonts w:ascii="Arial" w:cs="Arial" w:eastAsia="Arial" w:hAnsi="Arial"/>
          <w:color w:val="2E75B6"/>
          <w:sz w:val="22"/>
          <w:szCs w:val="22"/>
        </w:rPr>
        <w:t xml:space="preserve">@efdalma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before="80"/>
    </w:pPr>
    <w:r>
      <w:rPr>
        <w:rFonts w:ascii="Arial" w:cs="Arial" w:eastAsia="Arial" w:hAnsi="Arial"/>
        <w:color w:val="1F3864"/>
        <w:sz w:val="18"/>
        <w:szCs w:val="18"/>
      </w:rPr>
      <w:t xml:space="preserve">María José Tardón García  ·  Sistema Científico del Alma  ·  </w:t>
    </w:r>
    <w:r>
      <w:rPr>
        <w:rFonts w:ascii="Arial" w:cs="Arial" w:eastAsia="Arial" w:hAnsi="Arial"/>
        <w:color w:val="C9A84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80"/>
    </w:pPr>
    <w:r>
      <w:rPr>
        <w:rFonts w:ascii="Arial" w:cs="Arial" w:eastAsia="Arial" w:hAnsi="Arial"/>
        <w:b/>
        <w:bCs/>
        <w:color w:val="1F3864"/>
        <w:sz w:val="18"/>
        <w:szCs w:val="18"/>
      </w:rPr>
      <w:t xml:space="preserve">LO QUE NADIE TE DIJO SOBRE EL PERDÓN</w:t>
    </w:r>
    <w:r>
      <w:rPr>
        <w:rFonts w:ascii="Arial" w:cs="Arial" w:eastAsia="Arial" w:hAnsi="Arial"/>
        <w:color w:val="C9A84C"/>
        <w:sz w:val="18"/>
        <w:szCs w:val="18"/>
      </w:rPr>
      <w:t xml:space="preserve">   ·   @efdalma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2026-04-23T01:42:25.034Z</dcterms:created>
  <dcterms:modified xsi:type="dcterms:W3CDTF">2026-04-23T01:42:25.034Z</dcterms:modified>
</cp:coreProperties>
</file>

<file path=docProps/custom.xml><?xml version="1.0" encoding="utf-8"?>
<Properties xmlns="http://schemas.openxmlformats.org/officeDocument/2006/custom-properties" xmlns:vt="http://schemas.openxmlformats.org/officeDocument/2006/docPropsVTypes"/>
</file>