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F3864"/>
          <w:sz w:val="52"/>
          <w:szCs w:val="52"/>
        </w:rPr>
        <w:t xml:space="preserve">EL VIAJE QUE YA</w:t>
      </w:r>
    </w:p>
    <w:p>
      <w:pPr>
        <w:spacing w:after="0"/>
        <w:jc w:val="center"/>
      </w:pPr>
      <w:r>
        <w:rPr>
          <w:rFonts w:ascii="Arial" w:cs="Arial" w:eastAsia="Arial" w:hAnsi="Arial"/>
          <w:b/>
          <w:bCs/>
          <w:color w:val="C9A84C"/>
          <w:sz w:val="52"/>
          <w:szCs w:val="52"/>
        </w:rPr>
        <w:t xml:space="preserve">ESTÁS VIVIENDO SIN SABERLO</w:t>
      </w:r>
    </w:p>
    <w:p/>
    <w:p>
      <w:pPr>
        <w:spacing w:after="0" w:before="240"/>
        <w:jc w:val="center"/>
      </w:pPr>
      <w:r>
        <w:rPr>
          <w:rFonts w:ascii="Arial" w:cs="Arial" w:eastAsia="Arial" w:hAnsi="Arial"/>
          <w:color w:val="1F3864"/>
          <w:sz w:val="24"/>
          <w:szCs w:val="24"/>
        </w:rPr>
        <w:t xml:space="preserve">Una guía de</w:t>
      </w:r>
    </w:p>
    <w:p>
      <w:pPr>
        <w:spacing w:after="0"/>
        <w:jc w:val="center"/>
      </w:pPr>
      <w:r>
        <w:rPr>
          <w:rFonts w:ascii="Arial" w:cs="Arial" w:eastAsia="Arial" w:hAnsi="Arial"/>
          <w:b/>
          <w:bCs/>
          <w:color w:val="1F3864"/>
          <w:sz w:val="28"/>
          <w:szCs w:val="28"/>
        </w:rPr>
        <w:t xml:space="preserve">María José Tardón García</w:t>
      </w:r>
    </w:p>
    <w:p>
      <w:pPr>
        <w:spacing w:after="240"/>
        <w:jc w:val="center"/>
      </w:pPr>
      <w:r>
        <w:rPr>
          <w:rFonts w:ascii="Arial" w:cs="Arial" w:eastAsia="Arial" w:hAnsi="Arial"/>
          <w:color w:val="C9A84C"/>
          <w:sz w:val="22"/>
          <w:szCs w:val="22"/>
        </w:rPr>
        <w:t xml:space="preserve">Sistema Científico del Alma  ·  @efdalma</w:t>
      </w:r>
    </w:p>
    <w:p/>
    <w:p>
      <w:pPr>
        <w:pStyle w:val="Heading1"/>
      </w:pPr>
      <w:r>
        <w:rPr>
          <w:rFonts w:ascii="Arial" w:cs="Arial" w:eastAsia="Arial" w:hAnsi="Arial"/>
          <w:b/>
          <w:bCs/>
          <w:color w:val="1F3864"/>
          <w:sz w:val="40"/>
          <w:szCs w:val="40"/>
        </w:rPr>
        <w:t xml:space="preserve">Introducción</w:t>
      </w:r>
    </w:p>
    <w:p>
      <w:pPr>
        <w:spacing w:after="160"/>
        <w:jc w:val="both"/>
      </w:pPr>
      <w:r>
        <w:rPr>
          <w:rFonts w:ascii="Arial" w:cs="Arial" w:eastAsia="Arial" w:hAnsi="Arial"/>
          <w:sz w:val="24"/>
          <w:szCs w:val="24"/>
        </w:rPr>
        <w:t xml:space="preserve">Un día escribí esto en el Blog:</w:t>
      </w:r>
    </w:p>
    <w:p>
      <w:pPr>
        <w:shd w:fill="EBF3FB" w:val="clear"/>
        <w:spacing w:after="160"/>
        <w:jc w:val="left"/>
      </w:pPr>
      <w:r>
        <w:rPr>
          <w:rFonts w:ascii="Arial" w:cs="Arial" w:eastAsia="Arial" w:hAnsi="Arial"/>
          <w:i/>
          <w:iCs/>
          <w:color w:val="1F3864"/>
          <w:sz w:val="24"/>
          <w:szCs w:val="24"/>
        </w:rPr>
        <w:t xml:space="preserve">Me declaro Entregada al Desafío que la VIDA tenga para mí. Me declaro también Ignorante, porque no tengo ni idea de qué estrategias, habilidades o emociones iré experimentando. Y luego digo: ¡Pero qué más da… así es la VIDA! ¡Bienvenida Incertidumbre!</w:t>
      </w:r>
    </w:p>
    <w:p>
      <w:pPr>
        <w:spacing w:after="160"/>
        <w:jc w:val="both"/>
      </w:pPr>
      <w:r>
        <w:rPr>
          <w:rFonts w:ascii="Arial" w:cs="Arial" w:eastAsia="Arial" w:hAnsi="Arial"/>
          <w:sz w:val="24"/>
          <w:szCs w:val="24"/>
        </w:rPr>
        <w:t xml:space="preserve">Lo escribí sin saber que estaba describiendo exactamente el comienzo de todo viaje real. El momento en que dejas de exigirle a la vida que tenga sentido antes de vivirla — y simplemente la vives.</w:t>
      </w:r>
    </w:p>
    <w:p>
      <w:pPr>
        <w:spacing w:after="160"/>
        <w:jc w:val="both"/>
      </w:pPr>
      <w:r>
        <w:rPr>
          <w:rFonts w:ascii="Arial" w:cs="Arial" w:eastAsia="Arial" w:hAnsi="Arial"/>
          <w:sz w:val="24"/>
          <w:szCs w:val="24"/>
        </w:rPr>
        <w:t xml:space="preserve">Joseph Campbell lo llamó el monomito. El Viaje del Héroe. Una estructura que subyace a todas las grandes historias que la humanidad ha contado — y que no es solo literatura. Es el mapa de toda transformación humana real.</w:t>
      </w:r>
    </w:p>
    <w:p>
      <w:pPr>
        <w:shd w:fill="EBF3FB" w:val="clear"/>
        <w:spacing w:after="160"/>
        <w:jc w:val="left"/>
      </w:pPr>
      <w:r>
        <w:rPr>
          <w:rFonts w:ascii="Arial" w:cs="Arial" w:eastAsia="Arial" w:hAnsi="Arial"/>
          <w:i/>
          <w:iCs/>
          <w:color w:val="1F3864"/>
          <w:sz w:val="24"/>
          <w:szCs w:val="24"/>
        </w:rPr>
        <w:t xml:space="preserve">Todos estamos en algún tramo del viaje del héroe. Siempre. Simultáneamente en varios viajes a la vez. Terminar el colegio, comenzar una relación, migrar de país, enfrentar una enfermedad, iniciar un proyecto: todos son viajes del héroe. No hay vida sin monomito.</w:t>
      </w:r>
    </w:p>
    <w:p>
      <w:pPr>
        <w:spacing w:after="160"/>
        <w:jc w:val="both"/>
      </w:pPr>
      <w:r>
        <w:rPr>
          <w:rFonts w:ascii="Arial" w:cs="Arial" w:eastAsia="Arial" w:hAnsi="Arial"/>
          <w:sz w:val="24"/>
          <w:szCs w:val="24"/>
        </w:rPr>
        <w:t xml:space="preserve">Esta guía no es para que leas sobre el viaje del héroe. Es para que reconozcas en cuál de sus pasos estás ahora mismo.</w:t>
      </w:r>
    </w:p>
    <w:p/>
    <w:p>
      <w:pPr>
        <w:spacing w:after="0" w:before="200"/>
      </w:pPr>
      <w:r>
        <w:rPr>
          <w:rFonts w:ascii="Arial" w:cs="Arial" w:eastAsia="Arial" w:hAnsi="Arial"/>
          <w:b/>
          <w:bCs/>
          <w:color w:val="C9A84C"/>
          <w:sz w:val="20"/>
          <w:szCs w:val="20"/>
        </w:rPr>
        <w:t xml:space="preserve">PARTE 1</w:t>
      </w:r>
    </w:p>
    <w:p>
      <w:pPr>
        <w:pStyle w:val="Heading1"/>
      </w:pPr>
      <w:r>
        <w:rPr>
          <w:rFonts w:ascii="Arial" w:cs="Arial" w:eastAsia="Arial" w:hAnsi="Arial"/>
          <w:b/>
          <w:bCs/>
          <w:color w:val="1F3864"/>
          <w:sz w:val="40"/>
          <w:szCs w:val="40"/>
        </w:rPr>
        <w:t xml:space="preserve">El mundo ordinario — cuando el piloto automático ya no alcanza</w:t>
      </w:r>
    </w:p>
    <w:p>
      <w:pPr>
        <w:spacing w:after="160"/>
        <w:jc w:val="both"/>
      </w:pPr>
      <w:r>
        <w:rPr>
          <w:rFonts w:ascii="Arial" w:cs="Arial" w:eastAsia="Arial" w:hAnsi="Arial"/>
          <w:sz w:val="24"/>
          <w:szCs w:val="24"/>
        </w:rPr>
        <w:t xml:space="preserve">Todo viaje empieza en el mismo lugar: la vida que ya no llena. No hay drama necesariamente. No hay crisis visible. Simplemente hay una sensación creciente de que algo no encaja.</w:t>
      </w:r>
    </w:p>
    <w:p>
      <w:pPr>
        <w:spacing w:after="160"/>
        <w:jc w:val="both"/>
      </w:pPr>
      <w:r>
        <w:rPr>
          <w:rFonts w:ascii="Arial" w:cs="Arial" w:eastAsia="Arial" w:hAnsi="Arial"/>
          <w:sz w:val="24"/>
          <w:szCs w:val="24"/>
        </w:rPr>
        <w:t xml:space="preserve">Escribí una vez sobre los sueños que se ven lejanos desde el horizonte pero que constantemente nos guiñan un ojo. Esos pasos pequeños que vamos dando sin saber exactamente adónde llevan — pero que, mirados hacia atrás, resultan ser exactamente el camino.</w:t>
      </w:r>
    </w:p>
    <w:p>
      <w:pPr>
        <w:spacing w:after="160"/>
        <w:jc w:val="both"/>
      </w:pPr>
      <w:r>
        <w:rPr>
          <w:rFonts w:ascii="Arial" w:cs="Arial" w:eastAsia="Arial" w:hAnsi="Arial"/>
          <w:sz w:val="24"/>
          <w:szCs w:val="24"/>
        </w:rPr>
        <w:t xml:space="preserve">El Mundo Ordinario es eso: la vida cotidiana que se vive en frecuencia de hábito, de repetición, de piloto automático. La pregunta no es si es cómoda. Es si es elegida.</w:t>
      </w:r>
    </w:p>
    <w:p>
      <w:pPr>
        <w:shd w:fill="EBF3FB" w:val="clear"/>
        <w:spacing w:after="160"/>
        <w:jc w:val="left"/>
      </w:pPr>
      <w:r>
        <w:rPr>
          <w:rFonts w:ascii="Arial" w:cs="Arial" w:eastAsia="Arial" w:hAnsi="Arial"/>
          <w:i/>
          <w:iCs/>
          <w:color w:val="1F3864"/>
          <w:sz w:val="24"/>
          <w:szCs w:val="24"/>
        </w:rPr>
        <w:t xml:space="preserve">¿Qué aspectos de tu vida ya no te llenan? ¿Dónde llevas tiempo en automático? ¿Qué estás haciendo por inercia que ya dejó de ser una elección real?</w:t>
      </w:r>
    </w:p>
    <w:p>
      <w:pPr>
        <w:spacing w:after="160"/>
        <w:jc w:val="both"/>
      </w:pPr>
      <w:r>
        <w:rPr>
          <w:rFonts w:ascii="Arial" w:cs="Arial" w:eastAsia="Arial" w:hAnsi="Arial"/>
          <w:sz w:val="24"/>
          <w:szCs w:val="24"/>
        </w:rPr>
        <w:t xml:space="preserve">Reconocer que estás en el Mundo Ordinario no es un fracaso. Es el primer acto de honestidad del viaje.</w:t>
      </w:r>
    </w:p>
    <w:p/>
    <w:p>
      <w:pPr>
        <w:spacing w:after="0" w:before="200"/>
      </w:pPr>
      <w:r>
        <w:rPr>
          <w:rFonts w:ascii="Arial" w:cs="Arial" w:eastAsia="Arial" w:hAnsi="Arial"/>
          <w:b/>
          <w:bCs/>
          <w:color w:val="C9A84C"/>
          <w:sz w:val="20"/>
          <w:szCs w:val="20"/>
        </w:rPr>
        <w:t xml:space="preserve">PARTE 2</w:t>
      </w:r>
    </w:p>
    <w:p>
      <w:pPr>
        <w:pStyle w:val="Heading1"/>
      </w:pPr>
      <w:r>
        <w:rPr>
          <w:rFonts w:ascii="Arial" w:cs="Arial" w:eastAsia="Arial" w:hAnsi="Arial"/>
          <w:b/>
          <w:bCs/>
          <w:color w:val="1F3864"/>
          <w:sz w:val="40"/>
          <w:szCs w:val="40"/>
        </w:rPr>
        <w:t xml:space="preserve">La llamada — y el rechazo que casi siempre viene primero</w:t>
      </w:r>
    </w:p>
    <w:p>
      <w:pPr>
        <w:spacing w:after="160"/>
        <w:jc w:val="both"/>
      </w:pPr>
      <w:r>
        <w:rPr>
          <w:rFonts w:ascii="Arial" w:cs="Arial" w:eastAsia="Arial" w:hAnsi="Arial"/>
          <w:sz w:val="24"/>
          <w:szCs w:val="24"/>
        </w:rPr>
        <w:t xml:space="preserve">En algún momento, algo altera el equilibrio. Una oportunidad inesperada. Una pérdida. Una conversación que no puedes olvidar. Un pensamiento que aparece una y otra vez sin que lo hayas invitado.</w:t>
      </w:r>
    </w:p>
    <w:p>
      <w:pPr>
        <w:spacing w:after="160"/>
        <w:jc w:val="both"/>
      </w:pPr>
      <w:r>
        <w:rPr>
          <w:rFonts w:ascii="Arial" w:cs="Arial" w:eastAsia="Arial" w:hAnsi="Arial"/>
          <w:sz w:val="24"/>
          <w:szCs w:val="24"/>
        </w:rPr>
        <w:t xml:space="preserve">Eso es la Llamada a la Aventura. Y casi todos la rechazan al principio.</w:t>
      </w:r>
    </w:p>
    <w:p>
      <w:pPr>
        <w:spacing w:after="160"/>
        <w:jc w:val="both"/>
      </w:pPr>
      <w:r>
        <w:rPr>
          <w:rFonts w:ascii="Arial" w:cs="Arial" w:eastAsia="Arial" w:hAnsi="Arial"/>
          <w:sz w:val="24"/>
          <w:szCs w:val="24"/>
        </w:rPr>
        <w:t xml:space="preserve">Escribí sobre esa sensación de estar congelada como mi jardín en invierno, preguntándome si luchar o simplemente esperar y confiar. Y lo que aprendí mirando la escarcha es que el sol salió de todas formas. No cuando yo lo decidí. Cuando tocó.</w:t>
      </w:r>
    </w:p>
    <w:p>
      <w:pPr>
        <w:shd w:fill="EBF3FB" w:val="clear"/>
        <w:spacing w:after="160"/>
        <w:jc w:val="left"/>
      </w:pPr>
      <w:r>
        <w:rPr>
          <w:rFonts w:ascii="Arial" w:cs="Arial" w:eastAsia="Arial" w:hAnsi="Arial"/>
          <w:i/>
          <w:iCs/>
          <w:color w:val="1F3864"/>
          <w:sz w:val="24"/>
          <w:szCs w:val="24"/>
        </w:rPr>
        <w:t xml:space="preserve">El problema no es rechazar la llamada. El problema es confundirlo con una respuesta definitiva. La llamada no desaparece — espera. A veces durante años. Hasta que el coste de no escucharla supera el coste de atenderla.</w:t>
      </w:r>
    </w:p>
    <w:p>
      <w:pPr>
        <w:spacing w:after="160"/>
        <w:jc w:val="both"/>
      </w:pPr>
      <w:r>
        <w:rPr>
          <w:rFonts w:ascii="Arial" w:cs="Arial" w:eastAsia="Arial" w:hAnsi="Arial"/>
          <w:sz w:val="24"/>
          <w:szCs w:val="24"/>
        </w:rPr>
        <w:t xml:space="preserve">El rechazo de la llamada tiene nombre en el mapa. Es el paso 3. Tan parte del viaje como cualquier otro.</w:t>
      </w:r>
    </w:p>
    <w:p/>
    <w:p>
      <w:pPr>
        <w:spacing w:after="0" w:before="200"/>
      </w:pPr>
      <w:r>
        <w:rPr>
          <w:rFonts w:ascii="Arial" w:cs="Arial" w:eastAsia="Arial" w:hAnsi="Arial"/>
          <w:b/>
          <w:bCs/>
          <w:color w:val="C9A84C"/>
          <w:sz w:val="20"/>
          <w:szCs w:val="20"/>
        </w:rPr>
        <w:t xml:space="preserve">PARTE 3</w:t>
      </w:r>
    </w:p>
    <w:p>
      <w:pPr>
        <w:pStyle w:val="Heading1"/>
      </w:pPr>
      <w:r>
        <w:rPr>
          <w:rFonts w:ascii="Arial" w:cs="Arial" w:eastAsia="Arial" w:hAnsi="Arial"/>
          <w:b/>
          <w:bCs/>
          <w:color w:val="1F3864"/>
          <w:sz w:val="40"/>
          <w:szCs w:val="40"/>
        </w:rPr>
        <w:t xml:space="preserve">El Guardián del Umbral — lo que parece obstáculo y no lo es</w:t>
      </w:r>
    </w:p>
    <w:p>
      <w:pPr>
        <w:spacing w:after="160"/>
        <w:jc w:val="both"/>
      </w:pPr>
      <w:r>
        <w:rPr>
          <w:rFonts w:ascii="Arial" w:cs="Arial" w:eastAsia="Arial" w:hAnsi="Arial"/>
          <w:sz w:val="24"/>
          <w:szCs w:val="24"/>
        </w:rPr>
        <w:t xml:space="preserve">Cuando se toma la decisión de cruzar — de aceptar el desafío, de soltar lo que ya no sirve — aparece el Guardián del Umbral.</w:t>
      </w:r>
    </w:p>
    <w:p>
      <w:pPr>
        <w:spacing w:after="160"/>
        <w:jc w:val="both"/>
      </w:pPr>
      <w:r>
        <w:rPr>
          <w:rFonts w:ascii="Arial" w:cs="Arial" w:eastAsia="Arial" w:hAnsi="Arial"/>
          <w:sz w:val="24"/>
          <w:szCs w:val="24"/>
        </w:rPr>
        <w:t xml:space="preserve">Adopta muchas formas: la crítica de alguien cercano, la burocracia que frena, el miedo que regresa justo cuando parecía superado, la voz interna que dice que todavía no estás listo.</w:t>
      </w:r>
    </w:p>
    <w:p>
      <w:pPr>
        <w:spacing w:after="160"/>
        <w:jc w:val="both"/>
      </w:pPr>
      <w:r>
        <w:rPr>
          <w:rFonts w:ascii="Arial" w:cs="Arial" w:eastAsia="Arial" w:hAnsi="Arial"/>
          <w:sz w:val="24"/>
          <w:szCs w:val="24"/>
        </w:rPr>
        <w:t xml:space="preserve">Aprendí que cada vez que creemos tenerlo todo resuelto, el movimiento constante de la vida nos vuelve a desafiar. Y que resistirse a ese movimiento es la única forma real de sufrir.</w:t>
      </w:r>
    </w:p>
    <w:p>
      <w:pPr>
        <w:shd w:fill="EBF3FB" w:val="clear"/>
        <w:spacing w:after="160"/>
        <w:jc w:val="left"/>
      </w:pPr>
      <w:r>
        <w:rPr>
          <w:rFonts w:ascii="Arial" w:cs="Arial" w:eastAsia="Arial" w:hAnsi="Arial"/>
          <w:i/>
          <w:iCs/>
          <w:color w:val="1F3864"/>
          <w:sz w:val="24"/>
          <w:szCs w:val="24"/>
        </w:rPr>
        <w:t xml:space="preserve">Enfrentar no significa pelear. Viene de ir con la frente en alto, libre de vergüenza. El Guardián no es el enemigo del viaje — es el que confirma que estás dispuesto a hacerlo de verdad.</w:t>
      </w:r>
    </w:p>
    <w:p>
      <w:pPr>
        <w:spacing w:after="160"/>
        <w:jc w:val="both"/>
      </w:pPr>
      <w:r>
        <w:rPr>
          <w:rFonts w:ascii="Arial" w:cs="Arial" w:eastAsia="Arial" w:hAnsi="Arial"/>
          <w:sz w:val="24"/>
          <w:szCs w:val="24"/>
        </w:rPr>
        <w:t xml:space="preserve">La pregunta que transforma la relación con el guardián es esta: ¿qué forma ha tomado el obstáculo en tu vida ahora mismo?</w:t>
      </w:r>
    </w:p>
    <w:p/>
    <w:p>
      <w:pPr>
        <w:spacing w:after="0" w:before="200"/>
      </w:pPr>
      <w:r>
        <w:rPr>
          <w:rFonts w:ascii="Arial" w:cs="Arial" w:eastAsia="Arial" w:hAnsi="Arial"/>
          <w:b/>
          <w:bCs/>
          <w:color w:val="C9A84C"/>
          <w:sz w:val="20"/>
          <w:szCs w:val="20"/>
        </w:rPr>
        <w:t xml:space="preserve">PARTE 4</w:t>
      </w:r>
    </w:p>
    <w:p>
      <w:pPr>
        <w:pStyle w:val="Heading1"/>
      </w:pPr>
      <w:r>
        <w:rPr>
          <w:rFonts w:ascii="Arial" w:cs="Arial" w:eastAsia="Arial" w:hAnsi="Arial"/>
          <w:b/>
          <w:bCs/>
          <w:color w:val="1F3864"/>
          <w:sz w:val="40"/>
          <w:szCs w:val="40"/>
        </w:rPr>
        <w:t xml:space="preserve">¿En qué paso estás tú?</w:t>
      </w:r>
    </w:p>
    <w:p>
      <w:pPr>
        <w:spacing w:after="160"/>
        <w:jc w:val="both"/>
      </w:pPr>
      <w:r>
        <w:rPr>
          <w:rFonts w:ascii="Arial" w:cs="Arial" w:eastAsia="Arial" w:hAnsi="Arial"/>
          <w:sz w:val="24"/>
          <w:szCs w:val="24"/>
        </w:rPr>
        <w:t xml:space="preserve">El viaje del héroe tiene 12 pasos. Y lo más poderoso que puedes hacer con este mapa es usarlo como herramienta de autodiagnóstico — no sobre la vida en abstracto, sino sobre algo concreto que estás viviendo ahora.</w:t>
      </w:r>
    </w:p>
    <w:p>
      <w:pPr>
        <w:spacing w:after="160"/>
        <w:jc w:val="both"/>
      </w:pPr>
      <w:r>
        <w:rPr>
          <w:rFonts w:ascii="Arial" w:cs="Arial" w:eastAsia="Arial" w:hAnsi="Arial"/>
          <w:sz w:val="24"/>
          <w:szCs w:val="24"/>
        </w:rPr>
        <w:t xml:space="preserve">Escribí alguna vez que el dejar fluir tiene que ver con el desapego, y el desapego con la confianza, y la confianza con la certeza del alma de que estás donde debes — no donde quieres. Esa distinción es exactamente la diferencia entre el héroe que avanza y el héroe que se paraliza esperando garantías.</w:t>
      </w:r>
    </w:p>
    <w:p>
      <w:pPr>
        <w:shd w:fill="EBF3FB" w:val="clear"/>
        <w:spacing w:after="160"/>
        <w:jc w:val="left"/>
      </w:pPr>
      <w:r>
        <w:rPr>
          <w:rFonts w:ascii="Arial" w:cs="Arial" w:eastAsia="Arial" w:hAnsi="Arial"/>
          <w:i/>
          <w:iCs/>
          <w:color w:val="1F3864"/>
          <w:sz w:val="24"/>
          <w:szCs w:val="24"/>
        </w:rPr>
        <w:t xml:space="preserve">No se transita en un solo viaje. Estás simultáneamente en varios — en el trabajo, en una relación, en un proyecto, en tu salud. Cada uno en un tramo diferente. La pregunta no es si eres un héroe. Es: ¿quién en mí está en este viaje ahora mismo?</w:t>
      </w:r>
    </w:p>
    <w:p>
      <w:pPr>
        <w:spacing w:after="160"/>
        <w:jc w:val="both"/>
      </w:pPr>
      <w:r>
        <w:rPr>
          <w:rFonts w:ascii="Arial" w:cs="Arial" w:eastAsia="Arial" w:hAnsi="Arial"/>
          <w:sz w:val="24"/>
          <w:szCs w:val="24"/>
        </w:rPr>
        <w:t xml:space="preserve">Identificar dónde estás no resuelve el viaje. Pero te devuelve algo fundamental: la conciencia de que estás en uno. Y eso cambia todo.</w:t>
      </w:r>
    </w:p>
    <w:p/>
    <w:p>
      <w:pPr>
        <w:pStyle w:val="Heading1"/>
      </w:pPr>
      <w:r>
        <w:rPr>
          <w:rFonts w:ascii="Arial" w:cs="Arial" w:eastAsia="Arial" w:hAnsi="Arial"/>
          <w:b/>
          <w:bCs/>
          <w:color w:val="1F3864"/>
          <w:sz w:val="40"/>
          <w:szCs w:val="40"/>
        </w:rPr>
        <w:t xml:space="preserve">¿Qué sigue?</w:t>
      </w:r>
    </w:p>
    <w:p>
      <w:pPr>
        <w:spacing w:after="160"/>
        <w:jc w:val="both"/>
      </w:pPr>
      <w:r>
        <w:rPr>
          <w:rFonts w:ascii="Arial" w:cs="Arial" w:eastAsia="Arial" w:hAnsi="Arial"/>
          <w:sz w:val="24"/>
          <w:szCs w:val="24"/>
        </w:rPr>
        <w:t xml:space="preserve">Si algo en esta guía te movió, no lo racionalices todavía. Déjalo estar.</w:t>
      </w:r>
    </w:p>
    <w:p>
      <w:pPr>
        <w:shd w:fill="EBF3FB" w:val="clear"/>
        <w:spacing w:after="160"/>
        <w:jc w:val="left"/>
      </w:pPr>
      <w:r>
        <w:rPr>
          <w:rFonts w:ascii="Arial" w:cs="Arial" w:eastAsia="Arial" w:hAnsi="Arial"/>
          <w:i/>
          <w:iCs/>
          <w:color w:val="1F3864"/>
          <w:sz w:val="24"/>
          <w:szCs w:val="24"/>
        </w:rPr>
        <w:t xml:space="preserve">La guía que sigue se llama La energía femenina que aprendiste a esconder. Una vez que reconoces el viaje que estás viviendo, la siguiente pregunta es desde qué energía lo estás recorriendo — y qué parte de ti dejaste atrás para poder avanzar.</w:t>
      </w:r>
    </w:p>
    <w:p/>
    <w:p>
      <w:pPr>
        <w:jc w:val="center"/>
      </w:pPr>
      <w:r>
        <w:rPr>
          <w:rFonts w:ascii="Arial" w:cs="Arial" w:eastAsia="Arial" w:hAnsi="Arial"/>
          <w:b/>
          <w:bCs/>
          <w:color w:val="1F3864"/>
          <w:sz w:val="24"/>
          <w:szCs w:val="24"/>
        </w:rPr>
        <w:t xml:space="preserve">María José Tardón García</w:t>
      </w:r>
    </w:p>
    <w:p>
      <w:pPr>
        <w:jc w:val="center"/>
      </w:pPr>
      <w:r>
        <w:rPr>
          <w:rFonts w:ascii="Arial" w:cs="Arial" w:eastAsia="Arial" w:hAnsi="Arial"/>
          <w:color w:val="C9A84C"/>
          <w:sz w:val="22"/>
          <w:szCs w:val="22"/>
        </w:rPr>
        <w:t xml:space="preserve">Sistema Científico del Alma</w:t>
      </w:r>
    </w:p>
    <w:p>
      <w:pPr>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1F3864"/>
        <w:sz w:val="18"/>
        <w:szCs w:val="18"/>
      </w:rPr>
      <w:t xml:space="preserve">María José Tardón García  ·  Sistema Científico del Alma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1F3864"/>
        <w:sz w:val="18"/>
        <w:szCs w:val="18"/>
      </w:rPr>
      <w:t xml:space="preserve">EL VIAJE QUE YA ESTÁS VIVIENDO SIN SABERLO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2026-04-24T19:49:13.842Z</dcterms:created>
  <dcterms:modified xsi:type="dcterms:W3CDTF">2026-04-24T19:49:13.842Z</dcterms:modified>
</cp:coreProperties>
</file>

<file path=docProps/custom.xml><?xml version="1.0" encoding="utf-8"?>
<Properties xmlns="http://schemas.openxmlformats.org/officeDocument/2006/custom-properties" xmlns:vt="http://schemas.openxmlformats.org/officeDocument/2006/docPropsVTypes"/>
</file>