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8A6D3B"/>
          <w:sz w:val="22"/>
          <w:szCs w:val="22"/>
        </w:rPr>
        <w:t xml:space="preserve">SCA — Sistema Científico del Alma</w:t>
      </w:r>
    </w:p>
    <w:p>
      <w:pPr>
        <w:spacing w:after="40"/>
        <w:jc w:val="center"/>
      </w:pPr>
      <w:r>
        <w:rPr>
          <w:b/>
          <w:bCs/>
          <w:color w:val="1F3864"/>
          <w:sz w:val="36"/>
          <w:szCs w:val="36"/>
        </w:rPr>
        <w:t xml:space="preserve">Resúmenes de sesión — Abril 2025</w:t>
      </w:r>
    </w:p>
    <w:p>
      <w:pPr>
        <w:spacing w:after="300"/>
        <w:jc w:val="center"/>
      </w:pPr>
      <w:r>
        <w:rPr>
          <w:color w:val="595959"/>
          <w:sz w:val="24"/>
          <w:szCs w:val="24"/>
        </w:rPr>
        <w:t xml:space="preserve">Claudia Pfeng González · Sesión del 11 de abril de 2025 (única sesión del mes)</w:t>
      </w:r>
    </w:p>
    <w:p>
      <w:pPr>
        <w:pBdr>
          <w:left w:val="single" w:color="8A6D3B" w:sz="12" w:space="8"/>
        </w:pBdr>
        <w:spacing w:after="200" w:before="100"/>
        <w:ind w:left="200"/>
      </w:pPr>
      <w:r>
        <w:rPr>
          <w:i/>
          <w:iCs/>
          <w:color w:val="595959"/>
          <w:sz w:val="20"/>
          <w:szCs w:val="20"/>
        </w:rPr>
        <w:t xml:space="preserve">Nota metodológica: este resumen se construye exclusivamente a partir de lo que aparece en la transcripción de la sesión. No se incorporan interpretaciones externas ni juicios; se busca reproducir el relato de Claudia y el marco que la terapeuta despliega en la propia sesión, priorizando sus metáforas y sus palabras. La transcripción original presenta tramos con diarización imprecisa (turnos de habla superpuestos o mal separados); donde el hablante no puede establecerse con certeza, el resumen lo señala en vez de asumirlo.</w:t>
      </w:r>
    </w:p>
    <w:p>
      <w:pPr>
        <w:pStyle w:val="Heading1"/>
        <w:spacing w:after="200" w:before="300"/>
      </w:pPr>
      <w:r>
        <w:rPr>
          <w:b/>
          <w:bCs/>
          <w:color w:val="1F3864"/>
          <w:sz w:val="28"/>
          <w:szCs w:val="28"/>
        </w:rPr>
        <w:t xml:space="preserve">1. Apertura: del sueño a la trasnochada</w:t>
      </w:r>
    </w:p>
    <w:p>
      <w:pPr>
        <w:spacing w:after="180" w:line="300"/>
        <w:jc w:val="both"/>
      </w:pPr>
      <w:r>
        <w:rPr>
          <w:sz w:val="22"/>
          <w:szCs w:val="22"/>
        </w:rPr>
        <w:t xml:space="preserve">La sesión abre en tono doméstico y distendido, con Claudia terminando de acomodarse frente al computador. Antes de entrar en materia, relata un sueño reciente en el que aparece </w:t>
      </w:r>
      <w:r>
        <w:rPr>
          <w:i/>
          <w:iCs/>
          <w:color w:val="1F3864"/>
          <w:sz w:val="22"/>
          <w:szCs w:val="22"/>
        </w:rPr>
        <w:t xml:space="preserve">«comprándose departamentos»</w:t>
      </w:r>
      <w:r>
        <w:rPr>
          <w:sz w:val="22"/>
          <w:szCs w:val="22"/>
        </w:rPr>
        <w:t xml:space="preserve">: uno </w:t>
      </w:r>
      <w:r>
        <w:rPr>
          <w:i/>
          <w:iCs/>
          <w:color w:val="1F3864"/>
          <w:sz w:val="22"/>
          <w:szCs w:val="22"/>
        </w:rPr>
        <w:t xml:space="preserve">«en la playa, así como de surfista»</w:t>
      </w:r>
      <w:r>
        <w:rPr>
          <w:sz w:val="22"/>
          <w:szCs w:val="22"/>
        </w:rPr>
        <w:t xml:space="preserve">, otro </w:t>
      </w:r>
      <w:r>
        <w:rPr>
          <w:i/>
          <w:iCs/>
          <w:color w:val="1F3864"/>
          <w:sz w:val="22"/>
          <w:szCs w:val="22"/>
        </w:rPr>
        <w:t xml:space="preserve">«en la nieve»</w:t>
      </w:r>
      <w:r>
        <w:rPr>
          <w:sz w:val="22"/>
          <w:szCs w:val="22"/>
        </w:rPr>
        <w:t xml:space="preserve"> y un tercero en Marbella — "yo creo que con tres está bien", concluye entre risas.</w:t>
      </w:r>
    </w:p>
    <w:p>
      <w:pPr>
        <w:spacing w:after="180" w:line="300"/>
        <w:jc w:val="both"/>
      </w:pPr>
      <w:r>
        <w:rPr>
          <w:sz w:val="22"/>
          <w:szCs w:val="22"/>
        </w:rPr>
        <w:t xml:space="preserve">De ahí pasa a describir la semana: un informe pedido con urgencia a su jefa para presentar ante "todo el país" la obligó a ella y a dos compañeros a </w:t>
      </w:r>
      <w:r>
        <w:rPr>
          <w:i/>
          <w:iCs/>
          <w:color w:val="1F3864"/>
          <w:sz w:val="22"/>
          <w:szCs w:val="22"/>
        </w:rPr>
        <w:t xml:space="preserve">«trasnochar»</w:t>
      </w:r>
      <w:r>
        <w:rPr>
          <w:sz w:val="22"/>
          <w:szCs w:val="22"/>
        </w:rPr>
        <w:t xml:space="preserve"> tres noches seguidas, una de ellas hasta las 3:30 de la madrugada. Describe el cuerpo que arrastra esa trasnochada — </w:t>
      </w:r>
      <w:r>
        <w:rPr>
          <w:i/>
          <w:iCs/>
          <w:color w:val="1F3864"/>
          <w:sz w:val="22"/>
          <w:szCs w:val="22"/>
        </w:rPr>
        <w:t xml:space="preserve">«todavía me siento trasnochada»</w:t>
      </w:r>
      <w:r>
        <w:rPr>
          <w:sz w:val="22"/>
          <w:szCs w:val="22"/>
        </w:rPr>
        <w:t xml:space="preserve"> — y atribuye la lentitud de su recuperación a la perimenopausia: "ahora todo le echo la culpa a la perimenopausia".</w:t>
      </w:r>
    </w:p>
    <w:p>
      <w:pPr>
        <w:pStyle w:val="Heading1"/>
        <w:spacing w:after="200" w:before="300"/>
      </w:pPr>
      <w:r>
        <w:rPr>
          <w:b/>
          <w:bCs/>
          <w:color w:val="1F3864"/>
          <w:sz w:val="28"/>
          <w:szCs w:val="28"/>
        </w:rPr>
        <w:t xml:space="preserve">2. La angustia que no llegó</w:t>
      </w:r>
    </w:p>
    <w:p>
      <w:pPr>
        <w:spacing w:after="180" w:line="300"/>
        <w:jc w:val="both"/>
      </w:pPr>
      <w:r>
        <w:rPr>
          <w:sz w:val="22"/>
          <w:szCs w:val="22"/>
        </w:rPr>
        <w:t xml:space="preserve">Claudia constata, casi con extrañeza, que esta semana de sobrecarga no vino acompañada de angustia — "no he estado angustiada, fíjate", "debería estar angustiada, así... pero no". Ella misma busca la explicación: tenía </w:t>
      </w:r>
      <w:r>
        <w:rPr>
          <w:i/>
          <w:iCs/>
          <w:color w:val="1F3864"/>
          <w:sz w:val="22"/>
          <w:szCs w:val="22"/>
        </w:rPr>
        <w:t xml:space="preserve">«claro el cómo»</w:t>
      </w:r>
      <w:r>
        <w:rPr>
          <w:sz w:val="22"/>
          <w:szCs w:val="22"/>
        </w:rPr>
        <w:t xml:space="preserve">, sabía qué había que entregar y cuándo; solo le faltaba tiempo. De ahí extrae, en voz alta, una regla propia sobre cuándo sí aparece la angustia en su vida: </w:t>
      </w:r>
      <w:r>
        <w:rPr>
          <w:i/>
          <w:iCs/>
          <w:color w:val="1F3864"/>
          <w:sz w:val="22"/>
          <w:szCs w:val="22"/>
        </w:rPr>
        <w:t xml:space="preserve">«cuando no sé cómo finalizar lo que estoy»</w:t>
      </w:r>
      <w:r>
        <w:rPr>
          <w:sz w:val="22"/>
          <w:szCs w:val="22"/>
        </w:rPr>
        <w:t xml:space="preserve">, cuando siente que "no tengo salida", o cuando hay un roce personal con alguien — típicamente en el trabajo.</w:t>
      </w:r>
    </w:p>
    <w:p>
      <w:pPr>
        <w:spacing w:after="180" w:line="300"/>
        <w:jc w:val="both"/>
      </w:pPr>
      <w:r>
        <w:rPr>
          <w:sz w:val="22"/>
          <w:szCs w:val="22"/>
        </w:rPr>
        <w:t xml:space="preserve">En ese mismo movimiento se juzga: dice sentirse "egoísta" porque su angustia suele girar en torno a temas propios y no a lo que puedan estar viviendo sus hijos, Martín y Franny; con ellos, en cambio, dice que no se angustia sino que "trato de buscarle soluciones".</w:t>
      </w:r>
    </w:p>
    <w:p>
      <w:pPr>
        <w:pStyle w:val="Heading1"/>
        <w:spacing w:after="200" w:before="300"/>
      </w:pPr>
      <w:r>
        <w:rPr>
          <w:b/>
          <w:bCs/>
          <w:color w:val="1F3864"/>
          <w:sz w:val="28"/>
          <w:szCs w:val="28"/>
        </w:rPr>
        <w:t xml:space="preserve">3. El marco teórico de la sesión: ansiedad como energía</w:t>
      </w:r>
    </w:p>
    <w:p>
      <w:pPr>
        <w:spacing w:after="180" w:line="300"/>
        <w:jc w:val="both"/>
      </w:pPr>
      <w:r>
        <w:rPr>
          <w:sz w:val="22"/>
          <w:szCs w:val="22"/>
        </w:rPr>
        <w:t xml:space="preserve">Buena parte del encuentro se dedica a que la terapeuta despliegue —con un dibujo compartido en pantalla— una explicación de la ansiedad como fenómeno energético, que Claudia sigue y devuelve con sus propias palabras. Las imágenes que quedan registradas en la sesión incluyen:</w:t>
      </w:r>
    </w:p>
    <w:p>
      <w:pPr>
        <w:spacing w:after="180" w:line="300"/>
        <w:jc w:val="both"/>
      </w:pPr>
      <w:r>
        <w:rPr>
          <w:sz w:val="22"/>
          <w:szCs w:val="22"/>
        </w:rPr>
        <w:t xml:space="preserve">• La ansiedad descrita como </w:t>
      </w:r>
      <w:r>
        <w:rPr>
          <w:i/>
          <w:iCs/>
          <w:color w:val="1F3864"/>
          <w:sz w:val="22"/>
          <w:szCs w:val="22"/>
        </w:rPr>
        <w:t xml:space="preserve">«una sección elevadora de energía»</w:t>
      </w:r>
      <w:r>
        <w:rPr>
          <w:sz w:val="22"/>
          <w:szCs w:val="22"/>
        </w:rPr>
        <w:t xml:space="preserve"> a la que uno queda "enchufado", como si hubiese recibido un rayo.</w:t>
      </w:r>
    </w:p>
    <w:p>
      <w:pPr>
        <w:spacing w:after="180" w:line="300"/>
        <w:jc w:val="both"/>
      </w:pPr>
      <w:r>
        <w:rPr>
          <w:sz w:val="22"/>
          <w:szCs w:val="22"/>
        </w:rPr>
        <w:t xml:space="preserve">• El mal manejo de esa energía como una función que, en lugar de abrirse </w:t>
      </w:r>
      <w:r>
        <w:rPr>
          <w:i/>
          <w:iCs/>
          <w:color w:val="1F3864"/>
          <w:sz w:val="22"/>
          <w:szCs w:val="22"/>
        </w:rPr>
        <w:t xml:space="preserve">«como una asíntota»</w:t>
      </w:r>
      <w:r>
        <w:rPr>
          <w:sz w:val="22"/>
          <w:szCs w:val="22"/>
        </w:rPr>
        <w:t xml:space="preserve">, termina en un salto al vacío: "te caes al precipicio".</w:t>
      </w:r>
    </w:p>
    <w:p>
      <w:pPr>
        <w:spacing w:after="180" w:line="300"/>
        <w:jc w:val="both"/>
      </w:pPr>
      <w:r>
        <w:rPr>
          <w:sz w:val="22"/>
          <w:szCs w:val="22"/>
        </w:rPr>
        <w:t xml:space="preserve">• La comparación con los mercados financieros — "como el Bitcoin o los mercados de valores": hay un momento en que se abren las condiciones y unos venden, otros compran.</w:t>
      </w:r>
    </w:p>
    <w:p>
      <w:pPr>
        <w:spacing w:after="180" w:line="300"/>
        <w:jc w:val="both"/>
      </w:pPr>
      <w:r>
        <w:rPr>
          <w:sz w:val="22"/>
          <w:szCs w:val="22"/>
        </w:rPr>
        <w:t xml:space="preserve">• La ecuación de Einstein traída como metáfora de trabajo: "energía es igual a masa por velocidad al cuadrado", donde la energía es lo sutil, la masa es el cuerpo y la velocidad son "los químicos" que se disparan dentro de una.</w:t>
      </w:r>
    </w:p>
    <w:p>
      <w:pPr>
        <w:spacing w:after="180" w:line="300"/>
        <w:jc w:val="both"/>
      </w:pPr>
      <w:r>
        <w:rPr>
          <w:sz w:val="22"/>
          <w:szCs w:val="22"/>
        </w:rPr>
        <w:t xml:space="preserve">• Los pensamientos ansiosos descritos como </w:t>
      </w:r>
      <w:r>
        <w:rPr>
          <w:i/>
          <w:iCs/>
          <w:color w:val="1F3864"/>
          <w:sz w:val="22"/>
          <w:szCs w:val="22"/>
        </w:rPr>
        <w:t xml:space="preserve">«actores con guion»</w:t>
      </w:r>
      <w:r>
        <w:rPr>
          <w:sz w:val="22"/>
          <w:szCs w:val="22"/>
        </w:rPr>
        <w:t xml:space="preserve">, que "vienen interpretando del 1800, del 1500" — "no son creativos": siempre repiten el mismo papel.</w:t>
      </w:r>
    </w:p>
    <w:p>
      <w:pPr>
        <w:spacing w:after="180" w:line="300"/>
        <w:jc w:val="both"/>
      </w:pPr>
      <w:r>
        <w:rPr>
          <w:sz w:val="22"/>
          <w:szCs w:val="22"/>
        </w:rPr>
        <w:t xml:space="preserve">• La crisis de ansiedad comparada con una ebullición interna: "como que si tu sangre empezara a hervir", una </w:t>
      </w:r>
      <w:r>
        <w:rPr>
          <w:i/>
          <w:iCs/>
          <w:color w:val="1F3864"/>
          <w:sz w:val="22"/>
          <w:szCs w:val="22"/>
        </w:rPr>
        <w:t xml:space="preserve">«diarrea energética»</w:t>
      </w:r>
      <w:r>
        <w:rPr>
          <w:sz w:val="22"/>
          <w:szCs w:val="22"/>
        </w:rPr>
        <w:t xml:space="preserve"> que estalla "¡pam!".</w:t>
      </w:r>
    </w:p>
    <w:p>
      <w:pPr>
        <w:spacing w:after="180" w:line="300"/>
        <w:jc w:val="both"/>
      </w:pPr>
      <w:r>
        <w:rPr>
          <w:sz w:val="22"/>
          <w:szCs w:val="22"/>
        </w:rPr>
        <w:t xml:space="preserve">• El pico de energía ansiosa equiparado a una aspiradora "al 100%, turbo", que tras dos o tres horas empieza a bajar por sí sola.</w:t>
      </w:r>
    </w:p>
    <w:p>
      <w:pPr>
        <w:pBdr>
          <w:left w:val="single" w:color="8A6D3B" w:sz="12" w:space="8"/>
        </w:pBdr>
        <w:spacing w:after="200" w:before="100"/>
        <w:ind w:left="200"/>
      </w:pPr>
      <w:r>
        <w:rPr>
          <w:i/>
          <w:iCs/>
          <w:color w:val="595959"/>
          <w:sz w:val="20"/>
          <w:szCs w:val="20"/>
        </w:rPr>
        <w:t xml:space="preserve">Estas imágenes corresponden al material que la terapeuta introduce en la sesión como marco de trabajo; se documentan aquí porque Claudia las retoma, las repite y las traduce a su propio lenguaje a lo largo del encuentro (ver secciones 4 y 5).</w:t>
      </w:r>
    </w:p>
    <w:p>
      <w:pPr>
        <w:pStyle w:val="Heading1"/>
        <w:spacing w:after="200" w:before="300"/>
      </w:pPr>
      <w:r>
        <w:rPr>
          <w:b/>
          <w:bCs/>
          <w:color w:val="1F3864"/>
          <w:sz w:val="28"/>
          <w:szCs w:val="28"/>
        </w:rPr>
        <w:t xml:space="preserve">4. El cuerpo habla: el estómago, el auto, la boca</w:t>
      </w:r>
    </w:p>
    <w:p>
      <w:pPr>
        <w:spacing w:after="180" w:line="300"/>
        <w:jc w:val="both"/>
      </w:pPr>
      <w:r>
        <w:rPr>
          <w:sz w:val="22"/>
          <w:szCs w:val="22"/>
        </w:rPr>
        <w:t xml:space="preserve">Cuando se le pregunta dónde vive la ansiedad en su cuerpo, Claudia ubica el estómago: "se me hincha", dice, "es como un calor, un fuego que está ahí, un volcán". Reconoce el síntoma en tiempo real durante la propia sesión, notando que "se me calentó el estómago" mientras conversaban.</w:t>
      </w:r>
    </w:p>
    <w:p>
      <w:pPr>
        <w:spacing w:after="180" w:line="300"/>
        <w:jc w:val="both"/>
      </w:pPr>
      <w:r>
        <w:rPr>
          <w:sz w:val="22"/>
          <w:szCs w:val="22"/>
        </w:rPr>
        <w:t xml:space="preserve">Relata también un hábito que describe como reciente — "en los últimos meses": al subirse al auto para volver a casa, algo se le activa, un </w:t>
      </w:r>
      <w:r>
        <w:rPr>
          <w:i/>
          <w:iCs/>
          <w:color w:val="1F3864"/>
          <w:sz w:val="22"/>
          <w:szCs w:val="22"/>
        </w:rPr>
        <w:t xml:space="preserve">«estímulo condicionado»</w:t>
      </w:r>
      <w:r>
        <w:rPr>
          <w:sz w:val="22"/>
          <w:szCs w:val="22"/>
        </w:rPr>
        <w:t xml:space="preserve">, y empieza a morderse la boca por dentro, sin darse cuenta. El auto, dice, "me conecta con el momento... el regreso a casa", como si cerrara ahí lo más intenso del día. Cuenta que a su marido, Francisco, le dice al acostarse: "empezó el mejor momento del día, la noche".</w:t>
      </w:r>
    </w:p>
    <w:p>
      <w:pPr>
        <w:pStyle w:val="Heading1"/>
        <w:spacing w:after="200" w:before="300"/>
      </w:pPr>
      <w:r>
        <w:rPr>
          <w:b/>
          <w:bCs/>
          <w:color w:val="1F3864"/>
          <w:sz w:val="28"/>
          <w:szCs w:val="28"/>
        </w:rPr>
        <w:t xml:space="preserve">5. Autoexigencia y autocastigo</w:t>
      </w:r>
    </w:p>
    <w:p>
      <w:pPr>
        <w:spacing w:after="180" w:line="300"/>
        <w:jc w:val="both"/>
      </w:pPr>
      <w:r>
        <w:rPr>
          <w:sz w:val="22"/>
          <w:szCs w:val="22"/>
        </w:rPr>
        <w:t xml:space="preserve">Claudia narra un episodio laboral que atraviesa buena parte de la sesión: tras una presentación ante gerentes, un colega envió un correo a "todo Chile" señalando todo lo que había faltado. Su primera reacción fue de derrumbe — "cómo no lo puse, cómo no lo analicé así, tenía toda la razón" — antes de reencuadrarlo ella misma: "a la weona le pagan para hacer eso... su función es sapear el error, y tu función es otra".</w:t>
      </w:r>
    </w:p>
    <w:p>
      <w:pPr>
        <w:spacing w:after="180" w:line="300"/>
        <w:jc w:val="both"/>
      </w:pPr>
      <w:r>
        <w:rPr>
          <w:sz w:val="22"/>
          <w:szCs w:val="22"/>
        </w:rPr>
        <w:t xml:space="preserve">De ese episodio se desprende una reflexión que ella misma nombra: "tú no necesitas que otro te haga bullying, tú te haces bullying sola" — "me hago bullying sola", confirma, "soy experta". Se describe además con una expresión propia, "como que yo soy como reguleque", y advierte que traspasa esa misma exigencia a su hijo Martín: "le estoy traspasando todas mis tonteras a él".</w:t>
      </w:r>
    </w:p>
    <w:p>
      <w:pPr>
        <w:spacing w:after="180" w:line="300"/>
        <w:jc w:val="both"/>
      </w:pPr>
      <w:r>
        <w:rPr>
          <w:sz w:val="22"/>
          <w:szCs w:val="22"/>
        </w:rPr>
        <w:t xml:space="preserve">Sobre el reconocimiento externo, distingue dos voces internas: una que se alegra cuando la halagan ("como me gusta que me alaben, como que digo, me estoy haciendo lo bien") y otra que, ante la crítica, la devalúa por completo ("puta, weón, que no lo estoy haciendo bien").</w:t>
      </w:r>
    </w:p>
    <w:p>
      <w:pPr>
        <w:pStyle w:val="Heading1"/>
        <w:spacing w:after="200" w:before="300"/>
      </w:pPr>
      <w:r>
        <w:rPr>
          <w:b/>
          <w:bCs/>
          <w:color w:val="1F3864"/>
          <w:sz w:val="28"/>
          <w:szCs w:val="28"/>
        </w:rPr>
        <w:t xml:space="preserve">6. Genealogía: el capataz, el mago y las adicciones</w:t>
      </w:r>
    </w:p>
    <w:p>
      <w:pPr>
        <w:spacing w:after="180" w:line="300"/>
        <w:jc w:val="both"/>
      </w:pPr>
      <w:r>
        <w:rPr>
          <w:sz w:val="22"/>
          <w:szCs w:val="22"/>
        </w:rPr>
        <w:t xml:space="preserve">Invitada a rastrear el origen de su exigencia y de su ideal de ser "una persona sobria" —entendida por ella como alguien que "no llama la atención"—, Claudia reconstruye en voz alta una genealogía familiar:</w:t>
      </w:r>
    </w:p>
    <w:p>
      <w:pPr>
        <w:spacing w:after="180" w:line="300"/>
        <w:jc w:val="both"/>
      </w:pPr>
      <w:r>
        <w:rPr>
          <w:sz w:val="22"/>
          <w:szCs w:val="22"/>
        </w:rPr>
        <w:t xml:space="preserve">• Su bisabuelo paterno, alemán, llegó a Chile a fines de 1800 a trabajar como </w:t>
      </w:r>
      <w:r>
        <w:rPr>
          <w:i/>
          <w:iCs/>
          <w:color w:val="1F3864"/>
          <w:sz w:val="22"/>
          <w:szCs w:val="22"/>
        </w:rPr>
        <w:t xml:space="preserve">«capataz»</w:t>
      </w:r>
      <w:r>
        <w:rPr>
          <w:sz w:val="22"/>
          <w:szCs w:val="22"/>
        </w:rPr>
        <w:t xml:space="preserve"> en una salitrera — "era como el que ponía orden". Su nombre, dice recordar, era Eladio.</w:t>
      </w:r>
    </w:p>
    <w:p>
      <w:pPr>
        <w:spacing w:after="180" w:line="300"/>
        <w:jc w:val="both"/>
      </w:pPr>
      <w:r>
        <w:rPr>
          <w:sz w:val="22"/>
          <w:szCs w:val="22"/>
        </w:rPr>
        <w:t xml:space="preserve">• Su abuelo paterno fue </w:t>
      </w:r>
      <w:r>
        <w:rPr>
          <w:i/>
          <w:iCs/>
          <w:color w:val="1F3864"/>
          <w:sz w:val="22"/>
          <w:szCs w:val="22"/>
        </w:rPr>
        <w:t xml:space="preserve">«mago»</w:t>
      </w:r>
      <w:r>
        <w:rPr>
          <w:sz w:val="22"/>
          <w:szCs w:val="22"/>
        </w:rPr>
        <w:t xml:space="preserve">, hacía giras por Chile y murió de cáncer sin haber tenido nunca dinero; su abuela quedó viuda con tres hijos varones, viviendo "de allegada" en casa de una pariente que "la trataba como esclava".</w:t>
      </w:r>
    </w:p>
    <w:p>
      <w:pPr>
        <w:spacing w:after="180" w:line="300"/>
        <w:jc w:val="both"/>
      </w:pPr>
      <w:r>
        <w:rPr>
          <w:sz w:val="22"/>
          <w:szCs w:val="22"/>
        </w:rPr>
        <w:t xml:space="preserve">• Su padre y un tío estuvieron internos en un taller religioso donde "le pegaban en las manos cuando no hacía las cosas bien"; su padre, cuenta, "se sacaba puros sietes" ante el susto, mientras el tío siguiente era "el desordenado, el flojo".</w:t>
      </w:r>
    </w:p>
    <w:p>
      <w:pPr>
        <w:spacing w:after="180" w:line="300"/>
        <w:jc w:val="both"/>
      </w:pPr>
      <w:r>
        <w:rPr>
          <w:sz w:val="22"/>
          <w:szCs w:val="22"/>
        </w:rPr>
        <w:t xml:space="preserve">• Al preguntársele directamente por antecedentes de adicción, responde sin rodeos: "mi mamá es drogadicta y mi papá es alcohólico"; describe además el ritual nocturno paterno con un ansiolítico ("su cuartito o su mitadita de Ravotril") como una necesidad para "sobrevivir" cada noche.</w:t>
      </w:r>
    </w:p>
    <w:p>
      <w:pPr>
        <w:spacing w:after="180" w:line="300"/>
        <w:jc w:val="both"/>
      </w:pPr>
      <w:r>
        <w:rPr>
          <w:sz w:val="22"/>
          <w:szCs w:val="22"/>
        </w:rPr>
        <w:t xml:space="preserve">De este recorrido, ella misma extrae una hipótesis sobre su propio padre: que el autocastigo y la exigencia "tiene eso metido", en línea directa con el capataz alemán que "ponía orden".</w:t>
      </w:r>
    </w:p>
    <w:p>
      <w:pPr>
        <w:pStyle w:val="Heading1"/>
        <w:spacing w:after="200" w:before="300"/>
      </w:pPr>
      <w:r>
        <w:rPr>
          <w:b/>
          <w:bCs/>
          <w:color w:val="1F3864"/>
          <w:sz w:val="28"/>
          <w:szCs w:val="28"/>
        </w:rPr>
        <w:t xml:space="preserve">7. Cierre: el cuerpo cuidado y el tejido como cauce</w:t>
      </w:r>
    </w:p>
    <w:p>
      <w:pPr>
        <w:spacing w:after="180" w:line="300"/>
        <w:jc w:val="both"/>
      </w:pPr>
      <w:r>
        <w:rPr>
          <w:sz w:val="22"/>
          <w:szCs w:val="22"/>
        </w:rPr>
        <w:t xml:space="preserve">Hacia el final, Claudia muestra su corte de pelo reciente — "la primavera, estoy floreciendo" — y habla de su psoriasis en las uñas con un giro que ella misma señala como un cambio: "ya no peleo con ella... como que las quiero". Explica que antes le daba vergüenza y ahora no las esconde: "porque esta soy yo".</w:t>
      </w:r>
    </w:p>
    <w:p>
      <w:pPr>
        <w:spacing w:after="180" w:line="300"/>
        <w:jc w:val="both"/>
      </w:pPr>
      <w:r>
        <w:rPr>
          <w:sz w:val="22"/>
          <w:szCs w:val="22"/>
        </w:rPr>
        <w:t xml:space="preserve">Menciona, de paso, una colcha tejida por ella —"con mucha pega, así, de chino"— como una de las formas en que dice "vaciar la ansiedad"; reconoce en el mismo aliento que no hace deporte ("tengo el manguito rotador... no hago nada, sí, porque estoy muy ansiosa") aunque esa semana subió y bajó un cerro dos días.</w:t>
      </w:r>
    </w:p>
    <w:p>
      <w:pPr>
        <w:spacing w:after="180" w:line="300"/>
        <w:jc w:val="both"/>
      </w:pPr>
      <w:r>
        <w:rPr>
          <w:sz w:val="22"/>
          <w:szCs w:val="22"/>
        </w:rPr>
        <w:t xml:space="preserve">Cierra reconociendo la utilidad de lo trabajado — "voy a masticar estas cosas... que la ansiedad viaja hacia el pasado y al futuro" — y nombrando, en sus propias palabras, la sensación que a veces sigue a la calma: "cuando tú estás tranquila... te vienen unas ideas de la hostia... viene la iluminación".</w:t>
      </w:r>
    </w:p>
    <w:p>
      <w:pPr>
        <w:spacing w:before="300"/>
        <w:jc w:val="center"/>
      </w:pPr>
      <w:r>
        <w:rPr>
          <w:i/>
          <w:iCs/>
          <w:color w:val="595959"/>
          <w:sz w:val="20"/>
          <w:szCs w:val="20"/>
        </w:rPr>
        <w:t xml:space="preserve">— Fin del resumen de ejemplo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2026-07-25T13:09:29.638Z</dcterms:created>
  <dcterms:modified xsi:type="dcterms:W3CDTF">2026-07-25T13:09:29.651Z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