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Diciembre 2025</w:t>
      </w:r>
    </w:p>
    <w:p>
      <w:pPr>
        <w:spacing w:after="300"/>
        <w:jc w:val="center"/>
      </w:pPr>
      <w:r>
        <w:rPr>
          <w:color w:val="595959"/>
          <w:sz w:val="24"/>
          <w:szCs w:val="24"/>
        </w:rPr>
        <w:t xml:space="preserve">Claudia Pfeng González · Sesiones del 8, 13 y 26 de diciembre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La sesión del 26/12 incluye la revelación de que Franny se ha estado autolesionando; se documenta el hecho y la orientación que la terapeuta da a Claudia para conversarlo en casa, sin detallar el método, en línea con un manejo responsable de este tipo de contenido.</w:t>
      </w:r>
    </w:p>
    <w:p>
      <w:pPr>
        <w:pStyle w:val="Heading1"/>
        <w:pBdr>
          <w:bottom w:val="single" w:color="8A6D3B" w:sz="8" w:space="6"/>
        </w:pBdr>
        <w:spacing w:after="100" w:before="400"/>
      </w:pPr>
      <w:r>
        <w:rPr>
          <w:b/>
          <w:bCs/>
          <w:color w:val="1F3864"/>
          <w:sz w:val="30"/>
          <w:szCs w:val="30"/>
        </w:rPr>
        <w:t xml:space="preserve">Sesión — 8 de diciembre de 2025</w:t>
      </w:r>
    </w:p>
    <w:p>
      <w:pPr>
        <w:pStyle w:val="Heading2"/>
        <w:spacing w:after="140" w:before="260"/>
      </w:pPr>
      <w:r>
        <w:rPr>
          <w:b/>
          <w:bCs/>
          <w:color w:val="8A6D3B"/>
          <w:sz w:val="24"/>
          <w:szCs w:val="24"/>
        </w:rPr>
        <w:t xml:space="preserve">1. "El Coliflecha": identificar la voz de la excusa</w:t>
      </w:r>
    </w:p>
    <w:p>
      <w:pPr>
        <w:spacing w:after="180" w:line="300"/>
        <w:jc w:val="both"/>
      </w:pPr>
      <w:r>
        <w:rPr>
          <w:sz w:val="22"/>
          <w:szCs w:val="22"/>
        </w:rPr>
        <w:t xml:space="preserve">Claudia llega hablando de la ansiedad que le genera no avanzar en la escritura del libro que está desarrollando junto con la terapeuta, pese a haberse comprometido a escribir un capítulo por mes. Nombra el personaje interno que se lo impide con un término propio, </w:t>
      </w:r>
      <w:r>
        <w:rPr>
          <w:i/>
          <w:iCs/>
          <w:color w:val="1F3864"/>
          <w:sz w:val="22"/>
          <w:szCs w:val="22"/>
        </w:rPr>
        <w:t xml:space="preserve">«el Coliflecha»</w:t>
      </w:r>
      <w:r>
        <w:rPr>
          <w:sz w:val="22"/>
          <w:szCs w:val="22"/>
        </w:rPr>
        <w:t xml:space="preserve">, y lo identifica por su forma de operar: aparece como una excusa razonable ("he estado trasnochando por la cachorra nueva") pero deja un malestar de fondo, un diálogo interno que se repite y "molesta". Se le ofrece un criterio simple para distinguirlo: </w:t>
      </w:r>
      <w:r>
        <w:rPr>
          <w:i/>
          <w:iCs/>
          <w:color w:val="1F3864"/>
          <w:sz w:val="22"/>
          <w:szCs w:val="22"/>
        </w:rPr>
        <w:t xml:space="preserve">«ningún pensamiento que te robe la paz proviene de Dios»</w:t>
      </w:r>
      <w:r>
        <w:rPr>
          <w:sz w:val="22"/>
          <w:szCs w:val="22"/>
        </w:rPr>
        <w:t xml:space="preserve">.</w:t>
      </w:r>
    </w:p>
    <w:p>
      <w:pPr>
        <w:spacing w:after="180" w:line="300"/>
        <w:jc w:val="both"/>
      </w:pPr>
      <w:r>
        <w:rPr>
          <w:sz w:val="22"/>
          <w:szCs w:val="22"/>
        </w:rPr>
        <w:t xml:space="preserve">Se aclara que cansancio real y excusa no son lo mismo: si el cuerpo está genuinamente cansado, descansar es legítimo; el Coliflecha aparece cuando, aun sin cansancio real, se buscan tareas menores (ordenar el clóset, ver la ropa) para posponer lo que realmente importa. Claudia reconoce el patrón: "mi desorden mental se asocia al desorden del clóset".</w:t>
      </w:r>
    </w:p>
    <w:p>
      <w:pPr>
        <w:pStyle w:val="Heading2"/>
        <w:spacing w:after="140" w:before="260"/>
      </w:pPr>
      <w:r>
        <w:rPr>
          <w:b/>
          <w:bCs/>
          <w:color w:val="8A6D3B"/>
          <w:sz w:val="24"/>
          <w:szCs w:val="24"/>
        </w:rPr>
        <w:t xml:space="preserve">2. El miedo debajo de todas las frecuencias</w:t>
      </w:r>
    </w:p>
    <w:p>
      <w:pPr>
        <w:spacing w:after="180" w:line="300"/>
        <w:jc w:val="both"/>
      </w:pPr>
      <w:r>
        <w:rPr>
          <w:sz w:val="22"/>
          <w:szCs w:val="22"/>
        </w:rPr>
        <w:t xml:space="preserve">Se propone un mapa de frecuencias emocionales entre dos polos —el amor (entendido como ser dueña de una misma) y el miedo— con la rabia, la vergüenza, la tristeza y la desilusión como estados intermedios. Se insiste en que, escarbando lo suficiente en cualquier diálogo interno de autoexigencia, siempre se llega al miedo: miedo a no cumplir, a decepcionar, a ser vista como floja.</w:t>
      </w:r>
    </w:p>
    <w:p>
      <w:pPr>
        <w:pStyle w:val="Heading2"/>
        <w:spacing w:after="140" w:before="260"/>
      </w:pPr>
      <w:r>
        <w:rPr>
          <w:b/>
          <w:bCs/>
          <w:color w:val="8A6D3B"/>
          <w:sz w:val="24"/>
          <w:szCs w:val="24"/>
        </w:rPr>
        <w:t xml:space="preserve">3. La ansiedad anticipatoria ante visitas: limpiar antes de que lleguen</w:t>
      </w:r>
    </w:p>
    <w:p>
      <w:pPr>
        <w:spacing w:after="180" w:line="300"/>
        <w:jc w:val="both"/>
      </w:pPr>
      <w:r>
        <w:rPr>
          <w:sz w:val="22"/>
          <w:szCs w:val="22"/>
        </w:rPr>
        <w:t xml:space="preserve">Claudia relata que, antes de que llegaran los compañeros de su hijo Rodrigo (de la propia terapeuta) a hacer un trabajo, se activó un impulso de dejar la casa impecable —lavar, tender, sacar brillo— pese a que los adolescentes, según reconoce después, "no están ni ahí" con el estado de la casa. Ambas —Claudia y la terapeuta, quien comparte el mismo patrón con las visitas propias— rastrean el origen en sus madres: "mi mamá venía invitada gente a la casa y se ponía completamente insoportable, moviendo muebles, limpiando", mientras los padres de ambas "se bañaban a última hora", sin participar del despliegue.</w:t>
      </w:r>
    </w:p>
    <w:p>
      <w:pPr>
        <w:spacing w:after="180" w:line="300"/>
        <w:jc w:val="both"/>
      </w:pPr>
      <w:r>
        <w:rPr>
          <w:sz w:val="22"/>
          <w:szCs w:val="22"/>
        </w:rPr>
        <w:t xml:space="preserve">Se ofrece una lectura que alivia el juicio sobre el propio comportamiento: reconocer el patrón como "una programación" heredada —no como un defecto personal— vuelve la experiencia "más liviana". Se propone además una diferenciación entre reprimir la ansiedad, esconderla, o dejarla "pasar" conscientemente sin que active resentimiento hacia quienes no ayudan de la misma manera.</w:t>
      </w:r>
    </w:p>
    <w:p>
      <w:pPr>
        <w:pStyle w:val="Heading2"/>
        <w:spacing w:after="140" w:before="260"/>
      </w:pPr>
      <w:r>
        <w:rPr>
          <w:b/>
          <w:bCs/>
          <w:color w:val="8A6D3B"/>
          <w:sz w:val="24"/>
          <w:szCs w:val="24"/>
        </w:rPr>
        <w:t xml:space="preserve">4. Cierre: la nueva gatita, Ágata</w:t>
      </w:r>
    </w:p>
    <w:p>
      <w:pPr>
        <w:spacing w:after="180" w:line="300"/>
        <w:jc w:val="both"/>
      </w:pPr>
      <w:r>
        <w:rPr>
          <w:sz w:val="22"/>
          <w:szCs w:val="22"/>
        </w:rPr>
        <w:t xml:space="preserve">La sesión cierra con la presentación de la nueva mascota de la terapeuta, una gatita llamada Ágata, adoptada pocos días antes junto al perro Belly. Se comparte, con humor, un episodio doméstico —la perra de Claudia sacó ropa interior del tendedero frente a los niños— como cierre distendido del encuentro.</w:t>
      </w:r>
    </w:p>
    <w:p>
      <w:r>
        <w:br w:type="page"/>
      </w:r>
    </w:p>
    <w:p>
      <w:pPr>
        <w:pStyle w:val="Heading1"/>
        <w:pBdr>
          <w:bottom w:val="single" w:color="8A6D3B" w:sz="8" w:space="6"/>
        </w:pBdr>
        <w:spacing w:after="100" w:before="400"/>
      </w:pPr>
      <w:r>
        <w:rPr>
          <w:b/>
          <w:bCs/>
          <w:color w:val="1F3864"/>
          <w:sz w:val="30"/>
          <w:szCs w:val="30"/>
        </w:rPr>
        <w:t xml:space="preserve">Sesión — 13 de diciembre de 2025</w:t>
      </w:r>
    </w:p>
    <w:p>
      <w:pPr>
        <w:pStyle w:val="Heading2"/>
        <w:spacing w:after="140" w:before="260"/>
      </w:pPr>
      <w:r>
        <w:rPr>
          <w:b/>
          <w:bCs/>
          <w:color w:val="8A6D3B"/>
          <w:sz w:val="24"/>
          <w:szCs w:val="24"/>
        </w:rPr>
        <w:t xml:space="preserve">1. El brazo quebrado de Martín</w:t>
      </w:r>
    </w:p>
    <w:p>
      <w:pPr>
        <w:spacing w:after="180" w:line="300"/>
        <w:jc w:val="both"/>
      </w:pPr>
      <w:r>
        <w:rPr>
          <w:sz w:val="22"/>
          <w:szCs w:val="22"/>
        </w:rPr>
        <w:t xml:space="preserve">Claudia relata que Martín se fracturó el húmero derecho haciendo un pulso ("gallito") con una excompañera frente a otros compañeros; describe el proceso médico con detalle —yeso, controles radiográficos semanales, la posibilidad de cirugía con una placa de titanio y un riesgo de 10% (según un médico) o 50% (según otro) de lesión del nervio radial— y la angustia familiar alrededor de la decisión. Finalmente no fue necesario operar.</w:t>
      </w:r>
    </w:p>
    <w:p>
      <w:pPr>
        <w:spacing w:after="180" w:line="300"/>
        <w:jc w:val="both"/>
      </w:pPr>
      <w:r>
        <w:rPr>
          <w:sz w:val="22"/>
          <w:szCs w:val="22"/>
        </w:rPr>
        <w:t xml:space="preserve">Martín vive el episodio con desánimo —"dice que se quiere pegar un tiro, que es mala suerte"— y Claudia intenta reencuadrarlo hacia la probabilidad favorable: "¿para qué nos vamos a enfocar en el 10%? enfoquémonos en el 90%".</w:t>
      </w:r>
    </w:p>
    <w:p>
      <w:pPr>
        <w:pStyle w:val="Heading2"/>
        <w:spacing w:after="140" w:before="260"/>
      </w:pPr>
      <w:r>
        <w:rPr>
          <w:b/>
          <w:bCs/>
          <w:color w:val="8A6D3B"/>
          <w:sz w:val="24"/>
          <w:szCs w:val="24"/>
        </w:rPr>
        <w:t xml:space="preserve">2. El hueso como valor: resignificar la fractura</w:t>
      </w:r>
    </w:p>
    <w:p>
      <w:pPr>
        <w:spacing w:after="180" w:line="300"/>
        <w:jc w:val="both"/>
      </w:pPr>
      <w:r>
        <w:rPr>
          <w:sz w:val="22"/>
          <w:szCs w:val="22"/>
        </w:rPr>
        <w:t xml:space="preserve">Se ofrece una lectura simbólica del hueso como aquello que "perdura en el tiempo" —las osamentas, las momias— y por tanto asociado al valor personal. Se conecta la fractura con la historia de nacimiento de Martín: preeclampsia, bajo peso al nacer, un cuerpo que tuvo que "salir forzado" al mundo. Se propone la idea de que Martín es, desde entonces, alguien que </w:t>
      </w:r>
      <w:r>
        <w:rPr>
          <w:i/>
          <w:iCs/>
          <w:color w:val="1F3864"/>
          <w:sz w:val="22"/>
          <w:szCs w:val="22"/>
        </w:rPr>
        <w:t xml:space="preserve">«se autopresiona»</w:t>
      </w:r>
      <w:r>
        <w:rPr>
          <w:sz w:val="22"/>
          <w:szCs w:val="22"/>
        </w:rPr>
        <w:t xml:space="preserve">, y que la fractura —del lado derecho, asociado en la sesión a lo masculino— puede leerse como invitación a reconciliarse con la energía masculina de la familia, no solo Martín sino también Claudia respecto de su padre y su hermano.</w:t>
      </w:r>
    </w:p>
    <w:p>
      <w:pPr>
        <w:spacing w:after="180" w:line="300"/>
        <w:jc w:val="both"/>
      </w:pPr>
      <w:r>
        <w:rPr>
          <w:sz w:val="22"/>
          <w:szCs w:val="22"/>
        </w:rPr>
        <w:t xml:space="preserve">Se juega, con cuidado, con la coincidencia fonética entre "Martín" y "mártir", y se recuerda la canción de cuna que la propia madre le cantaba de bebé —sobre no ser "tan llorón"— como un posible eco temprano de la narrativa de sufrimiento que hoy Martín repite ante la mala suerte.</w:t>
      </w:r>
    </w:p>
    <w:p>
      <w:pPr>
        <w:pStyle w:val="Heading2"/>
        <w:spacing w:after="140" w:before="260"/>
      </w:pPr>
      <w:r>
        <w:rPr>
          <w:b/>
          <w:bCs/>
          <w:color w:val="8A6D3B"/>
          <w:sz w:val="24"/>
          <w:szCs w:val="24"/>
        </w:rPr>
        <w:t xml:space="preserve">3. Francisco ausente: el peso de su propio proceso</w:t>
      </w:r>
    </w:p>
    <w:p>
      <w:pPr>
        <w:spacing w:after="180" w:line="300"/>
        <w:jc w:val="both"/>
      </w:pPr>
      <w:r>
        <w:rPr>
          <w:sz w:val="22"/>
          <w:szCs w:val="22"/>
        </w:rPr>
        <w:t xml:space="preserve">Claudia cuenta que, en paralelo, Francisco atraviesa la desvinculación de dos colaboradores de su equipo por instrucción de su gerencia, y que ese proceso lo tiene "pesado", disperso, poco disponible emocionalmente para lo de Martín. Se ofrece una lectura que no busca justificarlo pero sí contextualizarlo: la dificultad de Francisco para vincularse viene, se plantea, de su propia relación con su padre, que —a diferencia del padre de Claudia— nunca los sacó de casa ni de vacaciones.</w:t>
      </w:r>
    </w:p>
    <w:p>
      <w:pPr>
        <w:spacing w:after="180" w:line="300"/>
        <w:jc w:val="both"/>
      </w:pPr>
      <w:r>
        <w:rPr>
          <w:sz w:val="22"/>
          <w:szCs w:val="22"/>
        </w:rPr>
        <w:t xml:space="preserve">Se invita a Claudia a no cargar el enojo hacia Francisco por este episodio como si fuera indiferencia, sino a reconocerlo como una repetición de patrones familiares distintos a los propios, y a valorar que, en el momento concreto del accidente, Francisco sí estuvo físicamente presente con Martín en la clínica.</w:t>
      </w:r>
    </w:p>
    <w:p>
      <w:r>
        <w:br w:type="page"/>
      </w:r>
    </w:p>
    <w:p>
      <w:pPr>
        <w:pStyle w:val="Heading1"/>
        <w:pBdr>
          <w:bottom w:val="single" w:color="8A6D3B" w:sz="8" w:space="6"/>
        </w:pBdr>
        <w:spacing w:after="100" w:before="400"/>
      </w:pPr>
      <w:r>
        <w:rPr>
          <w:b/>
          <w:bCs/>
          <w:color w:val="1F3864"/>
          <w:sz w:val="30"/>
          <w:szCs w:val="30"/>
        </w:rPr>
        <w:t xml:space="preserve">Sesión — 26 de diciembre de 2025</w:t>
      </w:r>
    </w:p>
    <w:p>
      <w:pPr>
        <w:pStyle w:val="Heading2"/>
        <w:spacing w:after="140" w:before="260"/>
      </w:pPr>
      <w:r>
        <w:rPr>
          <w:b/>
          <w:bCs/>
          <w:color w:val="8A6D3B"/>
          <w:sz w:val="24"/>
          <w:szCs w:val="24"/>
        </w:rPr>
        <w:t xml:space="preserve">1. Apertura: Navidad y el yeso de Martín</w:t>
      </w:r>
    </w:p>
    <w:p>
      <w:pPr>
        <w:spacing w:after="180" w:line="300"/>
        <w:jc w:val="both"/>
      </w:pPr>
      <w:r>
        <w:rPr>
          <w:sz w:val="22"/>
          <w:szCs w:val="22"/>
        </w:rPr>
        <w:t xml:space="preserve">Claudia cuenta que la Navidad se celebró en familia extendida —sus padres, su hermano Cristian con su hija, su suegra, su cuñado— con un almuerzo en vez de cena, costumbre que la terapeuta también mantiene en España. Martín sigue con el yeso, a la espera del control que confirmará si el hueso se mantuvo alineado. Claudia describe el estrés propio de organizar la comida navideña ese año, aliviado en parte por la ayuda de su madre.</w:t>
      </w:r>
    </w:p>
    <w:p>
      <w:pPr>
        <w:pStyle w:val="Heading2"/>
        <w:spacing w:after="140" w:before="260"/>
      </w:pPr>
      <w:r>
        <w:rPr>
          <w:b/>
          <w:bCs/>
          <w:color w:val="8A6D3B"/>
          <w:sz w:val="24"/>
          <w:szCs w:val="24"/>
        </w:rPr>
        <w:t xml:space="preserve">2. Un descubrimiento: indicios de autolesión en Franny</w:t>
      </w:r>
    </w:p>
    <w:p>
      <w:pPr>
        <w:spacing w:after="180" w:line="300"/>
        <w:jc w:val="both"/>
      </w:pPr>
      <w:r>
        <w:rPr>
          <w:sz w:val="22"/>
          <w:szCs w:val="22"/>
        </w:rPr>
        <w:t xml:space="preserve">Hacia el final de la sesión, Claudia comparte que descubrió que Franny se ha estado autolesionando, ocultándolo bajo una explicación relacionada con el vello facial que no resistió el examen —Claudia terminó contratando sesiones de depilación láser para su hija tras notar heridas repetidas en la zona. El hallazgo es reciente y Claudia todavía no ha conversado el tema abiertamente con Franny.</w:t>
      </w:r>
    </w:p>
    <w:p>
      <w:pPr>
        <w:spacing w:after="180" w:line="300"/>
        <w:jc w:val="both"/>
      </w:pPr>
      <w:r>
        <w:rPr>
          <w:sz w:val="22"/>
          <w:szCs w:val="22"/>
        </w:rPr>
        <w:t xml:space="preserve">La terapeuta orienta la conversación que Claudia deberá tener en casa: sostener la calma, no dramatizar ni tratar a Franny como "enemiga", nombrar directamente lo que se sabe sin exigir que la hija dé una explicación inmediata, y dejar claro que el hogar es el lugar donde puede mostrarse sin fingir: </w:t>
      </w:r>
      <w:r>
        <w:rPr>
          <w:i/>
          <w:iCs/>
          <w:color w:val="1F3864"/>
          <w:sz w:val="22"/>
          <w:szCs w:val="22"/>
        </w:rPr>
        <w:t xml:space="preserve">«en el lugar donde tú no deberías fingir nunca es en tu hogar»</w:t>
      </w:r>
      <w:r>
        <w:rPr>
          <w:sz w:val="22"/>
          <w:szCs w:val="22"/>
        </w:rPr>
        <w:t xml:space="preserve">. Se sugiere indagar, más que las causas inmediatas, qué imagen tiene Franny de sí misma, y se advierte contra la costumbre familiar —que Claudia reconoce como propia también del lado de Francisco— de evitar los temas incómodos: "en mi familia somos re buenos para evitar los temas conflictivos".</w:t>
      </w:r>
    </w:p>
    <w:p>
      <w:pPr>
        <w:spacing w:after="180" w:line="300"/>
        <w:jc w:val="both"/>
      </w:pPr>
      <w:r>
        <w:rPr>
          <w:sz w:val="22"/>
          <w:szCs w:val="22"/>
        </w:rPr>
        <w:t xml:space="preserve">Se acuerda que Claudia hablará primero con Francisco para encarar el tema en conjunto, revisando también el círculo de amistades de Franny y estableciendo, de ser necesario, límites más claros sobre esas relaciones, sin que ello se viva como un castigo sino como cuidado.</w:t>
      </w:r>
    </w:p>
    <w:p>
      <w:pPr>
        <w:pStyle w:val="Heading2"/>
        <w:spacing w:after="140" w:before="260"/>
      </w:pPr>
      <w:r>
        <w:rPr>
          <w:b/>
          <w:bCs/>
          <w:color w:val="8A6D3B"/>
          <w:sz w:val="24"/>
          <w:szCs w:val="24"/>
        </w:rPr>
        <w:t xml:space="preserve">3. Cierre</w:t>
      </w:r>
    </w:p>
    <w:p>
      <w:pPr>
        <w:spacing w:after="180" w:line="300"/>
        <w:jc w:val="both"/>
      </w:pPr>
      <w:r>
        <w:rPr>
          <w:sz w:val="22"/>
          <w:szCs w:val="22"/>
        </w:rPr>
        <w:t xml:space="preserve">La terapeuta cierra ofreciendo un acompañamiento explícito para la semana —"en estas cuestiones ni por un momento sientas que vas sola"— y programando seguir el tema en el próximo encuentro.</w:t>
      </w:r>
    </w:p>
    <w:p>
      <w:pPr>
        <w:spacing w:before="300"/>
        <w:jc w:val="center"/>
      </w:pPr>
      <w:r>
        <w:rPr>
          <w:i/>
          <w:iCs/>
          <w:color w:val="595959"/>
          <w:sz w:val="20"/>
          <w:szCs w:val="20"/>
        </w:rPr>
        <w:t xml:space="preserve">— Fin del resumen de diciembre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2026-07-25T08:00:44.433Z</dcterms:created>
  <dcterms:modified xsi:type="dcterms:W3CDTF">2026-07-25T08:00:44.450Z</dcterms:modified>
</cp:coreProperties>
</file>

<file path=docProps/custom.xml><?xml version="1.0" encoding="utf-8"?>
<Properties xmlns="http://schemas.openxmlformats.org/officeDocument/2006/custom-properties" xmlns:vt="http://schemas.openxmlformats.org/officeDocument/2006/docPropsVTypes"/>
</file>