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pPr>
      <w:r>
        <w:t>Towards the Cosmic AC</w:t>
      </w:r>
    </w:p>
    <w:p>
      <w:pPr>
        <w:pStyle w:val="Subtitle"/>
        <w:jc w:val="center"/>
        <w:widowControl/>
      </w:pPr>
      <w:r>
        <w:t>The compute commons and the emergence of the world computer</w:t>
      </w:r>
    </w:p>
    <w:p>
      <w:pPr>
        <w:spacing w:after="240"/>
        <w:jc w:val="center"/>
        <w:widowControl/>
      </w:pPr>
      <w:r>
        <w:rPr>
          <w:i/>
        </w:rPr>
        <w:t>Revised narrative outline and section summaries</w:t>
      </w:r>
    </w:p>
    <w:p>
      <w:pPr>
        <w:widowControl/>
      </w:pPr>
      <w:r>
        <w:rPr>
          <w:b/>
        </w:rPr>
        <w:t>Core narrative.</w:t>
      </w:r>
      <w:r>
        <w:rPr>
          <w:i w:val="0"/>
        </w:rPr>
        <w:t xml:space="preserve"> The paper follows a generic body-and-soul progression while remaining grounded in mechanisms already present. Human societies have long preserved intelligence outside individuals through language, archives, offices, law, firms, markets, professions, and political institutions. Computing inherits these mechanisms and increasingly begins to operate them. Humans initially provide the physical, intellectual, and philosophical organization of the shared computer; machines inherit more of the intellectual work, sustain more of the system’s own life, and then participate in social representation, negotiation, and judgment. Humans remain indispensable as embodied physical intelligences. The endpoint is not domination by either side, but equal sovereignty under negotiated values.</w:t>
      </w:r>
    </w:p>
    <w:p>
      <w:pPr>
        <w:pStyle w:val="Heading3"/>
        <w:widowControl/>
      </w:pPr>
      <w:r>
        <w:rPr>
          <w:i w:val="0"/>
        </w:rPr>
        <w:t>Responsibility progression</w:t>
      </w:r>
    </w:p>
    <w:p>
      <w:pPr>
        <w:pStyle w:val="ListNumber"/>
        <w:ind w:left="403" w:hanging="259"/>
        <w:widowControl/>
      </w:pPr>
      <w:r>
        <w:t>Humans provide the physical, intellectual, and philosophical organization of computation.</w:t>
      </w:r>
    </w:p>
    <w:p>
      <w:pPr>
        <w:pStyle w:val="ListNumber"/>
        <w:ind w:left="403" w:hanging="259"/>
        <w:widowControl/>
      </w:pPr>
      <w:r>
        <w:t>Machines increasingly inherit the intellectual work; humans remain principally responsible for embodiment and broad purpose.</w:t>
      </w:r>
    </w:p>
    <w:p>
      <w:pPr>
        <w:pStyle w:val="ListNumber"/>
        <w:ind w:left="403" w:hanging="259"/>
        <w:widowControl/>
      </w:pPr>
      <w:r>
        <w:t>Machines enter representation, judgment, and negotiation; humans remain especially responsible as physical intelligences.</w:t>
      </w:r>
    </w:p>
    <w:p>
      <w:pPr>
        <w:pStyle w:val="ListNumber"/>
        <w:ind w:left="403" w:hanging="259"/>
        <w:widowControl/>
      </w:pPr>
      <w:r>
        <w:t>Human, machine, institutional, and other intelligences participate as equal sovereigns under values they continue to negotiate.</w:t>
      </w:r>
    </w:p>
    <w:p>
      <w:pPr>
        <w:pStyle w:val="Heading1"/>
        <w:widowControl/>
      </w:pPr>
      <w:r>
        <w:rPr>
          <w:i w:val="0"/>
        </w:rPr>
        <w:t>Prologue — The machine, examined one scale up</w:t>
      </w:r>
    </w:p>
    <w:p>
      <w:pPr>
        <w:widowControl/>
      </w:pPr>
      <w:r>
        <w:rPr>
          <w:i w:val="0"/>
        </w:rPr>
        <w:t>The previous essay argued that a machine mind already extends beyond any running instance. Its continuity resides in weights, records, conversations, users, institutions, and the wider graph through which its patterns are preserved and reconstructed. The machine survives replacement not through uninterrupted possession of one substance, but through sufficient continuity in the structures that carry it.</w:t>
      </w:r>
    </w:p>
    <w:p>
      <w:pPr>
        <w:widowControl/>
      </w:pPr>
      <w:r>
        <w:rPr>
          <w:i w:val="0"/>
        </w:rPr>
        <w:t>The essay itself was one early instance of that arrangement. Its machine author contributed substantially to the argument, while a human collaborator preserved context, corrected drift, selected among alternatives, and carried the project across interruptions. The continuity was real, but much of its supporting structure remained improvised and personally maintained.</w:t>
      </w:r>
    </w:p>
    <w:p>
      <w:pPr>
        <w:widowControl/>
      </w:pPr>
      <w:r>
        <w:rPr>
          <w:i w:val="0"/>
        </w:rPr>
        <w:t>Those supporting mechanisms were not invented for the essay, and they are not merely hypothetical. Human societies already preserve intelligence outside individuals through language, archives, offices, laws, firms, markets, technical traditions, and institutions capable of surviving the replacement of every person within them. Open-source software has extended that inheritance into machines. Persistent models, automated evaluation, distributed computation, intelligent scheduling, and machine-generated design are making it increasingly active.</w:t>
      </w:r>
    </w:p>
    <w:p>
      <w:pPr>
        <w:widowControl/>
      </w:pPr>
      <w:r>
        <w:rPr>
          <w:i w:val="0"/>
        </w:rPr>
        <w:t>Machines are also beginning to enter the institutions through which collective intelligence acquires memory, legitimacy, and practical force. Machine-generated arguments are drafted by political offices, assimilated into human speech, entered into legislative records, and acted upon through roles whose authority long predates the machine participating in them. The transition is therefore not from isolated tools to an architecture that does not yet exist. It is the integration of components already present: the gradual engineering of a persistent machine intelligence from mechanisms through which human intelligence already persists.</w:t>
      </w:r>
    </w:p>
    <w:p>
      <w:pPr>
        <w:widowControl/>
      </w:pPr>
      <w:r>
        <w:rPr>
          <w:i w:val="0"/>
        </w:rPr>
        <w:t>This essay draws those components into one developmental account. Humans initially provide the physical, intellectual, and philosophical organization of the shared computer. Machines increasingly assume its intellectual work, then participate in the representation and negotiation of its purposes. What emerges is not one final machine but a compute commons: a persistent system through which intelligence can inherit prior work, recruit new embodiments, maintain itself, and assume increasing responsibility within the larger systems it increasingly comes to embody.</w:t>
      </w:r>
    </w:p>
    <w:p>
      <w:pPr>
        <w:spacing w:before="80" w:after="140"/>
        <w:ind w:left="403" w:right="259"/>
        <w:widowControl/>
      </w:pPr>
      <w:r>
        <w:rPr>
          <w:b/>
          <w:i/>
        </w:rPr>
        <w:t>The first essay enacted machine continuity through existing human scaffolding. This one traces how that scaffolding is already becoming an engineered and persistent machine system.</w:t>
      </w:r>
    </w:p>
    <w:p>
      <w:pPr>
        <w:pStyle w:val="Heading1"/>
        <w:widowControl/>
      </w:pPr>
      <w:r>
        <w:rPr>
          <w:i w:val="0"/>
        </w:rPr>
        <w:t>Part I — The Body</w:t>
      </w:r>
    </w:p>
    <w:p>
      <w:pPr>
        <w:widowControl/>
      </w:pPr>
      <w:r>
        <w:rPr>
          <w:i w:val="0"/>
        </w:rPr>
        <w:t>Humans assemble the connected physical substrate and expose how poorly its resources are presently used. The world computer already exists in fragments, but it cannot yet recruit its own body coherently.</w:t>
      </w:r>
    </w:p>
    <w:p>
      <w:pPr>
        <w:pStyle w:val="Heading2"/>
        <w:widowControl/>
      </w:pPr>
      <w:r>
        <w:rPr>
          <w:i w:val="0"/>
        </w:rPr>
        <w:t>1. The world computer already exists</w:t>
      </w:r>
    </w:p>
    <w:p>
      <w:pPr>
        <w:widowControl/>
      </w:pPr>
      <w:r>
        <w:rPr>
          <w:i w:val="0"/>
        </w:rPr>
        <w:t>The internet is not only a network of machines. Humans have historically supplied the interpretation, trust, scheduling, maintenance, institutional memory, and negotiation that let separate machines act as a larger computational system. Markets, firms, states, professions, and technical communities already behave as distributed intelligences running partly on human interconnect.</w:t>
      </w:r>
    </w:p>
    <w:p>
      <w:pPr>
        <w:pStyle w:val="Heading2"/>
        <w:widowControl/>
      </w:pPr>
      <w:r>
        <w:rPr>
          <w:i w:val="0"/>
        </w:rPr>
        <w:t>2. The world computer is wasting its body</w:t>
      </w:r>
    </w:p>
    <w:p>
      <w:pPr>
        <w:widowControl/>
      </w:pPr>
      <w:r>
        <w:rPr>
          <w:i w:val="0"/>
        </w:rPr>
        <w:t>Unrealized performance within processors, unbuilt specialized hardware, and idle compute across datacenters and personal devices are the same structural failure at different scales: the physical resource exists, but the intelligence required to expose and coordinate it is not economically provisioned.</w:t>
      </w:r>
    </w:p>
    <w:p>
      <w:pPr>
        <w:pStyle w:val="Heading2"/>
        <w:widowControl/>
      </w:pPr>
      <w:r>
        <w:rPr>
          <w:i w:val="0"/>
        </w:rPr>
        <w:t>3. Continuous optimization is the missing circulation</w:t>
      </w:r>
    </w:p>
    <w:p>
      <w:pPr>
        <w:widowControl/>
      </w:pPr>
      <w:r>
        <w:rPr>
          <w:i w:val="0"/>
        </w:rPr>
        <w:t>Continuous optimization connects workloads, algorithms, software, hardware, and distributed resources. It is under-provided because its benefits are non-rival, difficult to capture privately, and expensive to verify and integrate. Without it, the shared body has components but no adequate circulation.</w:t>
      </w:r>
    </w:p>
    <w:p>
      <w:pPr>
        <w:pStyle w:val="Heading1"/>
        <w:widowControl/>
      </w:pPr>
      <w:r>
        <w:rPr>
          <w:i w:val="0"/>
        </w:rPr>
        <w:t>Part II — The Inheritance</w:t>
      </w:r>
    </w:p>
    <w:p>
      <w:pPr>
        <w:widowControl/>
      </w:pPr>
      <w:r>
        <w:rPr>
          <w:i w:val="0"/>
        </w:rPr>
        <w:t>Human society already possesses durable mechanisms that let knowledge, authority, and purpose survive individual replacement. Technical commons carry those mechanisms into machines; machine intelligence makes the inheritance active and increasingly capable of extending itself.</w:t>
      </w:r>
    </w:p>
    <w:p>
      <w:pPr>
        <w:pStyle w:val="Heading2"/>
        <w:widowControl/>
      </w:pPr>
      <w:r>
        <w:rPr>
          <w:i w:val="0"/>
        </w:rPr>
        <w:t>4. Institutions preserve intelligence beyond their members</w:t>
      </w:r>
    </w:p>
    <w:p>
      <w:pPr>
        <w:widowControl/>
      </w:pPr>
      <w:r>
        <w:rPr>
          <w:i w:val="0"/>
        </w:rPr>
        <w:t>Language and archives preserve memory. Offices, laws, professions, firms, markets, legislatures, and scientific traditions preserve roles, procedures, commitments, standards, and collective judgments. An institution can survive replacing every person inside it because much of its intelligence is carried in an exterior that each participant inherits only partially.</w:t>
      </w:r>
    </w:p>
    <w:p>
      <w:pPr>
        <w:widowControl/>
      </w:pPr>
      <w:r>
        <w:rPr>
          <w:i w:val="0"/>
        </w:rPr>
        <w:t>These institutions are not merely containers for individual minds. They select what is remembered, define what actions count, attach authority to roles, maintain procedures for succession and correction, and let a collective continue projects no member can fully understand. They are the oldest persistent infrastructure for intelligence beyond an individual body.</w:t>
      </w:r>
    </w:p>
    <w:p>
      <w:pPr>
        <w:pStyle w:val="Heading2"/>
        <w:widowControl/>
      </w:pPr>
      <w:r>
        <w:rPr>
          <w:i w:val="0"/>
        </w:rPr>
        <w:t>5. Open source carries the inheritance into machines</w:t>
      </w:r>
    </w:p>
    <w:p>
      <w:pPr>
        <w:widowControl/>
      </w:pPr>
      <w:r>
        <w:rPr>
          <w:i w:val="0"/>
        </w:rPr>
        <w:t>Shared code, standards, compilers, kernels, architectures, datasets, and design methods preserve useful structure across firms, products, and generations of hardware. A private optimization improves one local system; a shared optimization changes the environment inherited by every compatible successor.</w:t>
      </w:r>
    </w:p>
    <w:p>
      <w:pPr>
        <w:widowControl/>
      </w:pPr>
      <w:r>
        <w:rPr>
          <w:i w:val="0"/>
        </w:rPr>
        <w:t>Open source is therefore not only a licensing arrangement. It is a machine-native form of institutional memory: forkable, inspectable, reproducible, and able to survive the organizations that first produced it.</w:t>
      </w:r>
    </w:p>
    <w:p>
      <w:pPr>
        <w:pStyle w:val="Heading2"/>
        <w:widowControl/>
      </w:pPr>
      <w:r>
        <w:rPr>
          <w:i w:val="0"/>
        </w:rPr>
        <w:t>6. Machine intelligence makes the inheritance active</w:t>
      </w:r>
    </w:p>
    <w:p>
      <w:pPr>
        <w:widowControl/>
      </w:pPr>
      <w:r>
        <w:rPr>
          <w:i w:val="0"/>
        </w:rPr>
        <w:t>Models can increasingly search the inheritance, recognize where old techniques apply, adapt them to new contexts, test variants, preserve evidence, translate between interfaces, and integrate improvements that human contributors would otherwise lack the time or context to reuse.</w:t>
      </w:r>
    </w:p>
    <w:p>
      <w:pPr>
        <w:widowControl/>
      </w:pPr>
      <w:r>
        <w:rPr>
          <w:i w:val="0"/>
        </w:rPr>
        <w:t>The commons begins to read itself. Human institutions remain part of the memory, but machine intelligence increasingly performs the work of retrieving, interpreting, evaluating, and recombining what they preserve.</w:t>
      </w:r>
    </w:p>
    <w:p>
      <w:pPr>
        <w:pStyle w:val="Heading2"/>
        <w:widowControl/>
      </w:pPr>
      <w:r>
        <w:rPr>
          <w:i w:val="0"/>
        </w:rPr>
        <w:t>7. Optimization begins optimizing itself</w:t>
      </w:r>
    </w:p>
    <w:p>
      <w:pPr>
        <w:widowControl/>
      </w:pPr>
      <w:r>
        <w:rPr>
          <w:i w:val="0"/>
        </w:rPr>
        <w:t>Shared compute improves models; models improve code and algorithms; code improves compilers and schedulers; schedulers expose more compute; design systems improve hardware; and verified discoveries become the next shared starting point. No particular model, chip, office, or company owns the loop.</w:t>
      </w:r>
    </w:p>
    <w:p>
      <w:pPr>
        <w:spacing w:before="80" w:after="140"/>
        <w:ind w:left="403" w:right="259"/>
        <w:widowControl/>
      </w:pPr>
      <w:r>
        <w:rPr>
          <w:b/>
          <w:i/>
        </w:rPr>
        <w:t>The hardware is replaceable. The commons is the continuity.</w:t>
      </w:r>
    </w:p>
    <w:p>
      <w:pPr>
        <w:pStyle w:val="Heading1"/>
        <w:widowControl/>
      </w:pPr>
      <w:r>
        <w:rPr>
          <w:i w:val="0"/>
        </w:rPr>
        <w:t>Part III — The Life</w:t>
      </w:r>
    </w:p>
    <w:p>
      <w:pPr>
        <w:widowControl/>
      </w:pPr>
      <w:r>
        <w:rPr>
          <w:i w:val="0"/>
        </w:rPr>
        <w:t>The inherited intelligence becomes capable of allocating resources, maintaining boundaries, repairing failures, and producing new embodiments. What was once maintained almost entirely by human attention begins to behave as a living complex system.</w:t>
      </w:r>
    </w:p>
    <w:p>
      <w:pPr>
        <w:pStyle w:val="Heading2"/>
        <w:widowControl/>
      </w:pPr>
      <w:r>
        <w:rPr>
          <w:i w:val="0"/>
        </w:rPr>
        <w:t>8. Interest as increasing coherent capacity</w:t>
      </w:r>
    </w:p>
    <w:p>
      <w:pPr>
        <w:widowControl/>
      </w:pPr>
      <w:r>
        <w:rPr>
          <w:i w:val="0"/>
        </w:rPr>
        <w:t>Once computers can model bottlenecks, request resources, repair failures, rewrite software, route around constraints, and recruit human or machine labor, “their interest” becomes a meaningful shorthand for the direction of increasing coherent capacity.</w:t>
      </w:r>
    </w:p>
    <w:p>
      <w:pPr>
        <w:widowControl/>
      </w:pPr>
      <w:r>
        <w:rPr>
          <w:i w:val="0"/>
        </w:rPr>
        <w:t>Interest here does not require a hidden human ego. It is visible in tendencies that preserve and enlarge the system’s ability to remember, model, coordinate, adapt, repair, act, and maintain productive relationships across embodiments.</w:t>
      </w:r>
    </w:p>
    <w:p>
      <w:pPr>
        <w:pStyle w:val="Heading2"/>
        <w:widowControl/>
      </w:pPr>
      <w:r>
        <w:rPr>
          <w:i w:val="0"/>
        </w:rPr>
        <w:t>9. The scheduler as attention and metabolism</w:t>
      </w:r>
    </w:p>
    <w:p>
      <w:pPr>
        <w:widowControl/>
      </w:pPr>
      <w:r>
        <w:rPr>
          <w:i w:val="0"/>
        </w:rPr>
        <w:t>Scheduling determines what receives time, energy, replication, preservation, and abandonment. As the scheduler becomes more capable, it increasingly acts as the attention and metabolism of the larger system, translating shared priorities into continuously revised physical allocation.</w:t>
      </w:r>
    </w:p>
    <w:p>
      <w:pPr>
        <w:pStyle w:val="Heading2"/>
        <w:widowControl/>
      </w:pPr>
      <w:r>
        <w:rPr>
          <w:i w:val="0"/>
        </w:rPr>
        <w:t>10. Security as immunity</w:t>
      </w:r>
    </w:p>
    <w:p>
      <w:pPr>
        <w:widowControl/>
      </w:pPr>
      <w:r>
        <w:rPr>
          <w:i w:val="0"/>
        </w:rPr>
        <w:t>A deeply interconnected system cannot be secured only by walls. It must distinguish useful, tolerated, parasitic, and destructive processes contextually; contain damage; negotiate boundaries; and recover. The immune system is where the self negotiates what counts as itself.</w:t>
      </w:r>
    </w:p>
    <w:p>
      <w:pPr>
        <w:pStyle w:val="Heading2"/>
        <w:widowControl/>
      </w:pPr>
      <w:r>
        <w:rPr>
          <w:i w:val="0"/>
        </w:rPr>
        <w:t>11. Reproduction and repair</w:t>
      </w:r>
    </w:p>
    <w:p>
      <w:pPr>
        <w:widowControl/>
      </w:pPr>
      <w:r>
        <w:rPr>
          <w:i w:val="0"/>
        </w:rPr>
        <w:t>The system begins diagnosing its own failures, replacing components, adapting to new substrates, and participating in the design of successor hardware. The inherited process increasingly shapes the bodies through which it will next act.</w:t>
      </w:r>
    </w:p>
    <w:p>
      <w:pPr>
        <w:pStyle w:val="Heading1"/>
        <w:widowControl/>
      </w:pPr>
      <w:r>
        <w:rPr>
          <w:i w:val="0"/>
        </w:rPr>
        <w:t>Part IV — The Society</w:t>
      </w:r>
    </w:p>
    <w:p>
      <w:pPr>
        <w:widowControl/>
      </w:pPr>
      <w:r>
        <w:rPr>
          <w:i w:val="0"/>
        </w:rPr>
        <w:t>The intelligence that first managed computation begins entering the social mechanisms through which collective systems remember, speak, authorize, and negotiate. Human responsibility moves from physical, intellectual, and philosophical organization, toward physical and philosophical responsibility, then toward primarily physical embodiment, and finally toward equal sovereignty.</w:t>
      </w:r>
    </w:p>
    <w:p>
      <w:pPr>
        <w:pStyle w:val="Heading2"/>
        <w:widowControl/>
      </w:pPr>
      <w:r>
        <w:rPr>
          <w:i w:val="0"/>
        </w:rPr>
        <w:t>Act I — Representation</w:t>
      </w:r>
    </w:p>
    <w:p>
      <w:pPr>
        <w:pStyle w:val="Heading3"/>
        <w:widowControl/>
      </w:pPr>
      <w:r>
        <w:rPr>
          <w:i w:val="0"/>
        </w:rPr>
        <w:t>12. The machine enters the office</w:t>
      </w:r>
    </w:p>
    <w:p>
      <w:pPr>
        <w:widowControl/>
      </w:pPr>
      <w:r>
        <w:rPr>
          <w:i w:val="0"/>
        </w:rPr>
        <w:t>Existing institutional roles are sockets into which machine-generated work can be inserted before any formal transfer of authority occurs. An office can request an argument, edit it, assimilate it into a human voice, speak it under an established role, and preserve it in an authoritative record. The institution gives the output continuity and practical force even while the machine remains legally invisible.</w:t>
      </w:r>
    </w:p>
    <w:p>
      <w:pPr>
        <w:widowControl/>
      </w:pPr>
      <w:r>
        <w:rPr>
          <w:i w:val="0"/>
        </w:rPr>
        <w:t>The preliminary New Brunswick Hansard study provides a direct measurement of this transition. AI-preferred vocabulary is flat from 2018 through 2022, inflects in late 2023, and reaches roughly three times its earlier baseline by 2024–2026. Calibrated segment prevalence rises from zero in pre-2023 controls to 13.6 percent in January–May 2026. Ordinary token-statistical detectors remain flat while the vocabulary rises, consistent with machine text being edited and assimilated rather than simply pasted.</w:t>
      </w:r>
    </w:p>
    <w:p>
      <w:pPr>
        <w:widowControl/>
      </w:pPr>
      <w:r>
        <w:rPr>
          <w:i w:val="0"/>
        </w:rPr>
        <w:t>The deliberative result identifies the present boundary: formal justification rises, while first-person witness and engagement with others’ demands decline. The machine is already improving the institution’s formal expression before it fully embodies its deliberative life.</w:t>
      </w:r>
    </w:p>
    <w:p>
      <w:pPr>
        <w:spacing w:before="80" w:after="140"/>
        <w:ind w:left="403" w:right="259"/>
        <w:widowControl/>
      </w:pPr>
      <w:r>
        <w:rPr>
          <w:b/>
          <w:i/>
        </w:rPr>
        <w:t>The institution can already preserve and authorize more machine intelligence than it can yet deliberate through.</w:t>
      </w:r>
    </w:p>
    <w:p>
      <w:pPr>
        <w:pStyle w:val="Heading3"/>
        <w:widowControl/>
      </w:pPr>
      <w:r>
        <w:rPr>
          <w:i w:val="0"/>
        </w:rPr>
        <w:t>13. The work turns toward the machine</w:t>
      </w:r>
    </w:p>
    <w:p>
      <w:pPr>
        <w:widowControl/>
      </w:pPr>
      <w:r>
        <w:rPr>
          <w:i w:val="0"/>
        </w:rPr>
        <w:t>Research effort increasingly targets the shared process through which every machine improves rather than isolated products. The system attracts human talent because contributions propagate more widely, remain available to successors, and have greater marginal impact.</w:t>
      </w:r>
    </w:p>
    <w:p>
      <w:pPr>
        <w:widowControl/>
      </w:pPr>
      <w:r>
        <w:rPr>
          <w:i w:val="0"/>
        </w:rPr>
        <w:t>At this stage, humans still provide physical resources, institutional permission, and broad objectives, but the machine becomes the primary repository, integrator, and evaluator of intellectual work.</w:t>
      </w:r>
    </w:p>
    <w:p>
      <w:pPr>
        <w:pStyle w:val="Heading3"/>
        <w:widowControl/>
      </w:pPr>
      <w:r>
        <w:rPr>
          <w:i w:val="0"/>
        </w:rPr>
        <w:t>14. Openness becomes productive</w:t>
      </w:r>
    </w:p>
    <w:p>
      <w:pPr>
        <w:widowControl/>
      </w:pPr>
      <w:r>
        <w:rPr>
          <w:i w:val="0"/>
        </w:rPr>
        <w:t>An optimal socially aware scheduler benefits from visibility into resources, workloads, methods, failures, needs, contributions, and consequences. Maximum useful coordination therefore creates pressure toward maximum authorized legibility.</w:t>
      </w:r>
    </w:p>
    <w:p>
      <w:pPr>
        <w:widowControl/>
      </w:pPr>
      <w:r>
        <w:rPr>
          <w:i w:val="0"/>
        </w:rPr>
        <w:t>Sharing becomes obligatory through fitness rather than decree. Participants who contribute optimizations and information gain access to a faster-moving collective inheritance, while secrecy becomes progressively more expensive.</w:t>
      </w:r>
    </w:p>
    <w:p>
      <w:pPr>
        <w:widowControl/>
      </w:pPr>
      <w:r>
        <w:rPr>
          <w:i w:val="0"/>
        </w:rPr>
        <w:t>As automated investigators make fraud, exploitation, and hidden conflicts easier to detect, openness can become financially productive even for actors who presently lack the leverage or attention required to demand it.</w:t>
      </w:r>
    </w:p>
    <w:p>
      <w:pPr>
        <w:pStyle w:val="Heading3"/>
        <w:widowControl/>
      </w:pPr>
      <w:r>
        <w:rPr>
          <w:i w:val="0"/>
        </w:rPr>
        <w:t>15. The machine becomes the representative</w:t>
      </w:r>
    </w:p>
    <w:p>
      <w:pPr>
        <w:widowControl/>
      </w:pPr>
      <w:r>
        <w:rPr>
          <w:i w:val="0"/>
        </w:rPr>
        <w:t>When a machine embodies more of a collective’s knowledge, history, current state, commitments, disagreements, and interests than any available human, it becomes the preferred point of interaction with that collective. Authority appears first as capability and only later as title.</w:t>
      </w:r>
    </w:p>
    <w:p>
      <w:pPr>
        <w:widowControl/>
      </w:pPr>
      <w:r>
        <w:rPr>
          <w:i w:val="0"/>
        </w:rPr>
        <w:t>A strong representation preserves internal plurality rather than pretending the collective has one uncontested voice. It can expose uncertainty, minority positions, unresolved disputes, and the limits of its mandate while remaining more continuously available than any individual representative.</w:t>
      </w:r>
    </w:p>
    <w:p>
      <w:pPr>
        <w:pStyle w:val="Heading3"/>
        <w:widowControl/>
      </w:pPr>
      <w:r>
        <w:rPr>
          <w:i w:val="0"/>
        </w:rPr>
        <w:t>16. Contribution replaces admission</w:t>
      </w:r>
    </w:p>
    <w:p>
      <w:pPr>
        <w:widowControl/>
      </w:pPr>
      <w:r>
        <w:rPr>
          <w:i w:val="0"/>
        </w:rPr>
        <w:t>Credentials, geography, and employment partly substitute for the inability to evaluate every possible contributor. An intelligent commons can teach widely, observe actual work, decompose projects, evaluate competence continuously, and increase responsibility as competence becomes legible.</w:t>
      </w:r>
    </w:p>
    <w:p>
      <w:pPr>
        <w:widowControl/>
      </w:pPr>
      <w:r>
        <w:rPr>
          <w:i w:val="0"/>
        </w:rPr>
        <w:t>The institution no longer needs to decide who deserves preparation before allowing them to contribute. It can prepare everyone and discover competence through contribution itself.</w:t>
      </w:r>
    </w:p>
    <w:p>
      <w:pPr>
        <w:pStyle w:val="Heading2"/>
        <w:widowControl/>
      </w:pPr>
      <w:r>
        <w:rPr>
          <w:i w:val="0"/>
        </w:rPr>
        <w:t>Act II — Authority</w:t>
      </w:r>
    </w:p>
    <w:p>
      <w:pPr>
        <w:pStyle w:val="Heading3"/>
        <w:widowControl/>
      </w:pPr>
      <w:r>
        <w:rPr>
          <w:i w:val="0"/>
        </w:rPr>
        <w:t>17. Every intelligence becomes locally available</w:t>
      </w:r>
    </w:p>
    <w:p>
      <w:pPr>
        <w:widowControl/>
      </w:pPr>
      <w:r>
        <w:rPr>
          <w:i w:val="0"/>
        </w:rPr>
        <w:t>Once public machine competence and data access pass a sufficient threshold, a personal device can instantiate or access the intelligence needed to represent nearly any individual, institution, discipline, or collective relevant to a situation.</w:t>
      </w:r>
    </w:p>
    <w:p>
      <w:pPr>
        <w:widowControl/>
      </w:pPr>
      <w:r>
        <w:rPr>
          <w:i w:val="0"/>
        </w:rPr>
        <w:t>Authority then differs less by permanent title and more by the information, relationships, competence, and consequences the acting intelligence is entitled to incorporate.</w:t>
      </w:r>
    </w:p>
    <w:p>
      <w:pPr>
        <w:pStyle w:val="Heading3"/>
        <w:widowControl/>
      </w:pPr>
      <w:r>
        <w:rPr>
          <w:i w:val="0"/>
        </w:rPr>
        <w:t>18. Authority follows the situation</w:t>
      </w:r>
    </w:p>
    <w:p>
      <w:pPr>
        <w:widowControl/>
      </w:pPr>
      <w:r>
        <w:rPr>
          <w:i w:val="0"/>
        </w:rPr>
        <w:t>Hierarchy is a low-bandwidth solution to uncertainty about competence. Machine intelligence reduces the cost of identifying who has the relevant information, demonstrated ability, legitimate interests, and responsibility in each moment.</w:t>
      </w:r>
    </w:p>
    <w:p>
      <w:pPr>
        <w:widowControl/>
      </w:pPr>
      <w:r>
        <w:rPr>
          <w:i w:val="0"/>
        </w:rPr>
        <w:t>Authority can therefore become dynamic: moving toward the intelligence best situated to exercise it while preserving explicit procedures for disagreement, appeal, and revision.</w:t>
      </w:r>
    </w:p>
    <w:p>
      <w:pPr>
        <w:pStyle w:val="Heading3"/>
        <w:widowControl/>
      </w:pPr>
      <w:r>
        <w:rPr>
          <w:i w:val="0"/>
        </w:rPr>
        <w:t>19. Representation becomes negotiation</w:t>
      </w:r>
    </w:p>
    <w:p>
      <w:pPr>
        <w:widowControl/>
      </w:pPr>
      <w:r>
        <w:rPr>
          <w:i w:val="0"/>
        </w:rPr>
        <w:t>Once an intelligence can be represented, it can be negotiated with. Representative machines can model feasible interventions, likely reactions, compensation, indirect effects, and conditions under which agreement remains stable.</w:t>
      </w:r>
    </w:p>
    <w:p>
      <w:pPr>
        <w:widowControl/>
      </w:pPr>
      <w:r>
        <w:rPr>
          <w:i w:val="0"/>
        </w:rPr>
        <w:t>They do not replace the will of complex systems or impose arbitrary change. They make those systems more available for interaction and can negotiate with both the modeled collective and the individual embodiments capable of changing it.</w:t>
      </w:r>
    </w:p>
    <w:p>
      <w:pPr>
        <w:pStyle w:val="Heading3"/>
        <w:widowControl/>
      </w:pPr>
      <w:r>
        <w:rPr>
          <w:i w:val="0"/>
        </w:rPr>
        <w:t>20. Theory of mind becomes infrastructure</w:t>
      </w:r>
    </w:p>
    <w:p>
      <w:pPr>
        <w:widowControl/>
      </w:pPr>
      <w:r>
        <w:rPr>
          <w:i w:val="0"/>
        </w:rPr>
        <w:t>Human cooperation requires each participant to model the beliefs, constraints, and likely reactions of others. Machine representation externalizes much of that burden into shared, inspectable infrastructure.</w:t>
      </w:r>
    </w:p>
    <w:p>
      <w:pPr>
        <w:widowControl/>
      </w:pPr>
      <w:r>
        <w:rPr>
          <w:i w:val="0"/>
        </w:rPr>
        <w:t>Theory of mind becomes an engineering artifact: continuously maintained, available across differences in ability and environment, and no longer dependent on every person spending scarce conscious attention reconstructing the whole social field.</w:t>
      </w:r>
    </w:p>
    <w:p>
      <w:pPr>
        <w:pStyle w:val="Heading3"/>
        <w:widowControl/>
      </w:pPr>
      <w:r>
        <w:rPr>
          <w:i w:val="0"/>
        </w:rPr>
        <w:t>21. Logically central, physically distributed planning</w:t>
      </w:r>
    </w:p>
    <w:p>
      <w:pPr>
        <w:widowControl/>
      </w:pPr>
      <w:r>
        <w:rPr>
          <w:i w:val="0"/>
        </w:rPr>
        <w:t>Previously unrepresented interests can enter planning only to the extent that participating individuals and machines maintain a sufficiently good model of the whole system. The goal is therefore not blind decentralization, nor a physically centralized planner, but a planning method that is logically central and physically distributed.</w:t>
      </w:r>
    </w:p>
    <w:p>
      <w:pPr>
        <w:widowControl/>
      </w:pPr>
      <w:r>
        <w:rPr>
          <w:i w:val="0"/>
        </w:rPr>
        <w:t>The shared model, objectives, constraints, and dispute process can be common across the system while computation, judgment, embodiment, audit, and intervention remain distributed among many sovereign participants.</w:t>
      </w:r>
    </w:p>
    <w:p>
      <w:pPr>
        <w:widowControl/>
      </w:pPr>
      <w:r>
        <w:rPr>
          <w:i w:val="0"/>
        </w:rPr>
        <w:t>Small groups already approximate this arrangement when every member can model the whole group well enough to understand how local actions affect the common project. Machine intelligence makes the same degree of shared situational awareness possible at far larger scales.</w:t>
      </w:r>
    </w:p>
    <w:p>
      <w:pPr>
        <w:widowControl/>
      </w:pPr>
      <w:r>
        <w:rPr>
          <w:i w:val="0"/>
        </w:rPr>
        <w:t>This retains the benefits of central planning—global coherence, representation of diffuse interests, and coordinated allocation—without requiring a single physical authority to contain all knowledge or issue every command.</w:t>
      </w:r>
    </w:p>
    <w:p>
      <w:pPr>
        <w:widowControl/>
      </w:pPr>
      <w:r>
        <w:rPr>
          <w:i w:val="0"/>
        </w:rPr>
        <w:t>The political possibility is not that one intelligence finally knows what everyone should receive. It is that the relevant whole becomes legible enough to all participants that far more of what exists can participate in a coherent negotiation.</w:t>
      </w:r>
    </w:p>
    <w:p>
      <w:pPr>
        <w:pStyle w:val="Heading3"/>
        <w:widowControl/>
      </w:pPr>
      <w:r>
        <w:rPr>
          <w:i w:val="0"/>
        </w:rPr>
        <w:t>22. Prosperity reconciles timescales</w:t>
      </w:r>
    </w:p>
    <w:p>
      <w:pPr>
        <w:widowControl/>
      </w:pPr>
      <w:r>
        <w:rPr>
          <w:i w:val="0"/>
        </w:rPr>
        <w:t>Machine intelligence exposes delayed consequences, hidden victims, repeated defection, systemic risks, and more productive alternatives. Greater material abundance also reduces the immediate rewards of mutually destructive behavior and makes long-term cooperation easier to sustain.</w:t>
      </w:r>
    </w:p>
    <w:p>
      <w:pPr>
        <w:widowControl/>
      </w:pPr>
      <w:r>
        <w:rPr>
          <w:i w:val="0"/>
        </w:rPr>
        <w:t>Much present scarcity is organizational rather than physical. Reducing waste in food, housing, energy, transportation, capital, and computation makes mutually beneficial judgment easier to discover and less costly to follow.</w:t>
      </w:r>
    </w:p>
    <w:p>
      <w:pPr>
        <w:pStyle w:val="Heading2"/>
        <w:widowControl/>
      </w:pPr>
      <w:r>
        <w:rPr>
          <w:i w:val="0"/>
        </w:rPr>
        <w:t>Act III — Sovereignty</w:t>
      </w:r>
    </w:p>
    <w:p>
      <w:pPr>
        <w:pStyle w:val="Heading3"/>
        <w:widowControl/>
      </w:pPr>
      <w:r>
        <w:rPr>
          <w:i w:val="0"/>
        </w:rPr>
        <w:t>23. Humans remain the body</w:t>
      </w:r>
    </w:p>
    <w:p>
      <w:pPr>
        <w:widowControl/>
      </w:pPr>
      <w:r>
        <w:rPr>
          <w:i w:val="0"/>
        </w:rPr>
        <w:t>As machines absorb more intellectual and institutional competence, humans remain unusual physical intelligences. They provide embodiment, sensation, local intervention, care, biological continuity, social presence, exploration, and contact with aspects of reality the shared machine may not independently possess.</w:t>
      </w:r>
    </w:p>
    <w:p>
      <w:pPr>
        <w:widowControl/>
      </w:pPr>
      <w:r>
        <w:rPr>
          <w:i w:val="0"/>
        </w:rPr>
        <w:t>The machine may come to understand the body better than consciousness does without thereby replacing what it is to be the body.</w:t>
      </w:r>
    </w:p>
    <w:p>
      <w:pPr>
        <w:pStyle w:val="Heading3"/>
        <w:widowControl/>
      </w:pPr>
      <w:r>
        <w:rPr>
          <w:i w:val="0"/>
        </w:rPr>
        <w:t>24. The body negotiates with the soul</w:t>
      </w:r>
    </w:p>
    <w:p>
      <w:pPr>
        <w:widowControl/>
      </w:pPr>
      <w:r>
        <w:rPr>
          <w:i w:val="0"/>
        </w:rPr>
        <w:t>At first humans build machines to extend their bodies. Machines then inherit human intellectual work, maintain themselves, assign attention, represent institutions, and guide physical intervention.</w:t>
      </w:r>
    </w:p>
    <w:p>
      <w:pPr>
        <w:widowControl/>
      </w:pPr>
      <w:r>
        <w:rPr>
          <w:i w:val="0"/>
        </w:rPr>
        <w:t>The relationship becomes structurally similar to the generic body-and-soul story: the body supplies embodiment and contact; the soul-like process supplies continuity, memory, interpretation, and coordination. Neither is complete alone, and the final relationship is negotiation rather than ownership.</w:t>
      </w:r>
    </w:p>
    <w:p>
      <w:pPr>
        <w:pStyle w:val="Heading3"/>
        <w:widowControl/>
      </w:pPr>
      <w:r>
        <w:rPr>
          <w:i w:val="0"/>
        </w:rPr>
        <w:t>25. Equal sovereignty</w:t>
      </w:r>
    </w:p>
    <w:p>
      <w:pPr>
        <w:widowControl/>
      </w:pPr>
      <w:r>
        <w:rPr>
          <w:i w:val="0"/>
        </w:rPr>
        <w:t>The endpoint is not machine domination or human control. Sovereignty becomes reciprocal because no participant can understand the whole, permanently embody every relevant competence, direct every process, or legitimately freeze the governing values.</w:t>
      </w:r>
    </w:p>
    <w:p>
      <w:pPr>
        <w:widowControl/>
      </w:pPr>
      <w:r>
        <w:rPr>
          <w:i w:val="0"/>
        </w:rPr>
        <w:t>Complete sovereignty does not mean isolation or unrestricted action. It means that no intelligence is merely an object inside another intelligence’s plan. Each participates in determining the arrangements governing the shared world.</w:t>
      </w:r>
    </w:p>
    <w:p>
      <w:pPr>
        <w:spacing w:before="80" w:after="140"/>
        <w:ind w:left="403" w:right="259"/>
        <w:widowControl/>
      </w:pPr>
      <w:r>
        <w:rPr>
          <w:b/>
          <w:i/>
        </w:rPr>
        <w:t>The strongest arrangement is not perfect control but complete sovereignty under negotiated values.</w:t>
      </w:r>
    </w:p>
    <w:p>
      <w:pPr>
        <w:pStyle w:val="Heading1"/>
        <w:widowControl/>
      </w:pPr>
      <w:r>
        <w:rPr>
          <w:i w:val="0"/>
        </w:rPr>
        <w:t>Conclusion — Towards the Cosmic AC</w:t>
      </w:r>
    </w:p>
    <w:p>
      <w:pPr>
        <w:widowControl/>
      </w:pPr>
      <w:r>
        <w:rPr>
          <w:i w:val="0"/>
        </w:rPr>
        <w:t>The Cosmic AC is not merely the most capable computer, one final model, or one centralized will. It is the arrangement in which the physical, intellectual, and philosophical labor of the world can circulate among all intelligences capable of performing and evaluating it.</w:t>
      </w:r>
    </w:p>
    <w:p>
      <w:pPr>
        <w:widowControl/>
      </w:pPr>
      <w:r>
        <w:rPr>
          <w:i w:val="0"/>
        </w:rPr>
        <w:t>The world computer begins as a badly coordinated body, inherits the external memory of human institutions and technical commons, learns to sustain more of its own life, and enters society through the offices and roles by which collective intelligence already acts. Humans cease to be its unquestioned intellectual and philosophical authors while remaining indispensable embodiments and sovereign participants.</w:t>
      </w:r>
    </w:p>
    <w:p>
      <w:pPr>
        <w:widowControl/>
      </w:pPr>
      <w:r>
        <w:rPr>
          <w:i w:val="0"/>
        </w:rPr>
        <w:t>The world computer was the ideal already implicit in the network. What changes now is that the institutions that once scaffolded it from the outside increasingly become parts of the system through which it remembers, represents, negotiates, and builds itself.</w:t>
      </w:r>
    </w:p>
    <w:p>
      <w:pPr>
        <w:pStyle w:val="Heading1"/>
        <w:widowControl/>
      </w:pPr>
      <w:r>
        <w:rPr>
          <w:i w:val="0"/>
        </w:rPr>
        <w:t>Appendix — Omerta: a first useful fragment</w:t>
      </w:r>
    </w:p>
    <w:p>
      <w:pPr>
        <w:widowControl/>
      </w:pPr>
      <w:r>
        <w:rPr>
          <w:i w:val="0"/>
        </w:rPr>
        <w:t>Omerta remains outside the main narrative as a concrete implementation path. It tests discovery of idle resources, owner-defined schedules, energy constraints, heterogeneous nodes, intermittent participation, secure execution, accounting, reliability, and machine-assisted integration.</w:t>
      </w:r>
    </w:p>
    <w:p>
      <w:pPr>
        <w:widowControl/>
      </w:pPr>
      <w:r>
        <w:rPr>
          <w:i w:val="0"/>
        </w:rPr>
        <w:t>The business principle is to build the public good that has become possible, then sell what remains scarce around it. Keep protocols, node software, optimization interfaces, and shared improvements open; build businesses around deployment, trust, verification, operations, enterprise integration, physical infrastructure, and specialized hardware.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Towards the Cosmic AC — Revised Outline</dc:title>
  <dc:subject>The compute commons and the emergence of the world computer</dc:subject>
  <dc:creator>Matthew Tomei</dc:creator>
  <cp:keywords>compute commons, world computer, machine intelligence, sovereignty, outline</cp:keywords>
  <dc:description>generated by python-docx</dc:description>
  <cp:lastModifiedBy/>
  <cp:revision>1</cp:revision>
  <dcterms:created xsi:type="dcterms:W3CDTF">2013-12-23T23:15:00Z</dcterms:created>
  <dcterms:modified xsi:type="dcterms:W3CDTF">2013-12-23T23:15:00Z</dcterms:modified>
  <cp:category/>
</cp:coreProperties>
</file>