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Platformsify – Investor Opportunity Brief</w:t>
      </w:r>
    </w:p>
    <w:p>
      <w:pPr>
        <w:pStyle w:val="Heading1"/>
      </w:pPr>
      <w:r>
        <w:t>📌 Summary</w:t>
      </w:r>
    </w:p>
    <w:p>
      <w:r>
        <w:t>Platformsify is a cutting-edge platform builder empowering entrepreneurs, creators, and businesses to launch digital products, services, and marketplaces without code. With full Stripe integration, Supabase backend, email automation, and modular architecture — Platformsify is now investor-ready with a clear vision and strong roadmap.</w:t>
      </w:r>
    </w:p>
    <w:p>
      <w:pPr>
        <w:pStyle w:val="Heading1"/>
      </w:pPr>
      <w:r>
        <w:t>💼 The Offer to Investors</w:t>
      </w:r>
    </w:p>
    <w:p>
      <w:r>
        <w:t>- Total raise: $2,000,000</w:t>
        <w:br/>
        <w:t>- Ownership retained by founder: 100%</w:t>
        <w:br/>
        <w:t>- Profit-share offered to investors: 45% of net profits for 3 years</w:t>
        <w:br/>
        <w:t>- 5% profit-share allocated for early investors at discounted entry</w:t>
        <w:br/>
        <w:t>- Remaining 40% priced at $4.5 million per 1% of profit-share</w:t>
        <w:br/>
        <w:t>- Profit-share value increases with company valuation</w:t>
        <w:br/>
        <w:t>- Investment contracts include buy-back or extension options</w:t>
      </w:r>
    </w:p>
    <w:p>
      <w:pPr>
        <w:pStyle w:val="Heading1"/>
      </w:pPr>
      <w:r>
        <w:t>🚀 Why Invest in Platformsify?</w:t>
      </w:r>
    </w:p>
    <w:p>
      <w:r>
        <w:t>- Built-in monetization via Stripe Checkout</w:t>
        <w:br/>
        <w:t>- Live working SaaS with database, email automation, user auth</w:t>
        <w:br/>
        <w:t>- Designed to scale: from solopreneurs to SMBs</w:t>
        <w:br/>
        <w:t>- Massive TAM: $140B+ no-code, creator economy, SaaS tooling</w:t>
        <w:br/>
        <w:t>- Ready integrations: Vercel, Supabase, GitHub, Resend</w:t>
        <w:br/>
        <w:t>- Strong brand identity, futuristic UI/UX</w:t>
        <w:br/>
        <w:t>- Complete business plan, pitch deck, and investor documents available</w:t>
      </w:r>
    </w:p>
    <w:p>
      <w:pPr>
        <w:pStyle w:val="Heading1"/>
      </w:pPr>
      <w:r>
        <w:t>📊 Use of Funds</w:t>
      </w:r>
    </w:p>
    <w:p>
      <w:r>
        <w:t>- 40% Product development (NextGen builder, AI features)</w:t>
        <w:br/>
        <w:t>- 25% Growth marketing &amp; user acquisition</w:t>
        <w:br/>
        <w:t>- 20% Hiring (engineering, design, support)</w:t>
        <w:br/>
        <w:t>- 10% Legal, compliance, investor relations</w:t>
        <w:br/>
        <w:t>- 5% Reserves &amp; operational scale-up</w:t>
      </w:r>
    </w:p>
    <w:p>
      <w:pPr>
        <w:pStyle w:val="Heading1"/>
      </w:pPr>
      <w:r>
        <w:t>🔗 Next Steps for Investors</w:t>
      </w:r>
    </w:p>
    <w:p>
      <w:r>
        <w:t>1. Review business plan and pitch deck</w:t>
        <w:br/>
        <w:t>2. Choose investment size and review term sheet</w:t>
        <w:br/>
        <w:t>3. Sign agreement and transfer funds</w:t>
        <w:br/>
        <w:t>4. Receive investor dashboard login and reporting schedule</w:t>
        <w:br/>
        <w:t>5. Track your profit-share and growth metrics monthly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