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PENGARUH INDEKS PEMBANGUNAN MANUSIA TERHADAP INDEKS KEDALAMAN KEMISKINAN 
KABUPATEN/KOTA DI PROVINSI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Sosial Humaniora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Yunie Rahayu, SE, ME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1021067804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1.300.000,-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1.300.000,-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115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tidak dapat dinilai karena tim pengusul belum ada, dan lembar pengesahan belum nampak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Tidak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03 April 2023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Dr. Irmanelly, S.E., M.E. 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1022017301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