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004DBB"/>
          <w:spacing w:val="0"/>
          <w:position w:val="0"/>
          <w:sz w:val="56"/>
          <w:shd w:fill="auto" w:val="clear"/>
        </w:rPr>
      </w:pPr>
      <w:r>
        <w:rPr>
          <w:rFonts w:ascii="Calibri" w:hAnsi="Calibri" w:cs="Calibri" w:eastAsia="Calibri"/>
          <w:color w:val="004DBB"/>
          <w:spacing w:val="0"/>
          <w:position w:val="0"/>
          <w:sz w:val="56"/>
          <w:shd w:fill="auto" w:val="clear"/>
        </w:rPr>
        <w:t xml:space="preserve">Lab No 01</w:t>
      </w:r>
    </w:p>
    <w:p>
      <w:pPr>
        <w:spacing w:before="0" w:after="200" w:line="276"/>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8"/>
          <w:u w:val="single"/>
          <w:shd w:fill="auto" w:val="clear"/>
        </w:rPr>
        <w:t xml:space="preserve">Object :- </w:t>
      </w:r>
      <w:r>
        <w:rPr>
          <w:rFonts w:ascii="Calibri" w:hAnsi="Calibri" w:cs="Calibri" w:eastAsia="Calibri"/>
          <w:color w:val="000000"/>
          <w:spacing w:val="0"/>
          <w:position w:val="0"/>
          <w:sz w:val="24"/>
          <w:u w:val="single"/>
          <w:shd w:fill="auto" w:val="clear"/>
        </w:rPr>
        <w:t xml:space="preserve">To become familiar with OLTP system Design</w:t>
      </w:r>
    </w:p>
    <w:p>
      <w:pPr>
        <w:spacing w:before="0" w:after="200" w:line="276"/>
        <w:ind w:right="0" w:left="0" w:firstLine="0"/>
        <w:jc w:val="left"/>
        <w:rPr>
          <w:rFonts w:ascii="Calibri" w:hAnsi="Calibri" w:cs="Calibri" w:eastAsia="Calibri"/>
          <w:color w:val="000000"/>
          <w:spacing w:val="0"/>
          <w:position w:val="0"/>
          <w:sz w:val="24"/>
          <w:u w:val="single"/>
          <w:shd w:fill="auto" w:val="clear"/>
        </w:rPr>
      </w:pPr>
    </w:p>
    <w:p>
      <w:pPr>
        <w:numPr>
          <w:ilvl w:val="0"/>
          <w:numId w:val="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 ERDs for the following case studies:</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FACILITY maintains one or more DIAGNOSTIC UNITs (radiology, clinical laboratory, cardiac diagnostic unit, etc.).</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FACILITY contains a number of WARDs (obstetrics, oncology, geriatrics, etc.). </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Each WARD is assigned a certain number of STAFF members (nurses, secretaries, etc.); a STAFF member may be assigned to multiple WARDs. </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FACILITY staffs its medical team with a number of PHYSICIANs. A PHYSICIAN may be on the staff of more than one FACILITY. </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PHYSICIAN treats PATIENTs, and a PATIENT is treated by any number of PHYSICIANs. </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PHYSICIAN diagnoses PATIENTs, and a PATIENT is diagnosed by any number of PHYSICIANs.</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PATIENT may be assigned to a WARD (outpatients are not assigned to a WARD). The hospital cares only about the current WARD a patient is assigned to (if assigned at all). </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PATIENT uses MEDICAL/SURGICAL ITEMs, which are supplied by VENDORs. A VENDOR also provides SUPPLY ITEMs that are used for housekeeping and maintenance purposes.</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PHYSICIAN writes one or more ORDERs for a PATIENT. Each ORDER is for a given PATIENT, and a PATIENT may have many ORDERs.</w:t>
      </w:r>
    </w:p>
    <w:p>
      <w:pPr>
        <w:numPr>
          <w:ilvl w:val="0"/>
          <w:numId w:val="7"/>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ORDER can be for a SERVICE such as diagnostic test (lab tests such as lipid profile, CBC, liver function tests; diagnostic imaging such as MRIs and X-rays) or a DRUG.</w:t>
      </w:r>
    </w:p>
    <w:p>
      <w:pPr>
        <w:spacing w:before="0" w:after="0" w:line="240"/>
        <w:ind w:right="0" w:left="1080" w:firstLine="0"/>
        <w:jc w:val="left"/>
        <w:rPr>
          <w:rFonts w:ascii="Cambria" w:hAnsi="Cambria" w:cs="Cambria" w:eastAsia="Cambria"/>
          <w:color w:val="auto"/>
          <w:spacing w:val="0"/>
          <w:position w:val="0"/>
          <w:sz w:val="24"/>
          <w:shd w:fill="auto" w:val="clear"/>
        </w:rPr>
      </w:pPr>
    </w:p>
    <w:p>
      <w:pPr>
        <w:spacing w:before="0" w:after="0" w:line="240"/>
        <w:ind w:right="0" w:left="1080" w:firstLine="0"/>
        <w:jc w:val="left"/>
        <w:rPr>
          <w:rFonts w:ascii="Cambria" w:hAnsi="Cambria" w:cs="Cambria" w:eastAsia="Cambria"/>
          <w:color w:val="auto"/>
          <w:spacing w:val="0"/>
          <w:position w:val="0"/>
          <w:sz w:val="24"/>
          <w:shd w:fill="auto" w:val="clear"/>
        </w:rPr>
      </w:pPr>
      <w:r>
        <w:object w:dxaOrig="8145" w:dyaOrig="4454">
          <v:rect xmlns:o="urn:schemas-microsoft-com:office:office" xmlns:v="urn:schemas-microsoft-com:vml" id="rectole0000000000" style="width:407.25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1080" w:firstLine="0"/>
        <w:jc w:val="left"/>
        <w:rPr>
          <w:rFonts w:ascii="Cambria" w:hAnsi="Cambria" w:cs="Cambria" w:eastAsia="Cambria"/>
          <w:color w:val="auto"/>
          <w:spacing w:val="0"/>
          <w:position w:val="0"/>
          <w:sz w:val="24"/>
          <w:shd w:fill="auto" w:val="clear"/>
        </w:rPr>
      </w:pPr>
    </w:p>
    <w:p>
      <w:pPr>
        <w:spacing w:before="0" w:after="0" w:line="240"/>
        <w:ind w:right="0" w:left="1080" w:firstLine="0"/>
        <w:jc w:val="left"/>
        <w:rPr>
          <w:rFonts w:ascii="Cambria" w:hAnsi="Cambria" w:cs="Cambria" w:eastAsia="Cambria"/>
          <w:color w:val="auto"/>
          <w:spacing w:val="0"/>
          <w:position w:val="0"/>
          <w:sz w:val="24"/>
          <w:shd w:fill="auto" w:val="clear"/>
        </w:rPr>
      </w:pPr>
    </w:p>
    <w:p>
      <w:pPr>
        <w:numPr>
          <w:ilvl w:val="0"/>
          <w:numId w:val="1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each of the descriptions below, perform the following tasks:</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Identify the degree and cardinalities of the relationship.</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Express the relationships in each description graphically with a logical design ER diagram.</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13"/>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book is identified by its ISBN number, and it has a title, a price, and a date of publication. It is published by a publisher, which has its own ID number and a name. Each book has exactly one publisher, but one publisher typically publishes multiple books over time.</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object w:dxaOrig="8640" w:dyaOrig="4215">
          <v:rect xmlns:o="urn:schemas-microsoft-com:office:office" xmlns:v="urn:schemas-microsoft-com:vml" id="rectole0000000001" style="width:432.000000pt;height:21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Cardinality of this relationship is many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is degree for this relationship</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19"/>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object w:dxaOrig="8640" w:dyaOrig="3974">
          <v:rect xmlns:o="urn:schemas-microsoft-com:office:office" xmlns:v="urn:schemas-microsoft-com:vml" id="rectole0000000002" style="width:432.000000pt;height:19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Cardinalities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CFCFC" w:val="clear"/>
        </w:rPr>
        <w:t xml:space="preserve">PIANO can have one and only one Model</w:t>
      </w:r>
    </w:p>
    <w:p>
      <w:pPr>
        <w:spacing w:before="0" w:after="0" w:line="240"/>
        <w:ind w:right="0" w:left="360" w:firstLine="0"/>
        <w:jc w:val="left"/>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color w:val="auto"/>
          <w:spacing w:val="0"/>
          <w:position w:val="0"/>
          <w:sz w:val="24"/>
          <w:shd w:fill="FCFCFC" w:val="clear"/>
        </w:rPr>
        <w:t xml:space="preserve">One Model have one to many Piano</w:t>
      </w:r>
    </w:p>
    <w:p>
      <w:pPr>
        <w:spacing w:before="0" w:after="0" w:line="240"/>
        <w:ind w:right="0" w:left="360" w:firstLine="0"/>
        <w:jc w:val="left"/>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color w:val="auto"/>
          <w:spacing w:val="0"/>
          <w:position w:val="0"/>
          <w:sz w:val="24"/>
          <w:shd w:fill="FCFCFC" w:val="clear"/>
        </w:rPr>
        <w:t xml:space="preserve">Single model can have one and only 1 DESIGNER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CFCFC" w:val="clear"/>
        </w:rPr>
        <w:t xml:space="preserve">One designer has one to many Models</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4"/>
          <w:shd w:fill="FCFCFC" w:val="clear"/>
        </w:rPr>
        <w:t xml:space="preserve">2 is degree for this relationship</w:t>
      </w:r>
      <w:r>
        <w:rPr>
          <w:rFonts w:ascii="Times New Roman" w:hAnsi="Times New Roman" w:cs="Times New Roman" w:eastAsia="Times New Roman"/>
          <w:color w:val="auto"/>
          <w:spacing w:val="0"/>
          <w:position w:val="0"/>
          <w:sz w:val="24"/>
          <w:shd w:fill="auto" w:val="clear"/>
        </w:rPr>
        <w:br/>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25"/>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Many piano can have many technician and ,many technician can have many piano</w:t>
      </w:r>
    </w:p>
    <w:p>
      <w:pPr>
        <w:spacing w:before="0" w:after="0" w:line="240"/>
        <w:ind w:right="0" w:left="720" w:firstLine="0"/>
        <w:jc w:val="left"/>
        <w:rPr>
          <w:rFonts w:ascii="Cambria" w:hAnsi="Cambria" w:cs="Cambria" w:eastAsia="Cambria"/>
          <w:color w:val="auto"/>
          <w:spacing w:val="0"/>
          <w:position w:val="0"/>
          <w:sz w:val="24"/>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object w:dxaOrig="5130" w:dyaOrig="4529">
          <v:rect xmlns:o="urn:schemas-microsoft-com:office:office" xmlns:v="urn:schemas-microsoft-com:vml" id="rectole0000000004" style="width:256.500000pt;height:226.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is degree for this realtionship</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35"/>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object w:dxaOrig="8640" w:dyaOrig="4470">
          <v:rect xmlns:o="urn:schemas-microsoft-com:office:office" xmlns:v="urn:schemas-microsoft-com:vml" id="rectole0000000005" style="width:432.000000pt;height:22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Degree:2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Many to mamy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41"/>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r>
        <w:object w:dxaOrig="8640" w:dyaOrig="4380">
          <v:rect xmlns:o="urn:schemas-microsoft-com:office:office" xmlns:v="urn:schemas-microsoft-com:vml" id="rectole0000000006" style="width:432.000000pt;height:21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identify the section for semester use semester, year to make as pk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one and only college can have many schedule section</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11">
    <w:abstractNumId w:val="36"/>
  </w:num>
  <w:num w:numId="13">
    <w:abstractNumId w:val="30"/>
  </w:num>
  <w:num w:numId="19">
    <w:abstractNumId w:val="24"/>
  </w:num>
  <w:num w:numId="25">
    <w:abstractNumId w:val="18"/>
  </w:num>
  <w:num w:numId="30">
    <w:abstractNumId w:val="12"/>
  </w:num>
  <w:num w:numId="35">
    <w:abstractNumId w:val="6"/>
  </w:num>
  <w:num w:numId="4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