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before="0" w:lineRule="auto"/>
        <w:ind w:left="0" w:right="0" w:firstLine="0"/>
        <w:jc w:val="left"/>
        <w:rPr>
          <w:rFonts w:ascii="Montserrat" w:cs="Montserrat" w:eastAsia="Montserrat" w:hAnsi="Montserrat"/>
          <w:b w:val="1"/>
          <w:bCs w:val="1"/>
          <w:color w:val="1c2b3a"/>
          <w:sz w:val="56"/>
          <w:szCs w:val="56"/>
        </w:rPr>
      </w:pPr>
      <w:r w:rsidDel="00000000" w:rsidR="00000000" w:rsidRPr="00000000">
        <w:rPr>
          <w:rFonts w:ascii="Montserrat" w:cs="Montserrat" w:eastAsia="Montserrat" w:hAnsi="Montserrat"/>
          <w:b w:val="1"/>
          <w:bCs w:val="1"/>
          <w:color w:val="1c2b3a"/>
          <w:sz w:val="56"/>
          <w:szCs w:val="56"/>
          <w:rtl w:val="0"/>
        </w:rPr>
        <w:t xml:space="preserve">Guiones de diciembre 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Montserrat" w:cs="Montserrat" w:eastAsia="Montserrat" w:hAnsi="Montserrat"/>
          <w:b w:val="0"/>
          <w:bCs w:val="0"/>
          <w:i w:val="0"/>
          <w:iCs w:val="0"/>
          <w:smallCaps w:val="0"/>
          <w:strike w:val="0"/>
          <w:color w:val="5a6472"/>
          <w:sz w:val="19"/>
          <w:szCs w:val="19"/>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9"/>
          <w:szCs w:val="19"/>
          <w:u w:val="none"/>
          <w:shd w:fill="auto" w:val="clear"/>
          <w:vertAlign w:val="baseline"/>
          <w:rtl w:val="0"/>
        </w:rPr>
        <w:t xml:space="preserve">Fuente de dolores e ICP: 01-investigacion/ficha.md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Montserrat" w:cs="Montserrat" w:eastAsia="Montserrat" w:hAnsi="Montserrat"/>
          <w:b w:val="0"/>
          <w:bCs w:val="0"/>
          <w:i w:val="0"/>
          <w:iCs w:val="0"/>
          <w:smallCaps w:val="0"/>
          <w:strike w:val="0"/>
          <w:color w:val="5a6472"/>
          <w:sz w:val="19"/>
          <w:szCs w:val="19"/>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9"/>
          <w:szCs w:val="19"/>
          <w:u w:val="none"/>
          <w:shd w:fill="auto" w:val="clear"/>
          <w:vertAlign w:val="baseline"/>
          <w:rtl w:val="0"/>
        </w:rPr>
        <w:t xml:space="preserve">Reparto del que salen las piezas: 02-ideacion/2026-12/reparto.md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Montserrat" w:cs="Montserrat" w:eastAsia="Montserrat" w:hAnsi="Montserrat"/>
          <w:b w:val="0"/>
          <w:bCs w:val="0"/>
          <w:i w:val="0"/>
          <w:iCs w:val="0"/>
          <w:smallCaps w:val="0"/>
          <w:strike w:val="0"/>
          <w:color w:val="5a6472"/>
          <w:sz w:val="19"/>
          <w:szCs w:val="19"/>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9"/>
          <w:szCs w:val="19"/>
          <w:u w:val="none"/>
          <w:shd w:fill="auto" w:val="clear"/>
          <w:vertAlign w:val="baseline"/>
          <w:rtl w:val="0"/>
        </w:rPr>
        <w:t xml:space="preserve">Estado de auditoría: ronda r1 del 7 oct 2026 (criterios de los reels de Caleb Ralston y crítica de los 35 miniproblemas); auditoria-marca y gancho en análisis y pasada de los 35 miniproblemas, el 7 oct 2026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80" w:line="360" w:lineRule="auto"/>
        <w:ind w:left="0" w:right="0" w:firstLine="0"/>
        <w:jc w:val="left"/>
        <w:rPr>
          <w:rFonts w:ascii="Lora" w:cs="Lora" w:eastAsia="Lora" w:hAnsi="Lora"/>
          <w:b w:val="0"/>
          <w:bCs w:val="0"/>
          <w:i w:val="1"/>
          <w:iCs w:val="1"/>
          <w:smallCaps w:val="0"/>
          <w:strike w:val="0"/>
          <w:color w:val="5a6472"/>
          <w:sz w:val="23"/>
          <w:szCs w:val="23"/>
          <w:u w:val="none"/>
          <w:shd w:fill="auto" w:val="clear"/>
          <w:vertAlign w:val="baseline"/>
        </w:rPr>
      </w:pPr>
      <w:r w:rsidDel="00000000" w:rsidR="00000000" w:rsidRPr="00000000">
        <w:rPr>
          <w:rFonts w:ascii="Lora" w:cs="Lora" w:eastAsia="Lora" w:hAnsi="Lora"/>
          <w:b w:val="0"/>
          <w:bCs w:val="0"/>
          <w:i w:val="1"/>
          <w:iCs w:val="1"/>
          <w:smallCaps w:val="0"/>
          <w:strike w:val="0"/>
          <w:color w:val="5a6472"/>
          <w:sz w:val="23"/>
          <w:szCs w:val="23"/>
          <w:u w:val="none"/>
          <w:shd w:fill="auto" w:val="clear"/>
          <w:vertAlign w:val="baseline"/>
          <w:rtl w:val="0"/>
        </w:rPr>
        <w:t xml:space="preserve">Mes 2 · diciembre 2026. Veinte reels (R21–R40), doce secuencias de historias (S13–S24) más las dos de la semana de puente (SP1, martes 29 de diciembre, y SP2, jueves 31), la ranura diaria de prueba social y los pendientes. Recurso del mes: PRÁCTICAS (recurso 3: guía corta y vídeo V3 «Tres prácticas que llenan tu cuenta de visitas y la dejan sin clientes», palabra CURIOSOS; V3 sale el jueves 3 de diciembre). El jueves 17 sale V4 «El coste de la autoridad invisible», que no tiene recurso propio y manda a DIAGNÓSTICO (recurso 1: formulario de tres preguntas y llamada de treinta minutos, palabra FRÍAS). Siguen activos PILARES (recurso 4, palabra VALOR) y RAÍZ (recurso 6, palabra IMPROVISO). R34 y S18 son el cierre real de noviembre en pantalla y R28 un perfil en semáforo: la locución está escrita con el material marcado PENDIENTE donde todavía no existe; no hay ninguna cifra ni cuenta inventada. R39 (Humanización, espontáneo) lleva el hueco </w:t>
      </w:r>
      <w:r w:rsidDel="00000000" w:rsidR="00000000" w:rsidRPr="00000000">
        <w:rPr>
          <w:rFonts w:ascii="Roboto Mono" w:cs="Roboto Mono" w:eastAsia="Roboto Mono" w:hAnsi="Roboto Mono"/>
          <w:b w:val="0"/>
          <w:bCs w:val="0"/>
          <w:i w:val="1"/>
          <w:iCs w:val="1"/>
          <w:smallCaps w:val="0"/>
          <w:strike w:val="0"/>
          <w:color w:val="1c2b3a"/>
          <w:sz w:val="17"/>
          <w:szCs w:val="17"/>
          <w:u w:val="none"/>
          <w:shd w:fill="f2eee6" w:val="clear"/>
          <w:vertAlign w:val="baseline"/>
          <w:rtl w:val="0"/>
        </w:rPr>
        <w:t xml:space="preserve">[INTERÉS]</w:t>
      </w:r>
      <w:r w:rsidDel="00000000" w:rsidR="00000000" w:rsidRPr="00000000">
        <w:rPr>
          <w:rFonts w:ascii="Lora" w:cs="Lora" w:eastAsia="Lora" w:hAnsi="Lora"/>
          <w:b w:val="0"/>
          <w:bCs w:val="0"/>
          <w:i w:val="1"/>
          <w:iCs w:val="1"/>
          <w:smallCaps w:val="0"/>
          <w:strike w:val="0"/>
          <w:color w:val="5a6472"/>
          <w:sz w:val="23"/>
          <w:szCs w:val="23"/>
          <w:u w:val="none"/>
          <w:shd w:fill="auto" w:val="clear"/>
          <w:vertAlign w:val="baseline"/>
          <w:rtl w:val="0"/>
        </w:rPr>
        <w:t xml:space="preserve"> porque el interés de Miguel fuera del nicho no está decidido. Las piezas del jueves 24 y del viernes 25 se programan por la mañana; la del viernes 25 pasa al sábado 26 (R40 y S24). Las seis palabras clave están </w:t>
      </w:r>
      <w:r w:rsidDel="00000000" w:rsidR="00000000" w:rsidRPr="00000000">
        <w:rPr>
          <w:rFonts w:ascii="Montserrat" w:cs="Montserrat" w:eastAsia="Montserrat" w:hAnsi="Montserrat"/>
          <w:b w:val="1"/>
          <w:bCs w:val="1"/>
          <w:i w:val="1"/>
          <w:iCs w:val="1"/>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1"/>
          <w:iCs w:val="1"/>
          <w:smallCaps w:val="0"/>
          <w:strike w:val="0"/>
          <w:color w:val="5a6472"/>
          <w:sz w:val="23"/>
          <w:szCs w:val="23"/>
          <w:u w:val="none"/>
          <w:shd w:fill="auto" w:val="clear"/>
          <w:vertAlign w:val="baseline"/>
          <w:rtl w:val="0"/>
        </w:rPr>
        <w:t xml:space="preserve"> por Miguel (leyenda del reparto); hasta que las confirme, las piezas con palabra no se publican. Por la regla 3 de la marca, el dato de Pangram (R40) se dice como «publicaciones largas en la red profesional», sin nombrar la plataforma.</w:t>
      </w:r>
    </w:p>
    <w:p w:rsidR="00000000" w:rsidDel="00000000" w:rsidP="00000000" w:rsidRDefault="00000000" w:rsidRPr="00000000" w14:paraId="00000006">
      <w:pPr>
        <w:pStyle w:val="Heading2"/>
        <w:keepNext w:val="1"/>
        <w:spacing w:after="200" w:before="44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Índice</w:t>
      </w:r>
    </w:p>
    <w:tbl>
      <w:tblPr>
        <w:tblStyle w:val="Table1"/>
        <w:tblW w:w="9026.0" w:type="dxa"/>
        <w:jc w:val="left"/>
        <w:tblInd w:w="-110.0" w:type="dxa"/>
        <w:tblLayout w:type="fixed"/>
        <w:tblLook w:val="0000"/>
      </w:tblPr>
      <w:tblGrid>
        <w:gridCol w:w="925"/>
        <w:gridCol w:w="1359"/>
        <w:gridCol w:w="1578"/>
        <w:gridCol w:w="869"/>
        <w:gridCol w:w="791"/>
        <w:gridCol w:w="1869"/>
        <w:gridCol w:w="1635"/>
        <w:tblGridChange w:id="0">
          <w:tblGrid>
            <w:gridCol w:w="925"/>
            <w:gridCol w:w="1359"/>
            <w:gridCol w:w="1578"/>
            <w:gridCol w:w="869"/>
            <w:gridCol w:w="791"/>
            <w:gridCol w:w="1869"/>
            <w:gridCol w:w="1635"/>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Código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Soporte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Pilar</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Fase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Anillo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Título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Estado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lun 30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trampa viral: el regalo que es una sentencia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mar 1 dic</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trampa del alcance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 ·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DEVOLVER AL REPARTO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1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vídeo que llegó a todos, y los que vinieron después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mié 2 dic</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un caso se convierte en una pieza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 ·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DEVOLVER AL REPARTO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jue 3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Luis lo dice en cinco segundos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3 dic</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cuarta práctica que no cuento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vie 4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Hay muchos más que no pueden pagarte que de los que sí</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vie 4 dic</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te prometieron y a quién le hablaban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lun 7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 meta, en público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mar 8 dic</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Cinco diferencias entre el contenido que vende y el que entretiene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 ·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DEVOLVER AL REPARTO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8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dijeron que con reels…»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 · PENDIENTE consulta real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mié 9 dic</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perfil en semáforo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 · PENDIENTE material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R29</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jue 10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50/40/10 no es una estrategia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10 dic</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práctica dos, en un minuto de V3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vie 11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Copiar al que tiene visitas sin saber por qué le funciona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vie 11 dic</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Noviembre en dos cifras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 · PENDIENTE material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lun 14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José Elías entró en redes ya siendo el empresario de la luz</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mar 15 dic</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Más seguidores no es más clientes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S19</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15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horas que grabas y lo que sale de ahí</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 ·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DEVOLVER AL REPARTO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mié 16 dic</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reunión de ayer ya era contenido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 · PENDIENTE material ·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DEVOLVER AL REPARTO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jue 17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 cierre de noviembre, en pantalla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 · PENDIENTE material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17 dic</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nombre mío y cinco que no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vie 18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Hiciste el esfuerzo y te siguen comparando por precio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vie 18 dic</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llamada que empieza fría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lun 21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máquina de contenido que no vendí</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mar 22 dic</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pieza que no enseña nada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22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que enseña el coche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 ·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DEVOLVER AL REPARTO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mié 23 dic</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te pide a ti, y lo que no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R39</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jue 24 dic (se programa por la mañana)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hago cuando no trabajo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 · hueco [INTERÉS]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24 dic (se programa por la mañana)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factura del mes que no ves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sáb 26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marca no puede sonar a otro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sáb 26 dic</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«Este año publicamos más»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SP1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29 dic (semana de puente)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repito y lo que recoloco en enero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 · PENDIENTE material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SP2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31 dic (semana de puente)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cuenta el 2 de noviembre y hoy</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 · corregido · PENDIENTE material</w:t>
            </w:r>
          </w:p>
        </w:tc>
      </w:tr>
    </w:tbl>
    <w:p w:rsidR="00000000" w:rsidDel="00000000" w:rsidP="00000000" w:rsidRDefault="00000000" w:rsidRPr="00000000" w14:paraId="000000FC">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1</w:t>
      </w:r>
    </w:p>
    <w:p w:rsidR="00000000" w:rsidDel="00000000" w:rsidP="00000000" w:rsidRDefault="00000000" w:rsidRPr="00000000" w14:paraId="000000FD">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Reels</w:t>
      </w:r>
    </w:p>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R21</w:t>
      </w:r>
      <w:r w:rsidDel="00000000" w:rsidR="00000000" w:rsidRPr="00000000">
        <w:rPr>
          <w:rFonts w:ascii="Montserrat" w:cs="Montserrat" w:eastAsia="Montserrat" w:hAnsi="Montserrat"/>
          <w:b w:val="1"/>
          <w:bCs w:val="1"/>
          <w:color w:val="1c2b3a"/>
          <w:sz w:val="28"/>
          <w:szCs w:val="28"/>
          <w:rtl w:val="0"/>
        </w:rPr>
        <w:t xml:space="preserve"> La trampa viral: el regalo que es una sentencia</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TOFU</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CO-14-i1-g1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MITO, bloques: Hook → Myth → Debunk → Solution → Promote → CTA · fácil.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mecanismo de la trampa viral: el algoritmo aprende quién es tu público con cada pieza, y un vídeo que trae a cien mil personas que no son tu cliente le enseña a quién enseñarle el siguiente. Sale de la ficha de marca (concepto 2.8, la trampa viral, de Kallaway y acreditada) y del dolor 35 en voz literal. La escena de las cien mil visitas es hipotética y se declara en la segunda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viral solo suma si lo ve el que puede pagarte.»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CO-14 · La trampa viral (Kallaway). Tesis de esta pieza: hacerte viral fuera de tu público no es un regalo, es la forma más cara de la viralidad mal hecha.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del móvil en mano, en casa, de pie junto a la ventana, luz natural, ritmo lento, tres cortes en toda la pieza; pasa de a cámara sentado a espontáneo porque es una pieza a la contra, y una creencia desmontada a la cara y sin set suena a opinión, no a clase. Un objeto que hace de metáfora del viral: una hoja con un pico grande dibujado a mano y, por detrás, uno pequeño.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el tema (un vídeo que vuela fuera de tu público) le interesa a cualquier empresario con una marca personal posible, también al que vende a particulares con reunión; el cierre baja al que vende con reunión y el creador que vive de la atención se queda fuera.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vídeo se me hizo viral y desde entonces los demás no llegan a nadie» — fuente: ficha.md, dolor 35 (Kallaway, la trampa viral).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Seguir la cuenta. Sin palabra clave: la pieza se distribuye a las cuatro plataformas.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 (SOP-08a) antes de grabar — un reel espontáneo, grabado con el móvil en mano y sin set, ritmo lento, de cualquier nicho, que entre con un objeto que tapa la cara y se retira; con su múltiplo sobre la mediana de la cuenta (umbral de Alcance: outlier ≥ 5 o regla del 5x). Qué se toma: la entrada con objeto, el móvil en mano sin que el plano baile, la pausa antes del remate.</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(marca personal para empresarios) que ataque «un vídeo se me hizo viral y los siguientes no llegaron a nadie» desde el mecanismo, no desde el truco; con señales en los comentarios de gente que cuenta que le pasó.</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si los comentarios de la referencia hablan de «cómo hacerse viral» y no de «a quién le llegó», ese alcance era prestado y la referencia no vale.</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(objeto en la entrada, remate seco); el argumento es el de la ficha, con Kallaway nombrado.</w:t>
            </w:r>
            <w:r w:rsidDel="00000000" w:rsidR="00000000" w:rsidRPr="00000000">
              <w:rPr>
                <w:rtl w:val="0"/>
              </w:rPr>
            </w:r>
          </w:p>
        </w:tc>
      </w:tr>
    </w:tbl>
    <w:p w:rsidR="00000000" w:rsidDel="00000000" w:rsidP="00000000" w:rsidRDefault="00000000" w:rsidRPr="00000000" w14:paraId="0000011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rótulo junta «la trampa viral» con «un vídeo que funciona». Rompe la idea de que un viral siempre es buena noticia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Identidad atribuida. La fase 3 le dice quién es antes de decirle qué le pasa, «si vendes con reunión», y la fase 6 lo cierra con la condición: «tus clientes no te compran sin hablar contigo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de la inacción. La fase 3 nombra lo que pasa con cada pieza que publica después del viral: la siguiente se la enseña al público equivocado, y la de después también. El plazo es cada semana que pasa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creencia/realidad. La fase 2 enuncia la creencia con respeto («suena lógico») y la fase 3 la rompe con el mecanismo, y el mecanismo tiene dueño: Kallaway. La pieza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El CTA pide una sola cosa, seguir, con la condición delante. La pieza pide, así que lleva acción</w:t>
            </w:r>
          </w:p>
        </w:tc>
      </w:tr>
    </w:tbl>
    <w:p w:rsidR="00000000" w:rsidDel="00000000" w:rsidP="00000000" w:rsidRDefault="00000000" w:rsidRPr="00000000" w14:paraId="0000012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4"/>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trampa viral empieza con un vídeo que funciona.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viral solo suma si lo ve el que puede pagarte.»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Móvil en mano, cámara frontal: una hoja con un pico dibujado a mano tapa la cara de Miguel, de pie junto a la ventana. La baja a media frase y aparece él, ya hablando. El movimiento de la hoja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Concepto con nombre (en el escrito: la trampa viral, con lo que tiene de inesperado: empieza con un vídeo que funciona); la escena del reparto queda en la fase 1, hipotética y dicha como tal («pon que mañana…») · trigger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concepto 2.8 de la ficha (la trampa viral de Kallaway: parece un regalo y es una sentencia para la cuenta) · hablado: propio, de la postura de la casa (ficha 4.1 y regla 18: la viralidad no se niega, se coloca), con «el que puede pagarte» del léxico (7.6) · visual: molde ajeno de oficio (entrar con un objeto que tapa la cara y se retira), de cualquier nicho, sin tema; la hoja con el pico hace de metáfora del viral.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cifra propia: es pieza de criterio y la escena de la fase 1 es hipotética y se dice. Lo propio es la postura de la casa (abrir hacia el sector, nunca hacia todo el mundo) y la honestidad de citar a Kallaway por su nombre.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rótulo (un vídeo que funciona y es una trampa) para a cualquiera que publique para un negocio; el cuerpo le habla al empresario con una marca personal posible; el cierre nombra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une una trampa con un vídeo que funciona y deja abierto cómo pueden ser lo mismo · ¿Sobrevive sin la sorpresa? Sí: aunque sepas que va de un viral fuera de tu público, falta qué le hace al algoritmo y qué hacer en su lugar.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«Cien mil visitas en una noche. Lo peor que le puede pasar a tu cuenta» (lleva cifra y pasa de diez palabras; la escena va a la fase 1) · «El algoritmo no sabe quién eres. Sabe quién te mira» (vale para R61, febrero: qué mirar en tu cuenta si ya te ha pasado) · «¿Para qué quieres cien mil visitas si tu cliente son doscientas personas?» (pregunta incómoda; sirve para el dolor 14 en otro mes) · «Un viral fuera de tu sector te cuesta tres meses» (descartado: el plazo no está en la ficha y no se inventa) · «Esto es la trampa viral» (es el gancho B de R14, en noviembre).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«No celebres un viral sin mirar quién lo vio.» · Hablado: «Lo primero que miro de un vídeo que ha volado es quién lo ha visto.» (familia: filtro o a la contra).</w:t>
            </w:r>
          </w:p>
        </w:tc>
      </w:tr>
    </w:tbl>
    <w:p w:rsidR="00000000" w:rsidDel="00000000" w:rsidP="00000000" w:rsidRDefault="00000000" w:rsidRPr="00000000" w14:paraId="0000014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el regalo que no lo es</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 viral solo suma si lo ve el que puede pagarte. Pon que mañana un vídeo tuyo llega a cien mil personas que no son tu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mano con la cámara frontal, de pie junto a la ventana. La hoja con el pico le tapa la cara al empezar; la baja en «el que puede pagarte» y la sostiene a la altura del pecho. Mirada a cámara el resto de la fase.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diseño: «La trampa viral empieza con un vídeo que funciona.» Se va en «pon que mañana». Sin música en toda la pieza.</w:t>
            </w:r>
          </w:p>
        </w:tc>
      </w:tr>
    </w:tbl>
    <w:p w:rsidR="00000000" w:rsidDel="00000000" w:rsidP="00000000" w:rsidRDefault="00000000" w:rsidRPr="00000000" w14:paraId="0000014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Myth, la creencia tal cual</w:t>
      </w:r>
    </w:p>
    <w:tbl>
      <w:tblPr>
        <w:tblStyle w:val="Table6"/>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han contado que eso siempre suma: más gente te conoce. Suena lógico.»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en mano, quieto. Tono de quien concede, no de quien se burla.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entre comillas: «"Un viral siempre suma"». Se mantiene toda la fase y se va en el corte.</w:t>
            </w:r>
          </w:p>
        </w:tc>
      </w:tr>
    </w:tbl>
    <w:p w:rsidR="00000000" w:rsidDel="00000000" w:rsidP="00000000" w:rsidRDefault="00000000" w:rsidRPr="00000000" w14:paraId="0000014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Debunk, por qué es falsa</w:t>
      </w:r>
    </w:p>
    <w:tbl>
      <w:tblPr>
        <w:tblStyle w:val="Table7"/>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vendes con reunión, resta. Kallaway lo llama la trampa viral. El algoritmo aprende quién es tu público con cada pieza, y tu siguiente vídeo se lo enseña a esos cien mil. No funciona. El de después, tampoco.»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Sube la hoja con el pico hasta la cara en «resta». En «tu siguiente vídeo» la aparta un palmo a un lado; en «el de después», otro palmo más. Sin prisa.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al decir «la trampa viral»: «La trampa viral / Kallaway». Después, un rótulo por frase: «El siguiente: no funciona» / «El de después: tampoco». Entran y salen con la voz.</w:t>
            </w:r>
          </w:p>
        </w:tc>
      </w:tr>
    </w:tbl>
    <w:p w:rsidR="00000000" w:rsidDel="00000000" w:rsidP="00000000" w:rsidRDefault="00000000" w:rsidRPr="00000000" w14:paraId="0000015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Solution, qué hacer en su lugar</w:t>
      </w:r>
    </w:p>
    <w:tbl>
      <w:tblPr>
        <w:tblStyle w:val="Table8"/>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sí suma es el alcance dentro de tu sector, con tu lenguaje y tus casos. Menos visitas, pero cada una le enseña al algoritmo quién te paga.»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Da la vuelta a la hoja: por detrás hay un pico pequeño dibujado a mano. Lo enseña un segundo, sin pegarlo a la lente, y baja la hoja.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«Que vuele dentro de tu sector». Nada más en pantalla.</w:t>
            </w:r>
          </w:p>
        </w:tc>
      </w:tr>
    </w:tbl>
    <w:p w:rsidR="00000000" w:rsidDel="00000000" w:rsidP="00000000" w:rsidRDefault="00000000" w:rsidRPr="00000000" w14:paraId="0000015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Promote, la mención sutil</w:t>
      </w:r>
    </w:p>
    <w:tbl>
      <w:tblPr>
        <w:tblStyle w:val="Table9"/>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«Perseguir ese viral es la primera de las tres prácticas que cuento el jueves.»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Deja la hoja sobre la mesa, fuera de plano.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pequeño abajo: «Jueves: el vídeo entero».</w:t>
            </w:r>
          </w:p>
        </w:tc>
      </w:tr>
    </w:tbl>
    <w:p w:rsidR="00000000" w:rsidDel="00000000" w:rsidP="00000000" w:rsidRDefault="00000000" w:rsidRPr="00000000" w14:paraId="0000016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dónde seguir</w:t>
      </w:r>
    </w:p>
    <w:tbl>
      <w:tblPr>
        <w:tblStyle w:val="Table10"/>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sígueme.»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Mira a cámara, un segundo de silencio y corte. No se despide.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cartela de «sígueme»: el rótulo es la condición, «Si tus clientes no te compran sin hablar contigo antes». La descripción es el pie de publicación de abajo.</w:t>
            </w:r>
          </w:p>
        </w:tc>
      </w:tr>
    </w:tbl>
    <w:p w:rsidR="00000000" w:rsidDel="00000000" w:rsidP="00000000" w:rsidRDefault="00000000" w:rsidRPr="00000000" w14:paraId="0000016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1"/>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 viral solo suma si lo ve el que puede pagarte.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un vídeo te trae a cien mil personas que no son tu cliente, el algoritmo aprende que ese es tu público y les enseña a ellos tu siguiente vídeo. Kallaway (@kallawaymarketing) lo llama la trampa viral. El jueves desmonto esta práctica y dos más, en un vídeo entero.</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vídeo con más visitas lo vio el que puede pagarte? Te leo en comentarios.</w:t>
            </w:r>
          </w:p>
        </w:tc>
      </w:tr>
    </w:tbl>
    <w:p w:rsidR="00000000" w:rsidDel="00000000" w:rsidP="00000000" w:rsidRDefault="00000000" w:rsidRPr="00000000" w14:paraId="0000016F">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R22</w:t>
      </w:r>
      <w:r w:rsidDel="00000000" w:rsidR="00000000" w:rsidRPr="00000000">
        <w:rPr>
          <w:rFonts w:ascii="Montserrat" w:cs="Montserrat" w:eastAsia="Montserrat" w:hAnsi="Montserrat"/>
          <w:b w:val="1"/>
          <w:bCs w:val="1"/>
          <w:color w:val="1c2b3a"/>
          <w:sz w:val="28"/>
          <w:szCs w:val="28"/>
          <w:rtl w:val="0"/>
        </w:rPr>
        <w:t xml:space="preserve"> La trampa del alcance</w:t>
      </w:r>
    </w:p>
    <w:p w:rsidR="00000000" w:rsidDel="00000000" w:rsidP="00000000" w:rsidRDefault="00000000" w:rsidRPr="00000000" w14:paraId="00000170">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w:t>
      </w:r>
    </w:p>
    <w:tbl>
      <w:tblPr>
        <w:tblStyle w:val="Table12"/>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6c3b1" w:space="0" w:sz="8" w:val="single"/>
              <w:left w:color="e6c3b1" w:space="0" w:sz="8" w:val="single"/>
              <w:bottom w:color="e6c3b1" w:space="0" w:sz="8" w:val="single"/>
              <w:right w:color="e6c3b1" w:space="0" w:sz="8" w:val="single"/>
            </w:tcBorders>
            <w:shd w:fill="f6e4da" w:val="cle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8e3f1f"/>
                <w:sz w:val="17"/>
                <w:szCs w:val="17"/>
                <w:u w:val="none"/>
                <w:shd w:fill="auto" w:val="clear"/>
                <w:vertAlign w:val="baseline"/>
                <w:rtl w:val="0"/>
              </w:rPr>
              <w:t xml:space="preserve">DEVOLVER AL REPARTO: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la pieza enseña a medir alcance y conversaciones en dos columnas y la guía de PRÁCTICAS no trae esa medición (solo dice, en la primera práctica, que lo que va en su lugar se mide en conversaciones), así que la llamada se apoya en ese puente; ninguno de los seis recursos lleva las dos columnas, que son del cierre de cada mes del servicio.</w:t>
            </w:r>
          </w:p>
        </w:tc>
      </w:tr>
    </w:tbl>
    <w:p w:rsidR="00000000" w:rsidDel="00000000" w:rsidP="00000000" w:rsidRDefault="00000000" w:rsidRPr="00000000" w14:paraId="0000017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13"/>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CO-10-i1-g1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ERROR COMÚN, bloques: Hook → Common Mistake → Debrief → Solution → Promote (opcional) → CTA · fácil.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trampa del alcance: la cuenta crece y nadie te escribe, y no lo ves porque mides alcance y conversaciones en la misma columna. Sale de la ficha de marca (concepto 2.3, alcance y conversaciones se miden por separado; el nombre es del léxico de la casa) y del dolor 20 en voz literal. Es el síntoma; la causa la contó R21.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«Visitas y conversaciones se miden por separado.»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CO-10 · Alcance y conversaciones se miden por separado. Tesis de esta pieza: si lo que trajo visitas y lo que trajo conversaciones están en la misma columna, no sabes qué repetir.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Se dibuja mientras se habla: la pizarra empieza vacía y se rellena por fases. Plano medio con la pizarra a un lado, ritmo lento.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se para a mirarlo quien ya publica, ve crecer los números y nota que no llegan conversaciones: el CEO de servicios con autoridad no reflejada. El creador que vive del alcance no tiene este problema.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«Cuando algo funciona no sé por qué ni cómo repetirlo» — fuente: ficha.md, dolor 20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PRÁCTICAS: comentar CURIOSOS → guía corta del recurso 3 (y el vídeo V3). Solo Instagram.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en pizarra, de cualquier nicho, en el que la tabla se dibuja por fases y la última columna aparece al final; por encima de la media de su cuenta sin llegar al ×5 (umbral de Autoridad), con señales de criterio en los comentarios. Qué se toma: el orden en que aparece el dibujo y el plano que deja ver la mano.</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«no sé por qué funcionó ni cómo repetirlo» desde la medición, con comentarios que pregunten por el método.</w:t>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 la pizarra por fases; las dos columnas y el nombre «trampa del alcance» son de la casa.</w:t>
            </w:r>
            <w:r w:rsidDel="00000000" w:rsidR="00000000" w:rsidRPr="00000000">
              <w:rPr>
                <w:rtl w:val="0"/>
              </w:rPr>
            </w:r>
          </w:p>
        </w:tc>
      </w:tr>
    </w:tbl>
    <w:p w:rsidR="00000000" w:rsidDel="00000000" w:rsidP="00000000" w:rsidRDefault="00000000" w:rsidRPr="00000000" w14:paraId="0000019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14"/>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Bucle de curiosidad. El rótulo nombra la trampa del alcance (tu cuenta crece y nadie escribe) y no dice por qué no se ve; la pieza lo cierra en la fase 4, cuando aparece la segunda columna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La fase 1 lo dice con sus palabras, pasado a tú: «cuando algo funciona no sabes por qué ni cómo repetirlo»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La fase 3 nombra lo que se le va: cada mes que mide en una columna repite lo que trajo visitas y deja caer lo que le trajo al que puede pagarle. Precedida de efecto dotación («ya tienes piezas que funcionaron»)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Enemigo sistémico. La fase 3 une a Miguel con el espectador contra una práctica del sector, la hoja de una sola columna que repite medio sector, nunca contra una empresa. La pieza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El CTA pide una palabra y nombra qué se lleva: la guía con las tres prácticas que llenan la columna de las visitas, y lo que va en su lugar</w:t>
            </w:r>
          </w:p>
        </w:tc>
      </w:tr>
    </w:tbl>
    <w:p w:rsidR="00000000" w:rsidDel="00000000" w:rsidP="00000000" w:rsidRDefault="00000000" w:rsidRPr="00000000" w14:paraId="0000019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15"/>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trampa del alcance: tu cuenta crece y nadie escribe.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«Cuando algo funciona no sabes por qué ni cómo repetirlo.»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mano de Miguel escribiendo en la pizarra una flecha hacia arriba, grande, antes de que se le vea la cara. La cámara abre al plano medio al terminar la flecha.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Concepto con nombre (en el escrito: la trampa del alcance, con su síntoma); la pregunta incómoda del reparto queda en la fase 1 («¿qué pieza hizo que alguien te escribiera?») · trigger de atención: bucle de curiosidad.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léxico de la casa (7.6: la trampa del alcance, la cuenta crece y nadie escribe) · hablado: el dolor 20 de la ficha, literal, pasado a «tú» · visual: molde ajeno de oficio (empezar por la mano que dibuja),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nombre del concepto (la trampa del alcance, léxico de la casa) y la regla propia de medición: dos columnas, alcance y conversaciones, que es lo que Miguel aplica en sus cierres de mes (el primero, noviembre, se enseña en R34).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rótulo (una cuenta que crece sin que nadie escriba) le habla a cualquier empresario con una cuenta que crece; el cuerpo, al que vende servicios con reunión; el cierre, en el pie, nombra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nombra una trampa que reconoce cualquiera cuya cuenta crece, y no dice por qué no la ve · ¿Sobrevive sin la sorpresa? Sí: no hay sorpresa, hay una hoja que el espectador no ha separado.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«¿Cuántas conversaciones te trajo tu mejor mes de alcance?» (pregunta que no cae en ninguna de las cuatro familias; la pregunta incómoda pasa a la fase 1) · «Tu cuenta crece y tu agenda no» (patrón roto; vale para una secuencia de historias del mismo dolor) · «Mide en una columna y repetirás lo que no te paga» (restricción; sirve para R68 en febrero, AUTORIDAD con el cierre en pantalla) · «Las visitas no se cobran» (demasiado cerca del tono de gurú).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saber qué pieza te trajo una conversación.» · Hablado: «Separo lo que trae visitas de lo que trae conversaciones, y así sé qué repetir.» (familia: «cómo» muy concreto).</w:t>
            </w:r>
          </w:p>
        </w:tc>
      </w:tr>
    </w:tbl>
    <w:p w:rsidR="00000000" w:rsidDel="00000000" w:rsidP="00000000" w:rsidRDefault="00000000" w:rsidRPr="00000000" w14:paraId="000001B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B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la pregunta que no se hace nadie</w:t>
      </w:r>
    </w:p>
    <w:tbl>
      <w:tblPr>
        <w:tblStyle w:val="Table16"/>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«Cuando algo funciona no sabes por qué ni cómo repetirlo. ¿Qué pieza hizo que alguien te escribiera?»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Plano medio con la pizarra a la derecha. Termina de dibujar la flecha hacia arriba y se gira a cámara en «cuando algo funciona».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«La trampa del alcance: tu cuenta crece y nadie escribe.» Se va en la pregunta. Sin música.</w:t>
            </w:r>
          </w:p>
        </w:tc>
      </w:tr>
    </w:tbl>
    <w:p w:rsidR="00000000" w:rsidDel="00000000" w:rsidP="00000000" w:rsidRDefault="00000000" w:rsidRPr="00000000" w14:paraId="000001B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Common Mistake, el error nombrado</w:t>
      </w:r>
    </w:p>
    <w:tbl>
      <w:tblPr>
        <w:tblStyle w:val="Table17"/>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error está en la hoja: visitas, seguidores, alcance y mensajes, todo en la misma columna. El mes bueno es el de más visitas.»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 la pizarra, en una sola columna y de arriba abajo: «Visitas / Seguidores / Alcance / Mensajes». Rodea la columna entera con un trazo.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 la pizarra hace el trabajo. Plano que deja leer la columna.</w:t>
            </w:r>
          </w:p>
        </w:tc>
      </w:tr>
    </w:tbl>
    <w:p w:rsidR="00000000" w:rsidDel="00000000" w:rsidP="00000000" w:rsidRDefault="00000000" w:rsidRPr="00000000" w14:paraId="000001C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Debrief, por qué es un error</w:t>
      </w:r>
    </w:p>
    <w:tbl>
      <w:tblPr>
        <w:tblStyle w:val="Table18"/>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 la hoja que repite medio sector. Ya tienes piezas que funcionaron, y no sabes cuáles: repites lo que trajo visitas, y lo que te trajo al que puede pagarte se cae.»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Vuelve a cámara en «ya tienes piezas». En «se cae», tacha «Mensajes» con un trazo suave, sin borrar.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«medio sector»: «La hoja de siempre». Rótulo en «no sabes cuáles»: «No sabes cuáles».</w:t>
            </w:r>
          </w:p>
        </w:tc>
      </w:tr>
    </w:tbl>
    <w:p w:rsidR="00000000" w:rsidDel="00000000" w:rsidP="00000000" w:rsidRDefault="00000000" w:rsidRPr="00000000" w14:paraId="000001C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Solution, qué hacer en su lugar</w:t>
      </w:r>
    </w:p>
    <w:tbl>
      <w:tblPr>
        <w:tblStyle w:val="Table19"/>
        <w:tblW w:w="9026.0" w:type="dxa"/>
        <w:jc w:val="left"/>
        <w:tblInd w:w="-150.0" w:type="dxa"/>
        <w:tblLayout w:type="fixed"/>
        <w:tblLook w:val="0000"/>
      </w:tblPr>
      <w:tblGrid>
        <w:gridCol w:w="2477"/>
        <w:gridCol w:w="6549"/>
        <w:tblGridChange w:id="0">
          <w:tblGrid>
            <w:gridCol w:w="2477"/>
            <w:gridCol w:w="654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«Dos columnas. Alcance: qué pieza llegó a tu sector. Conversaciones: qué pieza hizo que te escribiera alguien que encaja. Visitas y conversaciones se miden por separado.»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Traza una línea vertical y escribe los dos títulos: «ALCANCE» a la izquierda, «CONVERSACIONES» a la derecha. Debajo de cada uno, una marca, sin palabras.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 mientras escribe: se lee la pizarra. Mantener el plano abierto hasta que termine de escribir «CONVERSACIONES». En la última frase, rótulo a dos líneas: «Visitas y conversaciones / se miden por separado».</w:t>
            </w:r>
          </w:p>
        </w:tc>
      </w:tr>
    </w:tbl>
    <w:p w:rsidR="00000000" w:rsidDel="00000000" w:rsidP="00000000" w:rsidRDefault="00000000" w:rsidRPr="00000000" w14:paraId="000001C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Promote, la mención</w:t>
      </w:r>
    </w:p>
    <w:tbl>
      <w:tblPr>
        <w:tblStyle w:val="Table20"/>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llena la primera y deja vacía la segunda son tres prácticas.»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Señala la columna de la izquierda y después la de la derecha, que sigue vacía. Deja el rotulador.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«Tres prácticas / la guía».</w:t>
            </w:r>
          </w:p>
        </w:tc>
      </w:tr>
    </w:tbl>
    <w:p w:rsidR="00000000" w:rsidDel="00000000" w:rsidP="00000000" w:rsidRDefault="00000000" w:rsidRPr="00000000" w14:paraId="000001D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la palabra</w:t>
      </w:r>
    </w:p>
    <w:tbl>
      <w:tblPr>
        <w:tblStyle w:val="Table21"/>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CURIOSOS y te mando la guía con las tres y lo que va en su lugar: sabrás cuál estás haciendo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hasta el corte.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«CURIOSOS» en grande, con flecha hacia los comentarios. Debajo, en cuerpo menor: «La guía de las tres prácticas». Solo Instagram: esta pieza no se distribuye. La descripción es el pie de publicación de abajo.</w:t>
            </w:r>
          </w:p>
        </w:tc>
      </w:tr>
    </w:tbl>
    <w:p w:rsidR="00000000" w:rsidDel="00000000" w:rsidP="00000000" w:rsidRDefault="00000000" w:rsidRPr="00000000" w14:paraId="000001D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22"/>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CURIOSOS y te mando la guía de las tres prácticas que llenan la columna de las visitas y dejan vacía la de conversaciones, con lo que va en lugar de cada una.</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Visitas y conversaciones se miden por separado.</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lo apuntas todo en la misma columna, el mes bueno es el de más visitas: repites lo que las trajo y se te cae la pieza que te trajo al que puede pagarte. Es la trampa del alcance: tu cuenta crece y nadie te escribe.</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sepáralas desde este mes.</w:t>
            </w:r>
          </w:p>
        </w:tc>
      </w:tr>
    </w:tbl>
    <w:p w:rsidR="00000000" w:rsidDel="00000000" w:rsidP="00000000" w:rsidRDefault="00000000" w:rsidRPr="00000000" w14:paraId="000001E3">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R23</w:t>
      </w:r>
      <w:r w:rsidDel="00000000" w:rsidR="00000000" w:rsidRPr="00000000">
        <w:rPr>
          <w:rFonts w:ascii="Montserrat" w:cs="Montserrat" w:eastAsia="Montserrat" w:hAnsi="Montserrat"/>
          <w:b w:val="1"/>
          <w:bCs w:val="1"/>
          <w:color w:val="1c2b3a"/>
          <w:sz w:val="28"/>
          <w:szCs w:val="28"/>
          <w:rtl w:val="0"/>
        </w:rPr>
        <w:t xml:space="preserve"> Cómo un caso se convierte en una pieza</w:t>
      </w:r>
    </w:p>
    <w:p w:rsidR="00000000" w:rsidDel="00000000" w:rsidP="00000000" w:rsidRDefault="00000000" w:rsidRPr="00000000" w14:paraId="000001E4">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MOFU</w:t>
      </w:r>
    </w:p>
    <w:tbl>
      <w:tblPr>
        <w:tblStyle w:val="Table23"/>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6c3b1" w:space="0" w:sz="8" w:val="single"/>
              <w:left w:color="e6c3b1" w:space="0" w:sz="8" w:val="single"/>
              <w:bottom w:color="e6c3b1" w:space="0" w:sz="8" w:val="single"/>
              <w:right w:color="e6c3b1" w:space="0" w:sz="8" w:val="single"/>
            </w:tcBorders>
            <w:shd w:fill="f6e4da" w:val="clea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8e3f1f"/>
                <w:sz w:val="17"/>
                <w:szCs w:val="17"/>
                <w:u w:val="none"/>
                <w:shd w:fill="auto" w:val="clear"/>
                <w:vertAlign w:val="baseline"/>
                <w:rtl w:val="0"/>
              </w:rPr>
              <w:t xml:space="preserve">DEVOLVER AL REPARTO: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la pieza enseña cómo un caso se convierte en una pieza (tres pasos sobre el caso de PDC) y la guía de PRÁCTICAS no lo contiene, así que la llamada se apoya en la segunda práctica, publicar consejos por publicar, que es el único puente honesto; ninguno de los seis recursos lleva el banco de autoridad.</w:t>
            </w:r>
          </w:p>
        </w:tc>
      </w:tr>
    </w:tbl>
    <w:p w:rsidR="00000000" w:rsidDel="00000000" w:rsidP="00000000" w:rsidRDefault="00000000" w:rsidRPr="00000000" w14:paraId="000001E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4"/>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CO-06-i4-g1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SISTEMA PASO A PASO, bloques: Hook → Introduce → Step 1, 2 y 3 → Promote (opcional) → CTA · difícil (es Demostración: el sistema se enseña a medias y se dice).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un caso real se convierte en una pieza sin inventar nada, enseñado sobre un caso propio en pantalla: Píldoras del Conocimiento (permiso: sí, ficha 9.4). Sale de la ficha de marca (concepto 1.4, el banco de autoridad: «cómo un caso se convierte en una pieza sin inventar nada») y del dolor 25 en voz literal. Se enseñan los tres pasos del qué, no la plantilla con la que se rellenan.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caso contado sin adornos vale más que cualquier consejo.»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CO-06 · El banco de autoridad. Tesis de esta pieza: un caso tuyo ya es una pieza; lo que falta es escribir lo que pasó sin mejorarlo y decir lo que no sabes.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en plano medio; abajo la pantalla con la tabla de casos de su propia ficha (fila de PDC) y, en la fase 2, las notas de una grabación de PDC. Todo dato de un tercero difuminado. Ritmo lento.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porque el caso de un cliente concreto es por definición del centro: solo lo aprovecha quien tiene casos propios que se dejan nombrar, el fundador que vende servicios a empresas.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tengo sistema: improviso cada semana» — fuente: ficha.md, dolor 25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PRÁCTICAS: comentar CURIOSOS → guía corta del recurso 3 (y el vídeo V3). Solo Instagram.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en pantalla dividida, de cualquier nicho, donde se enseña un documento real y se señala con el cursor mientras se habla; sin múltiplo exigido (umbral de Demostración), con señales de intención en los comentarios (gente pidiendo el recurso o preguntando por el proceso). Qué se toma: el reparto arriba/abajo, el zoom sobre la fila que se comenta, el ritmo del cursor.</w:t>
            </w: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«improviso cada semana» desde el material que ya existe (casos, archivo), con comentarios que pregunten cómo se hace.</w:t>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 enseñar un documento real y señalarlo; los tres pasos y el caso son propios.</w:t>
            </w:r>
            <w:r w:rsidDel="00000000" w:rsidR="00000000" w:rsidRPr="00000000">
              <w:rPr>
                <w:rtl w:val="0"/>
              </w:rPr>
            </w:r>
          </w:p>
        </w:tc>
      </w:tr>
    </w:tbl>
    <w:p w:rsidR="00000000" w:rsidDel="00000000" w:rsidP="00000000" w:rsidRDefault="00000000" w:rsidRPr="00000000" w14:paraId="0000020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25"/>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Bucle de curiosidad. El rótulo promete cómo contar un caso sin inventar nada y la pieza lo cierra en los tres pasos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La fase 1 lo dice con sus palabras, pasado a tú: «no tienes sistema: improvisas cada semana», con los casos sin contar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La fase 3 le recuerda que su caso ya está hecho y pagado. Dicho absolviendo: al caso no le falta nada; le faltaba contarlo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El caso que se enseña es real, reciente y está en pantalla: PDC, con permiso. La pieza afirma un método,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El CTA pide una palabra y nombra qué se lleva: la guía, con la práctica contraria a contar tus casos (publicar consejos por publicar) y qué va en su lugar</w:t>
            </w:r>
          </w:p>
        </w:tc>
      </w:tr>
    </w:tbl>
    <w:p w:rsidR="00000000" w:rsidDel="00000000" w:rsidP="00000000" w:rsidRDefault="00000000" w:rsidRPr="00000000" w14:paraId="0000021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6"/>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contar un caso sin inventar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caso tuyo, contado sin adornos, vale más que cualquier consejo.»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desde el segundo cero: abajo, una tabla real ampliándose sobre una fila (la de PDC en la ficha de Miguel); arriba, Miguel señalando hacia abajo con el bolígrafo antes de hablar.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muy concreto (en el escrito: cómo contar un caso sin inventar nada); la pregunta incómoda del reparto queda dicha como afirmación en la fase 1 («y no lo cuentas») · trigger de atención: bucle de curiosidad.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la idea del banco (ficha 1.4: «cómo un caso se convierte en una pieza sin inventar nada») · hablado: propio, de la ficha 1.4 y 3.2 (lo que ya tienes y no usas; lo que no se puede copiar es tu experiencia), cruzado con el dolor 25 · visual: molde ajeno de oficio (abrir con el documento ya en pantalla y el gesto de señalar),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caso de PDC (punto de partida, decisión, resultado) y la tabla de casos de la propia ficha de Miguel. La honestidad de que PDC no tiene cifra de ventas porque vende atención.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 pieza 1 / cierre 1. El rótulo (contar un caso sin inventar) le habla a cualquier empresario de servicios con trabajos hechos; el cuerpo y el cierre, al que tiene casos que se dejan nombrar y vende con reunión; el pie nombra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promete un cómo concreto que reconoce quien tiene casos sin contar · ¿Sobrevive sin la sorpresa? Sí: no hay giro, hay tres pasos que el espectador puede aplicar hoy.</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«¿Cuántas piezas has sacado del último trabajo que te salió bien?» (cuenta piezas y roza el volumen como argumento; no cae en ninguna de las cuatro familias) · «Tu mejor pieza ya pasó. Fue en una reunión» (escena; vale para R33, la reunión grabada) · «No te falta contenido. Te falta elegir» (demasiado cerca de «documenta, no crees», que es de Gary Vee y va en R33 con su crédito) · «Un caso sin cifra vale. Uno inventado te quema» (sirve para una historia del mismo dolor).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«Un caso sin cifra también se cuenta.» · Hablado: «Mi caso de hoy no tiene cifra de ventas, y te lo enseño igual.» (familia: filtro o a la contra).</w:t>
            </w:r>
          </w:p>
        </w:tc>
      </w:tr>
    </w:tbl>
    <w:p w:rsidR="00000000" w:rsidDel="00000000" w:rsidP="00000000" w:rsidRDefault="00000000" w:rsidRPr="00000000" w14:paraId="0000022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22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los casos en el cajón</w:t>
      </w:r>
    </w:p>
    <w:tbl>
      <w:tblPr>
        <w:tblStyle w:val="Table27"/>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 caso tuyo, contado sin adornos, vale más que cualquier consejo. Y no lo cuentas porque no tienes sistema: improvisas cada semana.»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Miguel, plano medio. Abajo, la tabla de casos de la ficha de Miguel con la fila de PDC ampliada; la fila de Luis Villanueva visible, sin ampliar.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sobre la línea divisoria: «Cómo contar un caso sin inventar nada.» Difuminar cualquier dato que no sea el nombre del podcast. Sin música.</w:t>
            </w:r>
          </w:p>
        </w:tc>
      </w:tr>
    </w:tbl>
    <w:p w:rsidR="00000000" w:rsidDel="00000000" w:rsidP="00000000" w:rsidRDefault="00000000" w:rsidRPr="00000000" w14:paraId="0000022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Introduce, se anuncian los pasos</w:t>
      </w:r>
    </w:p>
    <w:tbl>
      <w:tblPr>
        <w:tblStyle w:val="Table28"/>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enseño uno mío, de Píldoras del Conocimiento: tres pasos, a medias.»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la portada del episodio de PDC autorizado y, al lado, las notas de la grabación con minuto y segundo (PENDIENTE: Miguel elige el episodio y la página de notas que se enseña).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sobre la mitad de arriba al decir «uno mío»: «Un caso real». Después, a dos líneas: «Tres pasos / a medias». Las notas se ven, no se leen: desenfoque suave sobre el texto.</w:t>
            </w:r>
          </w:p>
        </w:tc>
      </w:tr>
    </w:tbl>
    <w:p w:rsidR="00000000" w:rsidDel="00000000" w:rsidP="00000000" w:rsidRDefault="00000000" w:rsidRPr="00000000" w14:paraId="0000023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Step 1, el punto de partida sin adjetivos</w:t>
      </w:r>
    </w:p>
    <w:tbl>
      <w:tblPr>
        <w:tblStyle w:val="Table2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«Uno: el punto de partida, sin adjetivos. Aquí, un podcast. Tu caso ya está hecho y pagado: no le falta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la celda «punto de partida» de la fila de PDC, ampliada: «Podcast».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arriba, a dos líneas: «1. Lo que había / sin adjetivos».</w:t>
            </w:r>
          </w:p>
        </w:tc>
      </w:tr>
    </w:tbl>
    <w:p w:rsidR="00000000" w:rsidDel="00000000" w:rsidP="00000000" w:rsidRDefault="00000000" w:rsidRPr="00000000" w14:paraId="0000023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Step 2, la decisión y su porqué</w:t>
      </w:r>
    </w:p>
    <w:tbl>
      <w:tblPr>
        <w:tblStyle w:val="Table30"/>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«Dos: la decisión y su porqué. Apunto minuto y segundo mientras se graba: elegir es criterio, no montaje.»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la celda «qué se hizo»: «Grabación, selección de minutos con criterio, producción». El cursor subraya «con criterio».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«2. Lo que decidiste, y por qué».</w:t>
            </w:r>
          </w:p>
        </w:tc>
      </w:tr>
    </w:tbl>
    <w:p w:rsidR="00000000" w:rsidDel="00000000" w:rsidP="00000000" w:rsidRDefault="00000000" w:rsidRPr="00000000" w14:paraId="0000024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Step 3, lo que cambió y lo que no se sabe</w:t>
      </w:r>
    </w:p>
    <w:tbl>
      <w:tblPr>
        <w:tblStyle w:val="Table31"/>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«Tres: lo que cambió, y también lo que no sabes. Hay material y archivo, y no hay cifra de ventas: un podcast vende atención.»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la celda «resultado»: «Material y archivo». La columna de cifras, vacía, se ve vacía.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«3. Lo que cambió». Al decir «vende atención», rótulo a dos líneas: «Sin cifra de ventas / y se dice».</w:t>
            </w:r>
          </w:p>
        </w:tc>
      </w:tr>
    </w:tbl>
    <w:p w:rsidR="00000000" w:rsidDel="00000000" w:rsidP="00000000" w:rsidRDefault="00000000" w:rsidRPr="00000000" w14:paraId="0000024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Promote (opcional), la mención</w:t>
      </w:r>
    </w:p>
    <w:tbl>
      <w:tblPr>
        <w:tblStyle w:val="Table32"/>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«Así se llena tu banco de autoridad, con lo que ya has hecho.»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pantalla dividida se cierra; Miguel ocupa el plano entero.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 la frase va sola.</w:t>
            </w:r>
          </w:p>
        </w:tc>
      </w:tr>
    </w:tbl>
    <w:p w:rsidR="00000000" w:rsidDel="00000000" w:rsidP="00000000" w:rsidRDefault="00000000" w:rsidRPr="00000000" w14:paraId="0000025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7.</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la palabra</w:t>
      </w:r>
    </w:p>
    <w:tbl>
      <w:tblPr>
        <w:tblStyle w:val="Table33"/>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CURIOSOS y te mando la guía con la práctica contraria a esto, publicar consejos por publicar, y qué va en su lugar.»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Plano medio, quieto, hasta el corte.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«CURIOSOS» en grande con flecha a los comentarios; debajo, en cuerpo menor: «La guía de las tres prácticas». Solo Instagram. La descripción es el pie de publicación de abajo.</w:t>
            </w:r>
          </w:p>
        </w:tc>
      </w:tr>
    </w:tbl>
    <w:p w:rsidR="00000000" w:rsidDel="00000000" w:rsidP="00000000" w:rsidRDefault="00000000" w:rsidRPr="00000000" w14:paraId="0000025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34"/>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CURIOSOS y te mando la guía de las tres prácticas: la segunda, publicar consejos por publicar, es la contraria a contar tus casos, con por qué no trae clientes y qué poner en su lugar.</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 caso contado sin adornos vale más que cualquier consejo.</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de hoy es de Píldoras del Conocimiento, el podcast con el que trabajo, en tres pasos: el punto de partida sin adjetivos, la decisión con su porqué, y lo que cambió, diciendo también lo que no se sabe. No hay cifra de ventas, porque un podcast vende atención.</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banco de autoridad es mi nombre para el banco de credibilidad de Caleb Ralston. Si tus clientes no te compran sin hablar contigo antes, empieza por tu último caso.</w:t>
            </w:r>
          </w:p>
        </w:tc>
      </w:tr>
    </w:tbl>
    <w:p w:rsidR="00000000" w:rsidDel="00000000" w:rsidP="00000000" w:rsidRDefault="00000000" w:rsidRPr="00000000" w14:paraId="0000025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R24</w:t>
      </w:r>
      <w:r w:rsidDel="00000000" w:rsidR="00000000" w:rsidRPr="00000000">
        <w:rPr>
          <w:rFonts w:ascii="Montserrat" w:cs="Montserrat" w:eastAsia="Montserrat" w:hAnsi="Montserrat"/>
          <w:b w:val="1"/>
          <w:bCs w:val="1"/>
          <w:color w:val="1c2b3a"/>
          <w:sz w:val="28"/>
          <w:szCs w:val="28"/>
          <w:rtl w:val="0"/>
        </w:rPr>
        <w:t xml:space="preserve"> Luis lo dice en cinco segundos</w:t>
      </w:r>
    </w:p>
    <w:p w:rsidR="00000000" w:rsidDel="00000000" w:rsidP="00000000" w:rsidRDefault="00000000" w:rsidRPr="00000000" w14:paraId="0000025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TOFU</w:t>
      </w:r>
    </w:p>
    <w:p w:rsidR="00000000" w:rsidDel="00000000" w:rsidP="00000000" w:rsidRDefault="00000000" w:rsidRPr="00000000" w14:paraId="0000026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35"/>
        <w:tblW w:w="9026.0" w:type="dxa"/>
        <w:jc w:val="left"/>
        <w:tblInd w:w="-150.0" w:type="dxa"/>
        <w:tblLayout w:type="fixed"/>
        <w:tblLook w:val="0000"/>
      </w:tblPr>
      <w:tblGrid>
        <w:gridCol w:w="2478"/>
        <w:gridCol w:w="6548"/>
        <w:tblGridChange w:id="0">
          <w:tblGrid>
            <w:gridCol w:w="2478"/>
            <w:gridCol w:w="6548"/>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CO-18-i5-g1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REACCIÓN, bloques: Viral Video Hook → Share Your Expert Opinion → CTA · fácil.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gancho de un reel de Luis Villanueva (corte 2: los seguidores que no son tu público), para reforzar: Luis dice en cinco segundos lo que la casa defiende, y se le da el crédito entero. Sale de la ficha de marca (concepto 3.4, formato reacción: reaccionar para reforzar; 9.8, material visual con permiso) y del dolor 35. Serie «Lo miro con criterio · 5». El viral se mira desde los seguidores que deja (a quién le llega primero lo que publicas y que nunca te van a contratar), no desde las visitas, que es lo que cuenta R21 el lunes.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seguidores son el público que el algoritmo cree que tienes.»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CO-18 · Formato reacción: enseñar el criterio sobre el contenido de otros. Tesis de esta pieza: un seguidor que no es tu público no es neutro; es el público que el algoritmo cree que tienes.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Reacción. El reel de Luis se reproduce en un fragmento corto (su gancho, unos cinco segundos) y se para; Miguel habla sobre la pausa. No se reproduce el guion ajeno ni se dobla. Ritmo medio.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Aviso legal y de tono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 nombra la fuente (Luis Villanueva, Webpositer, con su cuenta y el enlace en la descripción) y el momento (los primeros segundos del reel). La pieza refuerza: crédito entero a Luis. Permiso de Luis para usar el reel: sí (ficha 9.8). Vídeo en castellano. Si en el fragmento Luis usa alguna expresión que Miguel no usa, no se repite en la locución.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el tema (quién te sigue y si podría pagarte) le interesa a cualquier empresario con una marca personal posible; el fragmento es del nicho propio (una agencia), y el cierre vuelve al que vende con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vídeo se me hizo viral y desde entonces los demás no llegan a nadie» — fuente: ficha.md, dolor 35 (Kallaway, la trampa viral).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Seguir la cuenta. Sin palabra clave: se distribuye a las cuatro plataformas.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 (SOP-08a) antes de grabar — un reel de reacción, de cualquier nicho, en el que el vídeo ajeno arranca a pantalla completa y la pausa la hace la mano de quien reacciona; con su múltiplo (umbral de Alcance: outlier ≥ 5 o regla del 5x). Qué se toma: la entrada con el vídeo ya en marcha, la pausa a mano, el paso del fragmento a la cara.</w:t>
            </w: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reacción del nicho propio o contiguo que refuerce a otro (no que lo critique) sobre «seguidores que no son tu público», con comentarios que discutan el fondo.</w:t>
            </w: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si los comentarios de la referencia son de creadores hablando de seguidores y no de empresarios hablando de clientes, el alcance era prestado.</w:t>
            </w: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(vídeo en marcha, pausa a mano); el criterio con el que se mira es el de la casa: a quién le habla, qué pilar cumple, qué deja.</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de Luis: </w:t>
            </w:r>
            <w:hyperlink r:id="rId6">
              <w:r w:rsidDel="00000000" w:rsidR="00000000" w:rsidRPr="00000000">
                <w:rPr>
                  <w:rFonts w:ascii="Lora" w:cs="Lora" w:eastAsia="Lora" w:hAnsi="Lora"/>
                  <w:b w:val="0"/>
                  <w:bCs w:val="0"/>
                  <w:i w:val="0"/>
                  <w:iCs w:val="0"/>
                  <w:smallCaps w:val="0"/>
                  <w:strike w:val="0"/>
                  <w:color w:val="b5542d"/>
                  <w:sz w:val="19"/>
                  <w:szCs w:val="19"/>
                  <w:u w:val="single"/>
                  <w:shd w:fill="auto" w:val="clear"/>
                  <w:vertAlign w:val="baseline"/>
                  <w:rtl w:val="0"/>
                </w:rPr>
                <w:t xml:space="preserve">https://www.instagram.com/p/DZdK0rOxDKI/</w:t>
              </w:r>
            </w:hyperlink>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corte 2, el gancho. PENDIENTE: segundo exacto de inicio y fin del fragmento, y la frase literal de Luis transcrita en la hoja de rodaje (no se escribe aquí para no inventársela).</w:t>
            </w:r>
            <w:r w:rsidDel="00000000" w:rsidR="00000000" w:rsidRPr="00000000">
              <w:rPr>
                <w:rtl w:val="0"/>
              </w:rPr>
            </w:r>
          </w:p>
        </w:tc>
      </w:tr>
    </w:tbl>
    <w:p w:rsidR="00000000" w:rsidDel="00000000" w:rsidP="00000000" w:rsidRDefault="00000000" w:rsidRPr="00000000" w14:paraId="0000028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6"/>
        <w:tblW w:w="9026.0" w:type="dxa"/>
        <w:jc w:val="left"/>
        <w:tblInd w:w="-110.0" w:type="dxa"/>
        <w:tblLayout w:type="fixed"/>
        <w:tblLook w:val="0000"/>
      </w:tblPr>
      <w:tblGrid>
        <w:gridCol w:w="1577"/>
        <w:gridCol w:w="7449"/>
        <w:tblGridChange w:id="0">
          <w:tblGrid>
            <w:gridCol w:w="1577"/>
            <w:gridCol w:w="7449"/>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a la novedad. La pieza empieza con el vídeo de Luis ya en marcha, sin logo ni presentación; lo primero que se oye es él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Comparación con pares. La fase 2 alude al colectivo («los que llevan una agencia como la de Luis lo saben») sin nombrar competidores: la gente de su nivel ya mira a quién le habla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La fase 2 reformula el seguidor que no es su público como pérdida: lo que publica le llega primero a él, y tras un viral eso es lo que deja los demás vídeos sin llegar a nadie; enunciado con calma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Lo que se afirma lo dice alguien que lleva años con una agencia, en un vídeo real que está en pantalla, y Miguel trabaja con él. La pieza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El CTA pide seguir, con la condición delante, y nada más</w:t>
            </w:r>
          </w:p>
        </w:tc>
      </w:tr>
    </w:tbl>
    <w:p w:rsidR="00000000" w:rsidDel="00000000" w:rsidP="00000000" w:rsidRDefault="00000000" w:rsidRPr="00000000" w14:paraId="0000028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7"/>
        <w:tblW w:w="9026.0" w:type="dxa"/>
        <w:jc w:val="left"/>
        <w:tblInd w:w="-150.0" w:type="dxa"/>
        <w:tblLayout w:type="fixed"/>
        <w:tblLook w:val="0000"/>
      </w:tblPr>
      <w:tblGrid>
        <w:gridCol w:w="2500"/>
        <w:gridCol w:w="6526"/>
        <w:tblGridChange w:id="0">
          <w:tblGrid>
            <w:gridCol w:w="2500"/>
            <w:gridCol w:w="652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vídeo le llega primero a quien no te compra.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seguidores son el público que el algoritmo cree que tienes.»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reel de Luis reproduciéndose a pantalla completa desde el primer fotograma; la mano de Miguel entra por abajo y lo para. Después de la pausa, corte a Miguel en plano medio.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Error o peligro (en el escrito: tu vídeo le llega primero a quien no te compra); la pregunta incómoda del reparto queda en la fase 2 («¿por qué te siguió el último que te pidió uno?», un presupuesto) · trigger de atención: atención a la novedad, que lleva el visual (el reel de Luis ya en marcha).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la tesis de la pieza (un seguidor que no es tu público no es neutro: es el público que el algoritmo cree que tienes), dicho como lo que le pasa a tu próximo vídeo · hablado: propio, del léxico de la casa (7.6, la trampa viral de Kallaway: estropea el público que el algoritmo cree que tienes), dicho desde los seguidores · visual: molde ajeno de oficio (el vídeo ajeno ya en marcha y la pausa a mano),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reel de Luis, con permiso, y la relación real de Miguel con Luis (se nombra como cliente y colaborador; prueba de método, no de resultado: no se cuenta ninguna cifra suya).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rótulo (tu vídeo le llega primero a quien no te compra) le vale a cualquier negocio que publica vídeos; el cuerpo, con el presupuesto y el contratar, al empresario con marca personal que vende con reunión; el cierre nombra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avisa de algo que le pasa a tu próximo vídeo y no dice por qué · ¿Sobrevive sin la sorpresa? Sí: aunque sepas que importa quién te sigue, falta por qué el que no compra se lleva tu vídeo antes que nadie y qué tiene que ver con los vídeos que dejan de llegar.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«Ningún seguidor es neutro» (el rótulo de antes: «seguidor» solo es la métrica del creador y no dice qué le cuesta a quien vende) · «¿Cuántos de tus seguidores podrían pagarte?» (pregunta que no cae en ninguna de las cuatro familias, y dice «podrían»; además es la salida de R32) · «Tus seguidores no te deben nada. Y tú a ellos, tampoco» (patrón roto; demasiado duro con quien mira) · «Luis tiene menos seguidores que su competencia y más clientes» (descartado: la cifra de Luis no se publica) · «El me gusta de quien no te paga te cuesta el siguiente vídeo» (vale para una secuencia del dolor 13) · «El seguidor que nunca te pedirá presupuesto no es neutro» (con «presupuesto» el rótulo ya es del anillo de la pieza y no abre uno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te cambia la cuenta un seguidor que no compra.» · Hablado: «El que te sigue y no puede pagarte también influye en quién ve tu próximo vídeo.» (familia: «cómo» muy concreto).</w:t>
            </w:r>
          </w:p>
        </w:tc>
      </w:tr>
    </w:tbl>
    <w:p w:rsidR="00000000" w:rsidDel="00000000" w:rsidP="00000000" w:rsidRDefault="00000000" w:rsidRPr="00000000" w14:paraId="000002A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2A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Viral Video Hook, cinco segundos de Luis</w:t>
      </w:r>
    </w:p>
    <w:tbl>
      <w:tblPr>
        <w:tblStyle w:val="Table38"/>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[Se reproduce el fragmento: el gancho de Luis, los seguidores que no son tu público.] «Tus seguidores son el público que el algoritmo cree que tienes. Por eso Luis Villanueva tiene razón.»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reel de Luis a pantalla completa, desde el inicio del gancho hasta la pausa (PENDIENTE: segundos exactos). La mano de Miguel entra por abajo y lo para.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Tras la pausa, Miguel en plano medio, con el móvil en la mano y la pantalla congelada visible en pequeño a un lado. Dice la primera frase mirando a cámara.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sobre el reel de Luis, el gancho escrito como rótulo de entrada: «Tu vídeo le llega primero a quien no te compra.» Rótulo durante el fragmento, en cuerpo pequeño abajo: «Luis Villanueva / Webpositer». No se subtitula la frase de Luis con palabras distintas a las suyas: se transcribe tal cual (PENDIENTE: la frase literal). Si Luis usa alguna expresión en inglés, se deja en su boca y no se repite.</w:t>
            </w:r>
          </w:p>
        </w:tc>
      </w:tr>
    </w:tbl>
    <w:p w:rsidR="00000000" w:rsidDel="00000000" w:rsidP="00000000" w:rsidRDefault="00000000" w:rsidRPr="00000000" w14:paraId="000002A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Share Your Expert Opinion, por qué es verdad</w:t>
      </w:r>
    </w:p>
    <w:tbl>
      <w:tblPr>
        <w:tblStyle w:val="Table39"/>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 seguidor que no es tu cliente parece que no molesta. Molesta: lo que publicas le llega primero a él. Si un vídeo se te hizo viral y desde entonces los demás no llegan a nadie, es esto: te dejó seguidores que nunca te van a contratar. Los que llevan una agencia como la de Luis lo saben: su cliente pide un presupuesto, no da un me gusta. ¿Por qué te siguió el último que te pidió uno?»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Plano medio. Deja el móvil boca abajo en «molesta». En «le llega primero a él» abre la mano hacia fuera, despacio. Se queda quieto en la pregunta.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«nunca te van a contratar»: «Te dejó seguidores / que nunca te van a contratar». Rótulo en la pregunta: «¿Por qué te siguió el último que te pidió presupuesto?». Nada más.</w:t>
            </w:r>
          </w:p>
        </w:tc>
      </w:tr>
    </w:tbl>
    <w:p w:rsidR="00000000" w:rsidDel="00000000" w:rsidP="00000000" w:rsidRDefault="00000000" w:rsidRPr="00000000" w14:paraId="000002B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dónde seguir</w:t>
      </w:r>
    </w:p>
    <w:tbl>
      <w:tblPr>
        <w:tblStyle w:val="Table40"/>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reel entero está en su cuenta. Si tus clientes no te compran sin hablar contigo antes, sígueme: el jueves que viene miro otro con el mismo criterio.»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Mira a cámara, pausa corta, corte.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«Lo miro con criterio / 5». La descripción es el pie de publicación de abajo, con el enlace al reel de Luis. Sin cartela de «sígueme».</w:t>
            </w:r>
          </w:p>
        </w:tc>
      </w:tr>
    </w:tbl>
    <w:p w:rsidR="00000000" w:rsidDel="00000000" w:rsidP="00000000" w:rsidRDefault="00000000" w:rsidRPr="00000000" w14:paraId="000002B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41"/>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Tus seguidores son el público que el algoritmo cree que tienes.</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Reacciono al gancho de un reel de Luis Villanueva (Webpositer), con su permiso: </w:t>
            </w:r>
            <w:hyperlink r:id="rId7">
              <w:r w:rsidDel="00000000" w:rsidR="00000000" w:rsidRPr="00000000">
                <w:rPr>
                  <w:rFonts w:ascii="Lora" w:cs="Lora" w:eastAsia="Lora" w:hAnsi="Lora"/>
                  <w:b w:val="0"/>
                  <w:bCs w:val="0"/>
                  <w:i w:val="0"/>
                  <w:iCs w:val="0"/>
                  <w:smallCaps w:val="0"/>
                  <w:strike w:val="0"/>
                  <w:color w:val="b5542d"/>
                  <w:sz w:val="21"/>
                  <w:szCs w:val="21"/>
                  <w:u w:val="single"/>
                  <w:shd w:fill="auto" w:val="clear"/>
                  <w:vertAlign w:val="baseline"/>
                  <w:rtl w:val="0"/>
                </w:rPr>
                <w:t xml:space="preserve">https://www.instagram.com/p/DZdK0rOxDKI/</w:t>
              </w:r>
            </w:hyperlink>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Si un vídeo se te hizo viral y desde entonces los demás no llegan a nadie, te dejó seguidores que nunca te van a contratar, y lo que publicas les llega primero a ellos. Es la trampa viral de Kallaway (@kallawaymarketing), vista desde tus seguidores.</w:t>
            </w: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¿Por qué te siguió el último que te pidió un presupuesto? Te leo en comentarios.</w:t>
            </w:r>
          </w:p>
        </w:tc>
      </w:tr>
    </w:tbl>
    <w:p w:rsidR="00000000" w:rsidDel="00000000" w:rsidP="00000000" w:rsidRDefault="00000000" w:rsidRPr="00000000" w14:paraId="000002C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R25</w:t>
      </w:r>
      <w:r w:rsidDel="00000000" w:rsidR="00000000" w:rsidRPr="00000000">
        <w:rPr>
          <w:rFonts w:ascii="Montserrat" w:cs="Montserrat" w:eastAsia="Montserrat" w:hAnsi="Montserrat"/>
          <w:b w:val="1"/>
          <w:bCs w:val="1"/>
          <w:color w:val="1c2b3a"/>
          <w:sz w:val="28"/>
          <w:szCs w:val="28"/>
          <w:rtl w:val="0"/>
        </w:rPr>
        <w:t xml:space="preserve"> Hay muchos más que no pueden pagarte que de los que sí</w:t>
      </w:r>
    </w:p>
    <w:p w:rsidR="00000000" w:rsidDel="00000000" w:rsidP="00000000" w:rsidRDefault="00000000" w:rsidRPr="00000000" w14:paraId="000002C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TOFU</w:t>
      </w:r>
    </w:p>
    <w:p w:rsidR="00000000" w:rsidDel="00000000" w:rsidP="00000000" w:rsidRDefault="00000000" w:rsidRPr="00000000" w14:paraId="000002C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4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CO-01-i9-g2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MITO, bloques: Hook → Myth → Debunk → Solution → Promote → CTA · fácil. La que le toca por esa derivación, no se reelige aquí. El CTA de este corte no se habla: va en el texto de pantalla y en la descripción (regla de los cortes de YouTube).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proporción: hay muchos más espectadores que no pueden pagarte que de los que sí, y si optimizas para visitas ya sabes por qué no llegan los clientes. Sale de la ficha de marca (concepto 2.2; la idea es de Kallaway, reel «Rich viewers vs broke viewers», adaptada con crédito) y del dolor 14. Es un corte de V3 «Tres prácticas que llenan tu cuenta de visitas y la dejan sin clientes»: el bloque de la práctica 1, perseguir la viralidad a secas. Serie «El largo, en corto · 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«Hay muchos más que no pueden pagarte que de los que sí.»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CO-01 · Lo viral funciona; para ti, no. Tesis de esta pieza: más audiencia no es más clientes cuando el que puede pagarte es una minoría de los que miran.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Horizontal + texto (corte de YouTube). Fragmento del vídeo largo del jueves, en horizontal, con el gancho escrito arriba y el CTA abajo. La locución es lo que V3 tiene que decir en ese bloque, escrita completa; sale de V3, bloque «Práctica 1». Ritmo medio.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se para a mirarlo quien mide su contenido en clientes y nota que le llegan curiosos: el empresario de servicios con reunión. Al que vende barato y sin reunión la pieza le dice que para él la viralidad sí funciona, y se 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 contenido atrae curiosos, no compradores» — fuente: ficha.md, dolor 14 (Miguel + web: cliente de Zangrandi, «los clientes que llegaban no eran los correctos»).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YouTube V3 · PRÁCTICAS: ver el vídeo entero en YouTube y la palabra CURIOSOS para la guía. Los dos en el texto de pantalla y en la descripción. Solo Instagram por llevar palabra.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corte horizontal de un vídeo largo con texto arriba y abajo, de cualquier nicho, que aguante sin sonido; por encima de la media de su cuenta sin llegar al ×5 (umbral de Autoridad), con señales de criterio en los comentarios. Qué se toma: el tamaño del texto, dónde corta la frase del gancho, cómo remata sin despedirse.</w:t>
            </w: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«atraigo curiosos, no compradores» desde la proporción de quién mira, con comentarios que discutan el fondo.</w:t>
            </w: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del corte horizontal; la proporción es de Kallaway, con su nombre, y la condición es de la casa.</w:t>
            </w:r>
            <w:r w:rsidDel="00000000" w:rsidR="00000000" w:rsidRPr="00000000">
              <w:rPr>
                <w:rtl w:val="0"/>
              </w:rPr>
            </w:r>
          </w:p>
        </w:tc>
      </w:tr>
    </w:tbl>
    <w:p w:rsidR="00000000" w:rsidDel="00000000" w:rsidP="00000000" w:rsidRDefault="00000000" w:rsidRPr="00000000" w14:paraId="000002E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4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Bucle de curiosidad. El rótulo nombra dos públicos y la primera frase dice que, de tres números de la cuenta, solo importa el último, sin decir por qué; la fase 3 lo cierra: el que puede pagarte es una minoría, y lo que se hace para la mayoría lo aleja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La fase 2 enuncia la creencia con las palabras del espectador («más audiencia es más clientes») y la fase 3 termina en su frase, pasada a tú: «tu contenido atrae curiosos, no compradores»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La fase 3 nombra lo que se le va con cada decisión tomada para la mayoría: cómo arranca el vídeo, el ritmo y el tema, que alejan a la minoría que sí puede pagarle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creencia/realidad. La creencia se concede primero (para el que vende barato y sin reunión, es verdad) y se rompe después con la proporción de Kallaway, citada. La pieza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El CTA va en el texto de pantalla y en el pie: ver el vídeo entero y la palabra para la guía</w:t>
            </w:r>
          </w:p>
        </w:tc>
      </w:tr>
    </w:tbl>
    <w:p w:rsidR="00000000" w:rsidDel="00000000" w:rsidP="00000000" w:rsidRDefault="00000000" w:rsidRPr="00000000" w14:paraId="000002E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44"/>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que puede pagarte y el que solo mira.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que te ven, los que te siguen y los que pueden pagarte: solo importa el último.»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corte horizontal entra con Miguel ya hablando y levantando tres dedos; el texto de arriba aparece con el primer dedo. Sin cartela de inicio.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Concepto con nombre (en el escrito: el que puede pagarte y el que solo mira, léxico 7.6); el recuento del reparto queda en la primera frase y en el visual (los tres dedos), sin decir cuántos son · trigger de atención: bucle de curiosidad.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léxico de la casa (7.6: el que puede pagarte y el que solo mira, la idea de Kallaway con nombre en castellano) · hablado: propio, de la ficha 2.2 (la proporción de Kallaway, contada desde la cuenta del que mira) · visual: molde ajeno de oficio (entrar a media frase contando con los dedos),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cifra: el recuento lo hace el espectador con sus números. Lo propio es la condición («si vendes con reunión») y la regla de la casa de decir para quién sí funciona la viralidad a secas.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rótulo (el que puede pagarte y el que solo mira) le vale a cualquier empresario con una cuenta; el cuerpo, al que vende con reunión; el cierre, en el texto de pantalla y en el pie, nombra la guía y la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nombra dos públicos que tiene todo el que publica y no dice cuántos hay de cada uno · ¿Sobrevive sin la sorpresa? Sí: aunque sepas que el que puede pagarte es una minoría, el número de tu cuenta sigue sin estar hecho.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«Tres números de tu cuenta. Solo importa el tercero, y es el que nadie mira» (dice cuántos son en la entrada y pasa de diez palabras; el recuento se queda en la primera frase, sin decirlo) · «Más audiencia, más clientes. Es verdad. Para otro» (patrón roto; vale para una secuencia MITO del dolor 14) · «De cada cien que te ven, ¿cuántos firmarían un presupuesto?» (descartado: sugiere una proporción que no está en la ficha) · «El curioso no te debe nada» (demasiado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«Los que más te miran casi nunca te compran.» · Hablado: «Gustarle a la mayoría tiene un precio: se te va la minoría que compra.» (familia: filtro o a la contra).</w:t>
            </w:r>
          </w:p>
        </w:tc>
      </w:tr>
    </w:tbl>
    <w:p w:rsidR="00000000" w:rsidDel="00000000" w:rsidP="00000000" w:rsidRDefault="00000000" w:rsidRPr="00000000" w14:paraId="0000030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30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los tres números</w:t>
      </w:r>
    </w:p>
    <w:tbl>
      <w:tblPr>
        <w:tblStyle w:val="Table4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«Los que te ven, los que te siguen y los que pueden pagarte: solo importa el último. Y hay muchos más que no pueden pagarte que de los que sí.»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Corte de V3, horizontal, plano medio a cámara. Levanta un dedo con cada grupo, tres en total, y en «solo importa el último» baja dos y deja uno.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Texto de arriba, fijo durante toda la pieza: el gancho escrito, que es el rótulo de entrada y aparece con el primer dedo: «El que puede pagarte y el que solo mira.» Texto de abajo, desde el segundo cero: «El vídeo entero, en YouTube». Subtítulos quemados: el corte se ve sin sonido.</w:t>
            </w:r>
          </w:p>
        </w:tc>
      </w:tr>
    </w:tbl>
    <w:p w:rsidR="00000000" w:rsidDel="00000000" w:rsidP="00000000" w:rsidRDefault="00000000" w:rsidRPr="00000000" w14:paraId="0000030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Myth, la creencia tal cual</w:t>
      </w:r>
    </w:p>
    <w:tbl>
      <w:tblPr>
        <w:tblStyle w:val="Table46"/>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han vendido que más audiencia es más clientes. Para el que vende barato y sin reunión, es verdad: el que ve puede comprar.»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Tono de conceder, con la mano abierta.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central breve en «es verdad»: «Para él, sí». Se va en el corte.</w:t>
            </w:r>
          </w:p>
        </w:tc>
      </w:tr>
    </w:tbl>
    <w:p w:rsidR="00000000" w:rsidDel="00000000" w:rsidP="00000000" w:rsidRDefault="00000000" w:rsidRPr="00000000" w14:paraId="0000031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Debunk, por qué para ti no</w:t>
      </w:r>
    </w:p>
    <w:tbl>
      <w:tblPr>
        <w:tblStyle w:val="Table47"/>
        <w:tblW w:w="9026.0" w:type="dxa"/>
        <w:jc w:val="left"/>
        <w:tblInd w:w="-150.0" w:type="dxa"/>
        <w:tblLayout w:type="fixed"/>
        <w:tblLook w:val="0000"/>
      </w:tblPr>
      <w:tblGrid>
        <w:gridCol w:w="2476"/>
        <w:gridCol w:w="6550"/>
        <w:tblGridChange w:id="0">
          <w:tblGrid>
            <w:gridCol w:w="2476"/>
            <w:gridCol w:w="655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«Para ti, no. Kallaway lo explica así: el que puede pagarte y el que solo mira. Si vendes con reunión, el primero es una minoría. Cada decisión que tomas para gustarle a la mayoría, cómo arranca el vídeo, el ritmo, el tema, lo aleja. Por eso tu contenido atrae curiosos, no compradores.»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«cómo arranca el vídeo, el ritmo, el tema» marca tres con la mano. Se queda quieto en «no compradores».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«Kallaway»: «Kallaway (@kallawaymarketing)». Rótulo en «una minoría»: «Una minoría de los que miran».</w:t>
            </w:r>
          </w:p>
        </w:tc>
      </w:tr>
    </w:tbl>
    <w:p w:rsidR="00000000" w:rsidDel="00000000" w:rsidP="00000000" w:rsidRDefault="00000000" w:rsidRPr="00000000" w14:paraId="0000031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Solution, qué hacer en su lugar</w:t>
      </w:r>
    </w:p>
    <w:tbl>
      <w:tblPr>
        <w:tblStyle w:val="Table48"/>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«Haz al revés: decide primero quién tiene que verte, y escribe para esa persona.»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inclinado hacia delante.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«Primero quién. Después qué».</w:t>
            </w:r>
          </w:p>
        </w:tc>
      </w:tr>
    </w:tbl>
    <w:p w:rsidR="00000000" w:rsidDel="00000000" w:rsidP="00000000" w:rsidRDefault="00000000" w:rsidRPr="00000000" w14:paraId="0000031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Promote, la mención</w:t>
      </w:r>
    </w:p>
    <w:tbl>
      <w:tblPr>
        <w:tblStyle w:val="Table4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«Esta es la primera de las tres prácticas. Las otras dos llenan la cuenta igual.»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Un dedo, luego dos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«Práctica 1 de 3».</w:t>
            </w:r>
          </w:p>
        </w:tc>
      </w:tr>
    </w:tbl>
    <w:p w:rsidR="00000000" w:rsidDel="00000000" w:rsidP="00000000" w:rsidRDefault="00000000" w:rsidRPr="00000000" w14:paraId="0000032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dónde encontrar más</w:t>
      </w:r>
    </w:p>
    <w:tbl>
      <w:tblPr>
        <w:tblStyle w:val="Table50"/>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Sin locución: el corte termina en «llenan la cuenta igual», con medio segundo de aire. El CTA de un corte de YouTube va en el texto de pantalla y en la descripción, no en una frase del vídeo largo.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texto de abajo cambia en el último segundo a dos líneas: «El vídeo entero, en YouTube: Tres prácticas que llenan tu cuenta de visitas y la dejan sin clientes / Comenta CURIOSOS y te mando la guía con las tres y lo que va en su lugar». La descripción es el pie de publicación de abajo. Un segundo de imagen congelada antes del corte.</w:t>
            </w:r>
          </w:p>
        </w:tc>
      </w:tr>
    </w:tbl>
    <w:p w:rsidR="00000000" w:rsidDel="00000000" w:rsidP="00000000" w:rsidRDefault="00000000" w:rsidRPr="00000000" w14:paraId="0000032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51"/>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CURIOSOS y te mando la guía de las tres prácticas que llenan tu cuenta de visitas y la dejan sin clientes: la primera es la de este vídeo, y va con lo que se hace en su lugar.</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Hay muchos más que no pueden pagarte que de los que sí.</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explica Kallaway (@kallawaymarketing), y yo lo digo así: el que puede pagarte y el que solo mira. Si vendes con reunión, el primero es una minoría, y cada vídeo hecho para gustarle a la mayoría lo aleja.</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vídeo entero, en YouTube: «Tres prácticas que llenan tu cuenta de visitas y la dejan sin clientes».</w:t>
            </w:r>
          </w:p>
        </w:tc>
      </w:tr>
    </w:tbl>
    <w:p w:rsidR="00000000" w:rsidDel="00000000" w:rsidP="00000000" w:rsidRDefault="00000000" w:rsidRPr="00000000" w14:paraId="00000331">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R26</w:t>
      </w:r>
      <w:r w:rsidDel="00000000" w:rsidR="00000000" w:rsidRPr="00000000">
        <w:rPr>
          <w:rFonts w:ascii="Montserrat" w:cs="Montserrat" w:eastAsia="Montserrat" w:hAnsi="Montserrat"/>
          <w:b w:val="1"/>
          <w:bCs w:val="1"/>
          <w:color w:val="1c2b3a"/>
          <w:sz w:val="28"/>
          <w:szCs w:val="28"/>
          <w:rtl w:val="0"/>
        </w:rPr>
        <w:t xml:space="preserve"> Mi meta, en público</w:t>
      </w:r>
    </w:p>
    <w:p w:rsidR="00000000" w:rsidDel="00000000" w:rsidP="00000000" w:rsidRDefault="00000000" w:rsidRPr="00000000" w14:paraId="00000332">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Humanización · MOFU</w:t>
      </w:r>
    </w:p>
    <w:p w:rsidR="00000000" w:rsidDel="00000000" w:rsidP="00000000" w:rsidRDefault="00000000" w:rsidRPr="00000000" w14:paraId="0000033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5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CO-19-i2-g1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gran objetivo (THE BIG GOAL), bloques: INTRODUCE DREAM → PURSUIT OF DREAM → PROGRESS UPDATE → CTA · fácil. La que le toca por esa derivación, no se reelige aquí. Humanización: el CTA pide acompañar, nunca cierre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meta dicha antes de tener resultados: montar el sistema con los tres primeros empresarios y contar cada mes qué pasa, sin precio. Sale de la ficha de marca (9.9, reto y meta: «vender la oferta de noventa días a los primeros tres clientes»; concepto 3.5, lo que solo tú puedes contar) y del dolor 27 en voz literal.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esperas a tener resultados para contarlo, dentro de un año nadie sabrá de dónde salieron.»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CO-19 · Lo que solo tú puedes contar (Humanización). Tesis de esta pieza: decir la meta antes de tener resultados es la única prueba que puedes dar el primer día, y vale porque se puede comprobar después.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del móvil en mano, en casa, de pie en la cocina, luz de ventana, ritmo lento, un solo corte. Un objeto: un pósit en la puerta de la nevera con «3 empresarios / 90 días» escrito a rotulador, que no se lee hasta la fase 2. Pasa de a cámara sentado a espontáneo porque es una pieza de humanización, y una meta dicha en casa, con el móvil en la mano, suena a lo que se le cuenta a alguien y no a un anuncio.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se reconoce el empresario de servicios que también tiene algo montado que todavía no puede enseñar y duda si sus resultados valen; el creador que publica resultados cada semana no se para.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sé si mis resultados son suficientemente buenos para compartirlos» — fuente: ficha.md, dolor 27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Seguir la cuenta: acompañar el proceso. Sin palabra clave: se distribuye a las cuatro plataformas.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espontáneo, grabado con el móvil en mano en casa, de cualquier nicho, en el que alguien declara una meta con fecha y la deja escrita en un objeto que se ve en plano; sin alcance exigido (umbral de Humanización), con señal de cercanía: comentarios de persona a persona y respuestas del autor en el hilo. Qué se toma: el objeto con la meta escrita, el tono de quien habla a uno solo, el remate sin música.</w:t>
            </w: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«no sé si mis resultados valen para compartirlos» diciendo la meta antes del resultado, con comentarios que acompañen.</w:t>
            </w: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(número en papel, tono de uno a uno); la meta, las fechas y la honestidad del estado real son propias.</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 suya (ficha 9.9). Sin precio. PENDIENTE: el estado real a 7 de diciembre (cuántos de los tres empresarios hay, aunque sea cero: se dice el número que sea).</w:t>
            </w:r>
          </w:p>
        </w:tc>
      </w:tr>
    </w:tbl>
    <w:p w:rsidR="00000000" w:rsidDel="00000000" w:rsidP="00000000" w:rsidRDefault="00000000" w:rsidRPr="00000000" w14:paraId="0000035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5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hablado cuenta la meta sin un solo resultado que enseñar, cuando lo esperado es enseñar resultados; el rótulo nombra lo que se pierde esperando el caso perfecto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Identidad atribuida. La fase 1 le dice quién es de pasada: tiene un negocio de servicios, como Miguel; la fase 4 le atribuye algo montado que todavía no enseña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de la inacción. La fase 3 pone plazo a callarse: si espera a tener resultados para contarlo, dentro de un año nadie sabrá de dónde salieron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Honestidad radical. La fase 1 admite que no hay resultado que enseñar, y la fase 3 dice el estado real con su número, aunque sea cero, y el dolor 27 con sus palabras, en primera persona. La pieza afirma una meta,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La fase 4 pide una sola cosa, contar en comentarios qué tiene montado sin enseñar; sin palabra ni «sígueme»</w:t>
            </w:r>
          </w:p>
        </w:tc>
      </w:tr>
    </w:tbl>
    <w:p w:rsidR="00000000" w:rsidDel="00000000" w:rsidP="00000000" w:rsidRDefault="00000000" w:rsidRPr="00000000" w14:paraId="0000036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54"/>
        <w:tblW w:w="9026.0" w:type="dxa"/>
        <w:jc w:val="left"/>
        <w:tblInd w:w="-150.0" w:type="dxa"/>
        <w:tblLayout w:type="fixed"/>
        <w:tblLook w:val="0000"/>
      </w:tblPr>
      <w:tblGrid>
        <w:gridCol w:w="2500"/>
        <w:gridCol w:w="6526"/>
        <w:tblGridChange w:id="0">
          <w:tblGrid>
            <w:gridCol w:w="2500"/>
            <w:gridCol w:w="652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Mientras esperas el caso perfecto, tu cliente no ve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«Todavía no tengo un solo resultado que enseñarte, y te cuento mi meta igual.»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Móvil en mano, cámara frontal, en la cocina: Miguel entra en plano pegando un pósit en la puerta de la nevera, de cara a la nevera para que no se lea, y se gira a la lente ya hablando. La cámara ya graba cuando lo pega.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Familia del rótulo: error o peligro (lo que pierdes mientras esperas a tener un caso que te parezca suficientemente bueno: que tu cliente no vea nada) · el molde del reparto, la escena, va en el visual (el pósit pegado en la nevera, con el móvil en la mano) y en la fase 3 («hoy, siete de diciembre») · trigger de atención: patrón roto, en el hablado (contar la meta sin un solo resultado, cuando lo esperado es enseñar resultados).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dolor 27 dado la vuelta (lo que cuesta callarte hasta tener un caso que te parezca suficientemente bueno), con el caso y el cliente, que es como lo vive quien vende servicios · hablado: propio, de la ficha 9.9 (reto y meta, dichos antes del resultado) y del concepto 3.5 (lo que solo tú puedes contar) · visual: molde ajeno de oficio (el objeto que se pega de espaldas y se lee más tarde), de reels espontáneos de cualquier nicho; el pósit hace de metáfora de la meta apuntada.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meta real de tres empresarios en noventa días (ficha 9.9), el mes de arranque (octubre de 2026), el error de abril ya contado en R06, el cierre de noviembre y el estado a 7 de diciembre (PENDIENTE: número real).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gancho le vale a cualquier empresario con clientes que espera a tener un caso perfecto para enseñar lo que hace; el cuerpo y el cierre, al de servicios que tiene algo montado que todavía no puede enseñar.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nombra un coste que no se ve, lo que tu cliente deja de ver mientras esperas el caso perfecto, y deja abierto qué enseñar entonces · ¿Sobrevive sin la sorpresa? Sí: aunque lo aceptes, falta ver la meta dicha y el estado real con su número.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«Esperar a tener resultados te deja sin historia» (el rótulo de antes: no nombra nada del mundo de quien mira, ni caso ni cliente, y le vale a cualquiera) · «Cuento mi meta antes que mis resultados» (a la contra; pasa al gancho B) · «Diciembre de 2026. Un sistema montado. Tres empresarios por llegar» (lleva cifras: la entrada no dice cuántos) · «Cero clientes de esto. Lo cuento igual» (presupone un número que hoy no se sabe) · «Mi meta cabe en un pósit» (demasiado abstracto).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«Cuento mi meta antes que mis resultados.» · Hablado: «Si mi meta no sale, lo sabrás por mí.» (familia: filtro o a la contra).</w:t>
            </w:r>
          </w:p>
        </w:tc>
      </w:tr>
    </w:tbl>
    <w:p w:rsidR="00000000" w:rsidDel="00000000" w:rsidP="00000000" w:rsidRDefault="00000000" w:rsidRPr="00000000" w14:paraId="0000037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37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INTRODUCE DREAM, de dónde viene la meta</w:t>
      </w:r>
    </w:p>
    <w:tbl>
      <w:tblPr>
        <w:tblStyle w:val="Table5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«Todavía no tengo un solo resultado que enseñarte, y te cuento mi meta igual. Tengo un negocio de servicios, como tú. En octubre terminé de montar un sistema para que la marca personal de un empresario le traiga reuniones.»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mano con la cámara frontal, a la altura de los ojos, de pie junto a la nevera, luz de ventana. Pega el pósit, se gira a la lente en la primera frase y da un paso hacia la ventana sin dejar de hablar.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diseño: «Mientras esperas el caso perfecto, tu cliente no ve nada.» Subtítulos quemados toda la pieza. Sin música en toda la pieza.</w:t>
            </w:r>
          </w:p>
        </w:tc>
      </w:tr>
    </w:tbl>
    <w:p w:rsidR="00000000" w:rsidDel="00000000" w:rsidP="00000000" w:rsidRDefault="00000000" w:rsidRPr="00000000" w14:paraId="0000037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PURSUIT OF DREAM, cuándo fue en serio y la parte vulnerable</w:t>
      </w:r>
    </w:p>
    <w:tbl>
      <w:tblPr>
        <w:tblStyle w:val="Table56"/>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«Fue en serio cuando dejé de vender lo de abril: reels por volumen. La meta: montárselo en noventa días a tres empresarios a los que sus clientes hacen caso en todo. Y contarte cada mes qué pasa, también si no pasa.»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en mano. En «tres empresarios», gira el móvil un instante hacia la nevera: se lee el pósit, «3 empresarios / 90 días»; vuelve a su cara sin cortar.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«lo de abril»: «Abril: reels por volumen». En «también si no pasa», sin rótulo: la frase va sola.</w:t>
            </w:r>
          </w:p>
        </w:tc>
      </w:tr>
    </w:tbl>
    <w:p w:rsidR="00000000" w:rsidDel="00000000" w:rsidP="00000000" w:rsidRDefault="00000000" w:rsidRPr="00000000" w14:paraId="0000038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PROGRESS UPDATE, por dónde va y qué falta</w:t>
      </w:r>
    </w:p>
    <w:tbl>
      <w:tblPr>
        <w:tblStyle w:val="Table57"/>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«Hoy, siete de diciembre: el cierre de noviembre hecho y [PENDIENTE: número real] de los tres. No sé si mis resultados son suficientemente buenos para compartirlos. Los comparto igual: si esperas a tener resultados para contarlo, dentro de un año nadie sabrá de dónde salieron.»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Único corte de la pieza, en «hoy, siete de diciembre»: entra con el móvil más cerca de la cara. Pausa antes de «no sé si».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con el número real al decirlo: «[PENDIENTE] de 3». El número se rellena el día de grabar; si es cero, se rotula «0 de 3». Rótulo a dos líneas en la pausa después de «salieron»: «Si esperas a tener resultados, / nadie sabrá de dónde salieron».</w:t>
            </w:r>
          </w:p>
        </w:tc>
      </w:tr>
    </w:tbl>
    <w:p w:rsidR="00000000" w:rsidDel="00000000" w:rsidP="00000000" w:rsidRDefault="00000000" w:rsidRPr="00000000" w14:paraId="0000038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acompañar el proceso</w:t>
      </w:r>
    </w:p>
    <w:tbl>
      <w:tblPr>
        <w:tblStyle w:val="Table58"/>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 tú, qué tienes montado que todavía no enseñas?»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Mira a la lente, silencio corto, corte. El pósit queda detrás, en la nevera.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cartela de «sígueme». La descripción es el pie de publicación de abajo.</w:t>
            </w:r>
          </w:p>
        </w:tc>
      </w:tr>
    </w:tbl>
    <w:p w:rsidR="00000000" w:rsidDel="00000000" w:rsidP="00000000" w:rsidRDefault="00000000" w:rsidRPr="00000000" w14:paraId="0000039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59"/>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esperas a tener resultados para contarlo, dentro de un año nadie sabrá de dónde salieron.</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 meta: montar el sistema en noventa días a tres empresarios a los que sus clientes hacen caso en todo, y contarlo aquí cada mes, también si no sale. Si tus clientes no te compran sin hablar contigo antes, lo vas a ver por dentro.</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¿Qué tienes tú montado que todavía no enseñas?</w:t>
            </w:r>
          </w:p>
        </w:tc>
      </w:tr>
    </w:tbl>
    <w:p w:rsidR="00000000" w:rsidDel="00000000" w:rsidP="00000000" w:rsidRDefault="00000000" w:rsidRPr="00000000" w14:paraId="00000396">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R27</w:t>
      </w:r>
      <w:r w:rsidDel="00000000" w:rsidR="00000000" w:rsidRPr="00000000">
        <w:rPr>
          <w:rFonts w:ascii="Montserrat" w:cs="Montserrat" w:eastAsia="Montserrat" w:hAnsi="Montserrat"/>
          <w:b w:val="1"/>
          <w:bCs w:val="1"/>
          <w:color w:val="1c2b3a"/>
          <w:sz w:val="28"/>
          <w:szCs w:val="28"/>
          <w:rtl w:val="0"/>
        </w:rPr>
        <w:t xml:space="preserve"> Cinco diferencias entre el contenido que vende y el que entretiene</w:t>
      </w:r>
    </w:p>
    <w:p w:rsidR="00000000" w:rsidDel="00000000" w:rsidP="00000000" w:rsidRDefault="00000000" w:rsidRPr="00000000" w14:paraId="00000397">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TOFU</w:t>
      </w:r>
    </w:p>
    <w:tbl>
      <w:tblPr>
        <w:tblStyle w:val="Table6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6c3b1" w:space="0" w:sz="8" w:val="single"/>
              <w:left w:color="e6c3b1" w:space="0" w:sz="8" w:val="single"/>
              <w:bottom w:color="e6c3b1" w:space="0" w:sz="8" w:val="single"/>
              <w:right w:color="e6c3b1" w:space="0" w:sz="8" w:val="single"/>
            </w:tcBorders>
            <w:shd w:fill="f6e4da" w:val="clea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8e3f1f"/>
                <w:sz w:val="17"/>
                <w:szCs w:val="17"/>
                <w:u w:val="none"/>
                <w:shd w:fill="auto" w:val="clear"/>
                <w:vertAlign w:val="baseline"/>
                <w:rtl w:val="0"/>
              </w:rPr>
              <w:t xml:space="preserve">DEVOLVER AL REPARTO: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la pieza enseña las cinco diferencias de Kallaway entre el contenido para el que puede pagarte y el que solo mira, y la guía de PRÁCTICAS no las contiene (lleva las tres prácticas), así que la llamada se apoya en el único puente honesto: lo que le copiaron es la tercera práctica de la guía.</w:t>
            </w:r>
          </w:p>
        </w:tc>
      </w:tr>
    </w:tbl>
    <w:p w:rsidR="00000000" w:rsidDel="00000000" w:rsidP="00000000" w:rsidRDefault="00000000" w:rsidRPr="00000000" w14:paraId="0000039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61"/>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CO-13-i1-g1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SISTEMA PASO A PASO, bloques: Hook → Introduce → Step 1, 2 y 3 (aquí cinco pasos: el rango de la estructura es de tres a cinco, DECIDIDO por Miguel) → Promote (opcional) → CTA · fácil.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cinco diferencias entre el contenido para el que puede pagarte y el contenido para el que solo mira (ritmo, gancho, sustancia, prueba, nivel del tema), dibujadas en dos columnas. Sale de la ficha de marca (concepto 2.7; la idea es de Kallaway, reel «Rich viewers vs broke viewers», con su nombre; la tabla y la condición son de la casa) y del dolor 17 en voz literal. Abre con la pizarra y la frase de la pieza; el dolor 17 llega en la fase 8, con las cinco filas ya dibujadas (S15 abre con él el viernes anterior).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que puede pagarte y el que solo mira no se paran en el mismo vídeo.»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CO-13 · El contenido dirigido a tu cliente se hace distinto. Tesis de esta pieza: lo que te copiaron de tu sector cae en la columna del que solo mira, y por eso trajo visitas y no trajo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Dos columnas que se rellenan fila a fila mientras se habla; la pizarra empieza con la línea vertical y nada más. Plano medio con la pizarra a un lado, ritmo lento.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se para el empresario de servicios que ya contrató o delegó su contenido y vio que lo copiado no trajo nada; el creador que vive de la columna de la derecha no se reconoce.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«Contraté a alguien que miró qué era viral en mi sector y lo copió. No trajo nada» — fuente: ficha.md, dolor 17 (Miguel; criterio de cualificación: ya contrató y no le funcionó).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PRÁCTICAS (guía): comentar CURIOSOS → guía corta del recurso 3. Solo Instagram.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en pizarra con dos columnas que se rellenan fila a fila, de cualquier nicho; por encima de la media de su cuenta sin llegar al ×5 (umbral de Autoridad), con señales de criterio en los comentarios. Qué se toma: el plano que deja leer las dos columnas, el ritmo de una fila por frase, el remate con la pizarra completa.</w:t>
            </w: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«contraté a alguien que copió lo viral y no trajo nada» desde el para quién, no desde la culpa; con comentarios que pregunten por el método.</w:t>
            </w: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 la pizarra en dos columnas; las cinco filas son de Kallaway, nombrado, y la lectura (lo que te copiaron cae a la derecha) es propia.</w:t>
            </w:r>
            <w:r w:rsidDel="00000000" w:rsidR="00000000" w:rsidRPr="00000000">
              <w:rPr>
                <w:rtl w:val="0"/>
              </w:rPr>
            </w:r>
          </w:p>
        </w:tc>
      </w:tr>
    </w:tbl>
    <w:p w:rsidR="00000000" w:rsidDel="00000000" w:rsidP="00000000" w:rsidRDefault="00000000" w:rsidRPr="00000000" w14:paraId="000003B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62"/>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Bucle de curiosidad. El rótulo promete cómo se hace un vídeo para el que puede pagarte y el visual escribe «¿PARA QUIÉN?» en la pizarra; la fase 2 pregunta en qué columna cae lo suyo, y la fase 8 lo cierra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La fase 8, con las cinco filas ya en la pizarra, dice el dolor 17 con sus palabras, pasado a tú: «contrataste a alguien que miró qué era viral en tu sector y lo copió. No trajo nada», y lo que pagó cae a la derecha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como espejo. La fase 8 pone lo que ya pagó en la columna del que solo mira, sin culparle: el fallo está en para quién se hizo, no en quien lo encargó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Enemigo sistémico. La pieza une a Miguel con el espectador contra una práctica del sector, copiar lo viral de otro público, nunca contra quien se lo hizo; la fase 1 da la idea a Kallaway por su nombre. La pieza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La fase 9 pide una palabra y nombra qué se lleva: la guía de las tres prácticas, con qué va en su lugar antes del próximo encargo</w:t>
            </w:r>
          </w:p>
        </w:tc>
      </w:tr>
    </w:tbl>
    <w:p w:rsidR="00000000" w:rsidDel="00000000" w:rsidP="00000000" w:rsidRDefault="00000000" w:rsidRPr="00000000" w14:paraId="000003C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63"/>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se hace un vídeo para el que puede pagarte.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que puede pagarte y el que solo mira no se paran en el mismo vídeo.»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Plano medio, la pizarra con la raya vertical y nada más: Miguel escribe despacio, encima de la raya, «¿PARA QUIÉN?», y se gira a cámara con el rotulador todavía en el aire.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Familia del rótulo: «cómo» muy concreto (cómo se hace un vídeo para el que puede pagarte; el nombre entero del concepto, el que puede pagarte y el que solo mira, va en la primera frase, que es la frase de la pieza) · el molde del reparto, la pregunta incómoda, va en el visual («¿PARA QUIÉN?») y en la fase 2 («¿en cuál cae lo tuyo?») · trigger de atención: bucle de curiosidad, que se cierra en la fase 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léxico de la casa (el que puede pagarte, el nombre castellano propio sobre la idea de Kallaway, ficha 7.6), dicho como «cómo»; era el gancho B y sube a rótulo porque R25 lleva el nombre del concepto como rótulo cuatro días antes · hablado: la frase de la pieza, con la idea de Kallaway nombrada en la frase siguiente · visual: molde ajeno de oficio (escribir la pregunta en la pizarra antes de hablar), de reels de pizarra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tabla de la ficha 2.7 (las cinco filas con sus dos columnas), el criterio de edición de la firma (ritmo lento, pocos cortes), que es la fila uno aplicada a la propia cuenta, la tercera práctica del recurso 3 (ficha 8.4) y el dolor 17, en la fase 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rótulo (cómo se hace un vídeo para el que puede pagarte) le vale a cualquier empresario que publica para vender; el cuerpo, al que vende con reunión; el cierre, al que ya pagó por contenido copiado.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promete un cómo concreto y deja ver que hay vídeos que no son para el que puede pagarte, sin decir cuáles · ¿Sobrevive sin la sorpresa? Sí: aunque sepas que hay dos públicos, no sabes en qué columna cae lo tuyo en cada fila.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que puede pagarte y el que solo mira» (el rótulo de antes: es el de R25, cuatro días antes; el nombre del concepto se queda en la primera frase y en la frase de la pieza) · «¿Tu último vídeo era para el que puede pagarte o para el que solo mira?» (quince palabras: no cabe en un rótulo; la pregunta pasa a la fase 2) · «Lo que te copiaron no era malo. Era para otro» (patrón roto; sirve para una secuencia del dolor 17) · «Un corte por segundo le dice a tu cliente que no es para él» (es la fila uno; no se gasta en el gancho) · «Cinco filas y una cuenta vacía» (lleva cifra y es críptico).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«Lo que te copiaron era para el que solo mira.» · Hablado: «Contrataste a alguien que miró qué era viral en tu sector y lo copió. No trajo nada.» (familia: concepto con nombre de la marca).</w:t>
            </w:r>
          </w:p>
        </w:tc>
      </w:tr>
    </w:tbl>
    <w:p w:rsidR="00000000" w:rsidDel="00000000" w:rsidP="00000000" w:rsidRDefault="00000000" w:rsidRPr="00000000" w14:paraId="000003D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3D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las dos columnas</w:t>
      </w:r>
    </w:p>
    <w:tbl>
      <w:tblPr>
        <w:tblStyle w:val="Table64"/>
        <w:tblW w:w="9026.0" w:type="dxa"/>
        <w:jc w:val="left"/>
        <w:tblInd w:w="-150.0" w:type="dxa"/>
        <w:tblLayout w:type="fixed"/>
        <w:tblLook w:val="0000"/>
      </w:tblPr>
      <w:tblGrid>
        <w:gridCol w:w="2477"/>
        <w:gridCol w:w="6549"/>
        <w:tblGridChange w:id="0">
          <w:tblGrid>
            <w:gridCol w:w="2477"/>
            <w:gridCol w:w="654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que puede pagarte y el que solo mira no se paran en el mismo vídeo. La idea es de Kallaway.»</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Plano medio con la pizarra a la derecha. Escribe «¿PARA QUIÉN?» encima de la raya vertical antes de hablar. En «el que puede pagarte» escribe la cabecera izquierda, «PUEDE PAGARTE»; en «el que solo mira», la derecha, «SOLO MIRA»; se gira a cámara en «no se paran en el mismo vídeo».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Rótulo en cuerpo pequeño al decir «Kallaway», a dos líneas: «Kallaway (@kallawaymarketing)» / «Rich viewers vs broke viewers». Sin música.</w:t>
            </w:r>
          </w:p>
        </w:tc>
      </w:tr>
    </w:tbl>
    <w:p w:rsidR="00000000" w:rsidDel="00000000" w:rsidP="00000000" w:rsidRDefault="00000000" w:rsidRPr="00000000" w14:paraId="000003E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Introduce, se anuncian los pasos</w:t>
      </w:r>
    </w:p>
    <w:tbl>
      <w:tblPr>
        <w:tblStyle w:val="Table6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cuál cae lo tuyo?»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Dibuja cinco guiones cortos en el margen izquierdo de la pizarra, uno debajo de otro, sin escribir nada todavía.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 la pregunta va sola, con los guiones en plano.</w:t>
            </w:r>
          </w:p>
        </w:tc>
      </w:tr>
    </w:tbl>
    <w:p w:rsidR="00000000" w:rsidDel="00000000" w:rsidP="00000000" w:rsidRDefault="00000000" w:rsidRPr="00000000" w14:paraId="000003E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Step 1, el ritmo</w:t>
      </w:r>
    </w:p>
    <w:tbl>
      <w:tblPr>
        <w:tblStyle w:val="Table66"/>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«Uno, el ritmo: pocos cortes, o un corte por segundo.»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Fila 1: escribe «RITMO»; a la izquierda, «pocos cortes»; a la derecha, «un corte por segundo».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 se lee la pizarra. El plano se mantiene abierto en todas las filas.</w:t>
            </w:r>
          </w:p>
        </w:tc>
      </w:tr>
    </w:tbl>
    <w:p w:rsidR="00000000" w:rsidDel="00000000" w:rsidP="00000000" w:rsidRDefault="00000000" w:rsidRPr="00000000" w14:paraId="000003E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Step 2, el gancho</w:t>
      </w:r>
    </w:p>
    <w:tbl>
      <w:tblPr>
        <w:tblStyle w:val="Table67"/>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«Dos, el gancho: un dolor suyo, o un millón en tres meses.»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Fila 2: «GANCHO»; a la izquierda, «un dolor suyo»; a la derecha, «un millón en tres meses».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w:t>
            </w:r>
          </w:p>
        </w:tc>
      </w:tr>
    </w:tbl>
    <w:p w:rsidR="00000000" w:rsidDel="00000000" w:rsidP="00000000" w:rsidRDefault="00000000" w:rsidRPr="00000000" w14:paraId="000003F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Step 3, la sustancia</w:t>
      </w:r>
    </w:p>
    <w:tbl>
      <w:tblPr>
        <w:tblStyle w:val="Table68"/>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«Tres, la sustancia: el porqué, o la lista de trucos.»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Fila 3: «SUSTANCIA»; a la izquierda, «el porqué»; a la derecha, «lista de trucos».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w:t>
            </w:r>
          </w:p>
        </w:tc>
      </w:tr>
    </w:tbl>
    <w:p w:rsidR="00000000" w:rsidDel="00000000" w:rsidP="00000000" w:rsidRDefault="00000000" w:rsidRPr="00000000" w14:paraId="000003F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Step 4, la prueba</w:t>
      </w:r>
    </w:p>
    <w:tbl>
      <w:tblPr>
        <w:tblStyle w:val="Table6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«Cuatro, la prueba: resultados reales, o el coche y el reloj.»</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Fila 4: «PRUEBA»; a la izquierda, «resultados reales»; a la derecha, «el coche y el reloj».</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w:t>
            </w:r>
          </w:p>
        </w:tc>
      </w:tr>
    </w:tbl>
    <w:p w:rsidR="00000000" w:rsidDel="00000000" w:rsidP="00000000" w:rsidRDefault="00000000" w:rsidRPr="00000000" w14:paraId="0000040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7.</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Step 5, el nivel del tema</w:t>
      </w:r>
    </w:p>
    <w:tbl>
      <w:tblPr>
        <w:tblStyle w:val="Table70"/>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«Cinco, el nivel: estrategia, o el truco de un clic.»</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Fila 5: «NIVEL»; a la izquierda, «estrategia»; a la derecha, «el truco de un clic». Deja el rotulador y se gira a cámara.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Plano fijo sobre la pizarra completa dos segundos antes del corte a Miguel.</w:t>
            </w:r>
          </w:p>
        </w:tc>
      </w:tr>
    </w:tbl>
    <w:p w:rsidR="00000000" w:rsidDel="00000000" w:rsidP="00000000" w:rsidRDefault="00000000" w:rsidRPr="00000000" w14:paraId="0000040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8.</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Promote (opcional), la mención</w:t>
      </w:r>
    </w:p>
    <w:tbl>
      <w:tblPr>
        <w:tblStyle w:val="Table71"/>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«Contrataste a alguien que miró qué era viral en tu sector y lo copió. No trajo nada. Lo que pagaste cae a la derecha. Es la tercera práctica de mi guía: copiar a quien tiene visitas sin saber por qué le funciona.»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Plano medio a cámara, con la pizarra desenfocada detrás. El dolor lo dice mirando a cámara, sin gesto. En «cae a la derecha» señala la columna «SOLO MIRA» con el rotulador, sin mirarla.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«la tercera práctica»: «Práctica 3 de 3». En «cae a la derecha», un trazo rojo sobre la cabecera «SOLO MIRA» de la pizarra.</w:t>
            </w:r>
          </w:p>
        </w:tc>
      </w:tr>
    </w:tbl>
    <w:p w:rsidR="00000000" w:rsidDel="00000000" w:rsidP="00000000" w:rsidRDefault="00000000" w:rsidRPr="00000000" w14:paraId="0000041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9.</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la palabra</w:t>
      </w:r>
    </w:p>
    <w:tbl>
      <w:tblPr>
        <w:tblStyle w:val="Table7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CURIOSOS y te la mando, con lo que va en su lugar, antes de tu próximo encargo.»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hasta el corte.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«CURIOSOS» en grande con flecha a los comentarios; debajo, en cuerpo menor: «La guía de las tres prácticas». Solo Instagram. La descripción es el pie de publicación de abajo.</w:t>
            </w:r>
          </w:p>
        </w:tc>
      </w:tr>
    </w:tbl>
    <w:p w:rsidR="00000000" w:rsidDel="00000000" w:rsidP="00000000" w:rsidRDefault="00000000" w:rsidRPr="00000000" w14:paraId="0000041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73"/>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CURIOSOS y te mando la guía de las tres prácticas que llenan tu cuenta de visitas y la dejan sin clientes. La tercera es la de este vídeo, copiar a quien tiene visitas sin saber por qué le funciona, y la guía dice qué va en su lugar.</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que puede pagarte y el que solo mira no se paran en el mismo vídeo.</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Kallaway (@kallawaymarketing) los distingue en cinco cosas: el ritmo, el gancho, la sustancia, la prueba y el nivel del tema. Contrataste a alguien que miró qué era viral en tu sector y lo copió. No trajo nada. Casi todo cae del lado del que solo mira.</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pasa tu último vídeo por las cinco filas.</w:t>
            </w:r>
          </w:p>
        </w:tc>
      </w:tr>
    </w:tbl>
    <w:p w:rsidR="00000000" w:rsidDel="00000000" w:rsidP="00000000" w:rsidRDefault="00000000" w:rsidRPr="00000000" w14:paraId="0000041F">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R28</w:t>
      </w:r>
      <w:r w:rsidDel="00000000" w:rsidR="00000000" w:rsidRPr="00000000">
        <w:rPr>
          <w:rFonts w:ascii="Montserrat" w:cs="Montserrat" w:eastAsia="Montserrat" w:hAnsi="Montserrat"/>
          <w:b w:val="1"/>
          <w:bCs w:val="1"/>
          <w:color w:val="1c2b3a"/>
          <w:sz w:val="28"/>
          <w:szCs w:val="28"/>
          <w:rtl w:val="0"/>
        </w:rPr>
        <w:t xml:space="preserve"> Un perfil en semáforo</w:t>
      </w:r>
    </w:p>
    <w:p w:rsidR="00000000" w:rsidDel="00000000" w:rsidP="00000000" w:rsidRDefault="00000000" w:rsidRPr="00000000" w14:paraId="00000420">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w:t>
      </w:r>
    </w:p>
    <w:p w:rsidR="00000000" w:rsidDel="00000000" w:rsidP="00000000" w:rsidRDefault="00000000" w:rsidRPr="00000000" w14:paraId="0000042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74"/>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CO-16-i3-g1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AUTORIDAD, bloques: Hook → Social Proof → How-To → CTA · difícil (BOFU: enseña a fondo, con la prueba y la petición al final). La que le toca por esa derivación, no se reelige aquí. El bloque Social Proof lleva la demostración del criterio sobre una cuenta real, no un resultado con cifra: todavía no existe un caso con cifra y no se inventa (regla 13 de la marca).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Muestra, no cuentes: el paso uno de la llamada de diagnóstico, el perfil en treinta segundos (foto, nombre, bio, enlace, destacadas, cada uno en verde, ámbar o rojo), hecho en directo sobre una cuenta real. Sale de la ficha de marca (concepto 3.2, muestra, no cuentes: «para el que vende a empresas, mostrar es un diagnóstico en pantalla»; recurso 1, 8.2, paso 1) y del dolor 1 en voz literal. La salida se cierra en un solo bloque, el enlace: mirar el perfil entero uno mismo, como alguien que no te conoce, ya lo propuso R03 en noviembre.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el que entra en tu perfil no sabe a quién escribe, no escribe.»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CO-16 · El que va a contratarte quiere tu criterio. Tesis de esta pieza: enseñar cómo decides sobre un perfil real vale más que decir que sabes.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en plano medio; abajo el perfil en pantalla, bloque a bloque, con el color que le pone. Nombre, foto y datos del tercero difuminados salvo permiso explícito por escrito. Ritmo lento.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porque el diagnóstico de un perfil concreto es del centro: solo lo aprovecha entero quien tiene un negocio de servicios con reunión y una cuenta que su próximo cliente mira antes de escribirle.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marca personal no me ha traído un solo cliente» — fuente: ficha.md, dolor 1 (web, Natalia Papiol, y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comentar FRÍAS → formulario de tres preguntas → llamada de treinta minutos. Solo Instagram.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en pantalla dividida, de cualquier nicho, en el que se audita algo real en directo marcando con colores; sin alcance exigido (umbral de Demostración), con señal de intención en los comentarios (gente pidiendo que le miren el suyo). Qué se toma: el ritmo de una decisión por bloque, los círculos de color sobre la pantalla, el plano de la mano que señala.</w:t>
            </w: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«la marca personal no me ha traído un solo cliente» desde el perfil, no desde las piezas, con comentarios que pidan el diagnóstico.</w:t>
            </w: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 auditar en directo con colores; los cinco bloques y el criterio de cada color son los de la llamada de Miguel.</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PENDIENTE: una cuenta real con permiso por escrito para enseñarla (aunque sea difuminada); si no llega, la propia cuenta de Miguel de abril de 2026, que se puede enseñar entera. Los colores de cada bloque se ponen el día de grabar sobre la cuenta elegida: aquí van como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[PENDIENTE: color]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p>
        </w:tc>
      </w:tr>
    </w:tbl>
    <w:p w:rsidR="00000000" w:rsidDel="00000000" w:rsidP="00000000" w:rsidRDefault="00000000" w:rsidRPr="00000000" w14:paraId="0000044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75"/>
        <w:tblW w:w="9026.0" w:type="dxa"/>
        <w:jc w:val="left"/>
        <w:tblInd w:w="-110.0" w:type="dxa"/>
        <w:tblLayout w:type="fixed"/>
        <w:tblLook w:val="0000"/>
      </w:tblPr>
      <w:tblGrid>
        <w:gridCol w:w="1577"/>
        <w:gridCol w:w="7449"/>
        <w:tblGridChange w:id="0">
          <w:tblGrid>
            <w:gridCol w:w="1577"/>
            <w:gridCol w:w="7449"/>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Bucle de curiosidad. El rótulo («El rojo que no ves en tu propio perfil») abre la duda de cuál es; la pieza la cierra bloque a bloque en la fase 2, y la fase 3 dice por cuál empezar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Riesgo profesional. La fase 2 pone un testigo en la escena: ese perfil lo ve el próximo cliente antes de la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de la inacción. La fase 3 nombra lo que pasa mientras no se arregla: si el que entra no sabe a quién escribe, no escribe, y entran todas las semanas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La demostración se hace sobre una cuenta real, con el método real del paso uno de la llamada, delante del espectador. La pieza afirma un criterio,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Reducción de riesgo. El CTA dice a qué no compromete el primer paso: tres preguntas, treinta minutos y el semáforo de su perfil por escrito aunque no sigamos</w:t>
            </w:r>
          </w:p>
        </w:tc>
      </w:tr>
    </w:tbl>
    <w:p w:rsidR="00000000" w:rsidDel="00000000" w:rsidP="00000000" w:rsidRDefault="00000000" w:rsidRPr="00000000" w14:paraId="0000044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76"/>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rojo que no ves en tu propio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primero que hago en una llamada de diagnóstico es poner el perfil en verde, ámbar o rojo.»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desde el segundo cero: abajo, el perfil elegido (difuminado), con el cursor recorriéndolo de arriba abajo como lo haría alguien que no te conoce; arriba, Miguel, con un rotulador rojo destapado en la mano, mirando la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Familia del rótulo: error o peligro (un rojo en tu perfil que tú no ves) · el molde del reparto, la pregunta incómoda, va en la fase 2: cada bloque del perfil es una pregunta («¿se entiende a qué te dedicas?») · trigger de atención: bucle de curiosidad.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recurso 1 (el perfil en semáforo, ficha 8.2, paso 1), dicho como el peligro que no se ve · hablado: propio, de la ficha 8.2 (paso 1 de la llamada) · visual: molde ajeno de oficio (el cursor que recorre la pantalla como un desconocido, antes de la explicación),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método real de la llamada (los cinco bloques y sus tres colores) y la cuenta real que se audita (PENDIENTE: cuál). 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 pieza 1 / cierre 1. El gancho le vale a cualquier empresario de servicios con perfil; el cuerpo y el cierre, al que vende con reunión y quiere que se lo miren.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obliga a dudar del propio perfil sin decir cuál es el rojo · ¿Sobrevive sin la sorpresa? Sí: no hay giro, hay cinco preguntas, una por bloque, y un bloque por el que empezar.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ve tu perfil un desconocido» (el gancho B de antes: es la mirada de «alguien que no te conoce» que ya llevaba R03 en noviembre) · «¿Tu perfil está en verde o solo te lo parece?» (pregunta: no es de ninguna de las cuatro familias del rótulo; la duda pasa a la fase 2) · «Treinta segundos. Eso mira tu próximo cliente antes de escribirte» (escena; está reservado para R62, febrero) · «Tu bio dice "experto en". Tu cliente lee "uno más"» (vale para R70, febrero, la bio que dice experto) · «Tres rojos en treinta segundos» (presupone el resultado de una cuenta que todavía no se ha elegido, y lleva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decide un cliente si te escribe.» · Hablado: «Antes de pedirte la reunión, tu próximo cliente ya ha mirado tu perfil.» (familia: «cómo» muy concreto).</w:t>
            </w:r>
          </w:p>
        </w:tc>
      </w:tr>
    </w:tbl>
    <w:p w:rsidR="00000000" w:rsidDel="00000000" w:rsidP="00000000" w:rsidRDefault="00000000" w:rsidRPr="00000000" w14:paraId="0000046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46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el semáforo</w:t>
      </w:r>
    </w:p>
    <w:tbl>
      <w:tblPr>
        <w:tblStyle w:val="Table77"/>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primero que hago en una llamada de diagnóstico es poner el perfil en verde, ámbar o rojo. Hoy, sobre una cuenta real.»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Miguel con el rotulador rojo destapado. Abajo, el perfil elegido (PENDIENTE: cuál), con la foto y el nombre difuminados; el cursor lo recorre de arriba abajo y vuelve a la foto.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sobre la línea divisoria. Rótulo sobre la mitad de arriba al decir «llamada de diagnóstico»: «Paso 1 de la llamada». Tres círculos pequeños, verde, ámbar y rojo, en la esquina de abajo durante toda la pieza. Sin música.</w:t>
            </w:r>
          </w:p>
        </w:tc>
      </w:tr>
    </w:tbl>
    <w:p w:rsidR="00000000" w:rsidDel="00000000" w:rsidP="00000000" w:rsidRDefault="00000000" w:rsidRPr="00000000" w14:paraId="0000046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Social Proof, el criterio sobre una cuenta real</w:t>
      </w:r>
    </w:p>
    <w:tbl>
      <w:tblPr>
        <w:tblStyle w:val="Table78"/>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«Foto: ¿se entiende a qué te dedicas? [PENDIENTE: color]. Nombre: ¿lleva lo que haces? [PENDIENTE: color]. Bio: ¿a quién ayudas, o “experto en”? [PENDIENTE: color]. Enlace: ¿lleva a algo que solo pide quien encaja? [PENDIENTE: color]. Destacadas: ¿enseñan lo que has hecho? [PENDIENTE: color]. Esto lo ve tu próximo cliente antes de la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el cursor va de bloque en bloque: foto, nombre, bio, enlace, destacadas. Al decir cada color, el círculo de ese color aparece sobre el bloque. Datos del tercero difuminados; la bio se lee solo si hay permiso.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rótulo por bloque, arriba: «Foto» / «Nombre» / «Bio» / «Enlace» / «Destacadas». Los colores se montan con el veredicto real del día de grabación; no se decide en edición.</w:t>
            </w:r>
          </w:p>
        </w:tc>
      </w:tr>
    </w:tbl>
    <w:p w:rsidR="00000000" w:rsidDel="00000000" w:rsidP="00000000" w:rsidRDefault="00000000" w:rsidRPr="00000000" w14:paraId="0000047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How-To, lo que puede hacer el espectador</w:t>
      </w:r>
    </w:p>
    <w:tbl>
      <w:tblPr>
        <w:tblStyle w:val="Table7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la marca personal no te ha traído un solo cliente, empieza por un bloque: el enlace, el que le pide algo al que entra. Si el que entra en tu perfil no sabe a quién escribe, no escribe. Y entran todas las semanas.»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pantalla dividida se cierra; Miguel en plano medio, con el rotulador tapado.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«el enlace»: «Empieza por el enlace». Rótulo a dos líneas en «no escribe»: «Si no sabe a quién escribe, / no escribe». Rótulo en «todas las semanas»: «Todas las semanas».</w:t>
            </w:r>
          </w:p>
        </w:tc>
      </w:tr>
    </w:tbl>
    <w:p w:rsidR="00000000" w:rsidDel="00000000" w:rsidP="00000000" w:rsidRDefault="00000000" w:rsidRPr="00000000" w14:paraId="0000047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la palabra</w:t>
      </w:r>
    </w:p>
    <w:tbl>
      <w:tblPr>
        <w:tblStyle w:val="Table80"/>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lo haga yo, comenta FRÍAS: tres preguntas y, si encajas, treinta minutos y el semáforo de tu perfil por escrito aunque no sigamos.»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hasta el corte.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«FRÍAS» en grande con flecha a los comentarios. Debajo, en cuerpo menor, a dos líneas: «3 preguntas, 30 minutos» / «Tu perfil en semáforo, por escrito». Solo Instagram. La descripción es el pie de publicación de abajo.</w:t>
            </w:r>
          </w:p>
        </w:tc>
      </w:tr>
    </w:tbl>
    <w:p w:rsidR="00000000" w:rsidDel="00000000" w:rsidP="00000000" w:rsidRDefault="00000000" w:rsidRPr="00000000" w14:paraId="0000048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81"/>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FRÍAS y te mando el formulario de tres preguntas: si encajas, en una llamada de treinta minutos pongo tu perfil en verde, ámbar o rojo, bloque a bloque, y te lo llevas por escrito aunque no sigamos.</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el que entra en tu perfil no sabe a quién escribe, no escribe.</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Foto, nombre, bio, enlace y destacadas: es lo primero que miro en cada llamada de diagnóstico, y lo que ve tu próximo cliente antes de la reunión.</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empieza por tu enlace: ¿lleva a algo que solo pide quien encaja?</w:t>
            </w:r>
          </w:p>
        </w:tc>
      </w:tr>
    </w:tbl>
    <w:p w:rsidR="00000000" w:rsidDel="00000000" w:rsidP="00000000" w:rsidRDefault="00000000" w:rsidRPr="00000000" w14:paraId="00000486">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R29</w:t>
      </w:r>
      <w:r w:rsidDel="00000000" w:rsidR="00000000" w:rsidRPr="00000000">
        <w:rPr>
          <w:rFonts w:ascii="Montserrat" w:cs="Montserrat" w:eastAsia="Montserrat" w:hAnsi="Montserrat"/>
          <w:b w:val="1"/>
          <w:bCs w:val="1"/>
          <w:color w:val="1c2b3a"/>
          <w:sz w:val="28"/>
          <w:szCs w:val="28"/>
          <w:rtl w:val="0"/>
        </w:rPr>
        <w:t xml:space="preserve"> El 50/40/10 no es una estrategia</w:t>
      </w:r>
    </w:p>
    <w:p w:rsidR="00000000" w:rsidDel="00000000" w:rsidP="00000000" w:rsidRDefault="00000000" w:rsidRPr="00000000" w14:paraId="00000487">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TOFU</w:t>
      </w:r>
    </w:p>
    <w:p w:rsidR="00000000" w:rsidDel="00000000" w:rsidP="00000000" w:rsidRDefault="00000000" w:rsidRPr="00000000" w14:paraId="0000048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82"/>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CO-18-i6-g1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REACCIÓN, bloques: Viral Video Hook → Share Your Expert Opinion → CTA · fácil.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vídeo del sector sobre «pilares de contenido» que reparte tres pilares por porcentajes de campaña (cincuenta, cuarenta, diez cuando se vende), frente al pilar como trabajo de cada pieza. Para criticar el contenido, nunca a la persona. Sale de la ficha de marca (concepto 3.4, reaccionar para criticar lo que va contra el posicionamiento; 8.5, lo que ya dice el sector sobre pilares) y del dolor 25 en voz literal. Serie «Lo miro con criterio · 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«Repartir por porcentajes es improvisar con una hoja de cálculo.»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CO-18 · Formato reacción: enseñar el criterio sobre el contenido de otros. Tesis de esta pieza: un porcentaje reparte piezas; un pilar le da a cada pieza un trabajo. Lo primero sigue siendo improvisar, con una hoja de cálculo.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Reacción. El vídeo ajeno se reproduce en un fragmento corto (el momento del reparto por porcentajes) y se para; Miguel opina sobre la pausa. No se reproduce el guion ajeno ni se dobla. Ritmo medio.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Aviso legal y de tono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 nombra la fuente (título del vídeo, canal y YouTube; el enlace en la descripción) y el minuto (PENDIENTE: minuto exacto del reparto por porcentajes; Miguel lo fija al ver el vídeo). Se critica el contenido (repartir por cuotas), nunca a la persona: no se dice su nombre en la locución y no se opina de ella. Vídeo en castellano. Si el fragmento dice «branding» o «engagement», no se repite: en la locución se dice marca e interacción.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el tema (cómo se reparte el contenido de un mes) le interesa a cualquier empresario con una marca personal posible; el vídeo al que se reacciona ya circula entre ellos. El cierre vuelve al que vende con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tengo sistema: improviso cada semana» — fuente: ficha.md, dolor 25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PILARES (hoja): comentar VALOR → hoja de una página de los cuatro pilares con la pregunta de control, y el vídeo V1. Solo Instagram.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 (SOP-08a) antes de grabar — un reel de reacción, de cualquier nicho, en el que se para el vídeo ajeno sobre una cifra en pantalla y se discute la cifra; con su múltiplo (umbral de Alcance: outlier ≥ 5 o regla del 5x). Qué se toma: la pausa sobre el dato, el paso a cámara, el remate corto.</w:t>
            </w: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reacción del nicho propio o contiguo que critique una práctica (no a una persona) sobre «improviso cada semana», con comentarios que discutan el fondo.</w:t>
            </w: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si los comentarios de la referencia son de gente que vive de publicar y no de empresarios que publican, el alcance era prestado.</w:t>
            </w: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(pausa sobre el dato, cara, remate); el criterio es el de la casa: los cuatro pilares como trabajo de la pieza.</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«Pilares de contenido para tu marca (paso a paso)», </w:t>
            </w:r>
            <w:hyperlink r:id="rId8">
              <w:r w:rsidDel="00000000" w:rsidR="00000000" w:rsidRPr="00000000">
                <w:rPr>
                  <w:rFonts w:ascii="Lora" w:cs="Lora" w:eastAsia="Lora" w:hAnsi="Lora"/>
                  <w:b w:val="0"/>
                  <w:bCs w:val="0"/>
                  <w:i w:val="0"/>
                  <w:iCs w:val="0"/>
                  <w:smallCaps w:val="0"/>
                  <w:strike w:val="0"/>
                  <w:color w:val="b5542d"/>
                  <w:sz w:val="19"/>
                  <w:szCs w:val="19"/>
                  <w:u w:val="single"/>
                  <w:shd w:fill="auto" w:val="clear"/>
                  <w:vertAlign w:val="baseline"/>
                  <w:rtl w:val="0"/>
                </w:rPr>
                <w:t xml:space="preserve">https://www.youtube.com/watch?v=tP8rej15i80</w:t>
              </w:r>
            </w:hyperlink>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(ficha 8.5). PENDIENTE: minuto exacto del fragmento.</w:t>
            </w:r>
            <w:r w:rsidDel="00000000" w:rsidR="00000000" w:rsidRPr="00000000">
              <w:rPr>
                <w:rtl w:val="0"/>
              </w:rPr>
            </w:r>
          </w:p>
        </w:tc>
      </w:tr>
    </w:tbl>
    <w:p w:rsidR="00000000" w:rsidDel="00000000" w:rsidP="00000000" w:rsidRDefault="00000000" w:rsidRPr="00000000" w14:paraId="000004A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8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rótulo promete repartir un mes sin porcentajes justo sobre el vídeo que los reparte, y el dedo de Miguel tapa las cifras: contradice lo que el espectador ve en el fragmento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La fase 2 lo dice con sus palabras, pasado a tú: «no tienes sistema: improvisas cada semana», aunque cumplas la cuota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de la inacción. La fase 2 pone el plazo: cada mes así son piezas que no hacen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Enemigo sistémico. La pieza se pone con el espectador contra una práctica del sector, repartir por porcentajes, y lo dice con respeto («está bien explicado, y contesta otra pregunta»), nunca contra quien lo grabó. La pieza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El CTA pide una palabra y nombra qué se lleva: la hoja con los cuatro pilares de contenido y la pregunta que va antes de grabar</w:t>
            </w:r>
          </w:p>
        </w:tc>
      </w:tr>
    </w:tbl>
    <w:p w:rsidR="00000000" w:rsidDel="00000000" w:rsidP="00000000" w:rsidRDefault="00000000" w:rsidRPr="00000000" w14:paraId="000004B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84"/>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se reparte un mes sin porcentajes.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«Este vídeo de YouTube reparte los pilares de contenido por porcentajes de campaña.»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vídeo ajeno a pantalla completa, parado justo sobre la pantalla donde aparecen los porcentajes; el dedo de Miguel entra y los tapa. Corte a su cara.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Familia del rótulo: «cómo» muy concreto (cómo se reparte un mes sin porcentajes) · el molde del reparto, la restricción, va en la fase 2 («yo cambiaría una sola cosa») · trigger de atención: patrón roto, en el rótulo sobre el fragmento.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criterio de la casa sobre el reparto (los cuatro pilares de contenido como trabajo de la pieza, ficha 8.5), puesto frente al vídeo · hablado: propio, la presentación de la fuente con lo que hace · visual: molde ajeno de oficio (tapar la cifra con el dedo),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cuatro pilares de la casa (léxico 7.6) y la pregunta de control del recurso 4; es la postura de Miguel sobre un vídeo que ya circula.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gancho le vale a cualquier negocio que reparte su contenido; el cuerpo, al empresario con marca personal; el cierre, al que vende con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promete repartir sin lo que el vídeo de debajo usa para repartir · ¿Sobrevive sin la sorpresa? Sí: aunque adivines que la respuesta es una pregunta, los cuatro pilares de contenido siguen por aplicar.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solo pudieras arreglar una cosa de este reparto, no serían los números» (trece palabras: no cabe en un rótulo; la restricción pasa a la fase 2) · «Un porcentaje no es una estrategia. Es una cuota» (patrón roto; vale para una secuencia de historias del dolor 25) · «Cincuenta por ciento de qué, exactamente» (lleva cifra y roza la burla) · «Esto no son pilares, son porcentajes» (calca el título de R09 de noviembre).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«Tu mes cuadra en porcentajes y no en clientes.» · Hablado: «Un porcentaje te dice cuántas piezas publicar, no para qué sirve cada una.» (familia: error o peligro).</w:t>
            </w:r>
          </w:p>
        </w:tc>
      </w:tr>
    </w:tbl>
    <w:p w:rsidR="00000000" w:rsidDel="00000000" w:rsidP="00000000" w:rsidRDefault="00000000" w:rsidRPr="00000000" w14:paraId="000004C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4C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Viral Video Hook, el fragmento</w:t>
      </w:r>
    </w:p>
    <w:tbl>
      <w:tblPr>
        <w:tblStyle w:val="Table85"/>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«Este vídeo de YouTube reparte los pilares de contenido por porcentajes de campaña.» [Se reproduce el fragmento: el reparto por porcentajes, cinco a siete segundos.] «Para.»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Primer segundo: el vídeo ajeno congelado sobre los porcentajes y el dedo de Miguel que los tapa. Después, el fragmento a pantalla completa (PENDIENTE: minuto exacto), con su sonido, hasta que se para sobre los números.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Tras la pausa, Miguel en plano medio con el portátil a un lado, la imagen congelada visible en pequeño.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sobre el vídeo a pantalla completa. Rótulo en cuerpo pequeño durante el fragmento, a dos líneas: «"Pilares de contenido para tu marca (paso a paso)"» / «YouTube». Sin el nombre de la autora en pantalla; el enlace y el canal van en la descripción. Sin música.</w:t>
            </w:r>
          </w:p>
        </w:tc>
      </w:tr>
    </w:tbl>
    <w:p w:rsidR="00000000" w:rsidDel="00000000" w:rsidP="00000000" w:rsidRDefault="00000000" w:rsidRPr="00000000" w14:paraId="000004D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Share Your Expert Opinion, qué habría que hacer</w:t>
      </w:r>
    </w:p>
    <w:tbl>
      <w:tblPr>
        <w:tblStyle w:val="Table86"/>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«Está bien explicado, y contesta otra pregunta. Un porcentaje dice cuántas piezas de cada tipo, no qué hace cada una. Yo cambiaría una sola cosa: el pilar de contenido como trabajo de cada pieza. Que te crean, que te encuentren los tuyos, que vean el trabajo hecho o que te conozcan. Antes de grabar: ¿qué pilar de contenido cumple esta pieza? Con la cuota cumplida y sin esa pregunta, no tienes sistema: improvisas cada semana. Cada mes así son piezas que no hacen nada. Repartir por porcentajes es improvisar con una hoja de cálculo.»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Plano medio. En «que te crean, que te encuentren, que vean, que te conozcan» marca cuatro con la mano, sin prisa. Cierra el portátil en «improvisas cada semana».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«no qué hace cada una»: «¿Cuántas? / ¿Para qué?». Cuatro rótulos con la voz: «Que te crean» / «Que te encuentren los tuyos» / «Que vean el trabajo hecho» / «Que te conozcan». Rótulo en la pregunta: «¿Qué pilar de contenido cumple esta pieza?». Rótulo a dos líneas en la última frase: «Repartir por porcentajes / es improvisar con una hoja de cálculo».</w:t>
            </w:r>
          </w:p>
        </w:tc>
      </w:tr>
    </w:tbl>
    <w:p w:rsidR="00000000" w:rsidDel="00000000" w:rsidP="00000000" w:rsidRDefault="00000000" w:rsidRPr="00000000" w14:paraId="000004D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la palabra</w:t>
      </w:r>
    </w:p>
    <w:tbl>
      <w:tblPr>
        <w:tblStyle w:val="Table87"/>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VALOR y te mando la hoja con los cuatro pilares de contenido y esa pregunta, para que ninguna pieza salga sin trabajo.»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Mira a cámara, pausa corta, corte.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«VALOR» en grande con flecha a los comentarios; debajo, en cuerpo menor: «Los cuatro pilares de contenido, en una hoja». Rótulo pequeño, a dos líneas: «Lo miro con criterio» / «6». Solo Instagram. La descripción es el pie de publicación de abajo.</w:t>
            </w:r>
          </w:p>
        </w:tc>
      </w:tr>
    </w:tbl>
    <w:p w:rsidR="00000000" w:rsidDel="00000000" w:rsidP="00000000" w:rsidRDefault="00000000" w:rsidRPr="00000000" w14:paraId="000004E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88"/>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VALOR y te mando la hoja de los cuatro pilares de contenido y la pregunta que va antes de grabar, para que ninguna pieza de tu mes salga sin trabajo.</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Repartir por porcentajes es improvisar con una hoja de cálculo.</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Reacciono a «Pilares de contenido para tu marca (paso a paso)», en YouTube: </w:t>
            </w:r>
            <w:hyperlink r:id="rId9">
              <w:r w:rsidDel="00000000" w:rsidR="00000000" w:rsidRPr="00000000">
                <w:rPr>
                  <w:rFonts w:ascii="Lora" w:cs="Lora" w:eastAsia="Lora" w:hAnsi="Lora"/>
                  <w:b w:val="0"/>
                  <w:bCs w:val="0"/>
                  <w:i w:val="0"/>
                  <w:iCs w:val="0"/>
                  <w:smallCaps w:val="0"/>
                  <w:strike w:val="0"/>
                  <w:color w:val="b5542d"/>
                  <w:sz w:val="21"/>
                  <w:szCs w:val="21"/>
                  <w:u w:val="single"/>
                  <w:shd w:fill="auto" w:val="clear"/>
                  <w:vertAlign w:val="baseline"/>
                  <w:rtl w:val="0"/>
                </w:rPr>
                <w:t xml:space="preserve">https://www.youtube.com/watch?v=tP8rej15i80</w:t>
              </w:r>
            </w:hyperlink>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(canal: [PENDIENTE: nombre del canal, comprobado]). Está bien explicado y contesta otra pregunta: cuántas piezas de cada tipo. Un pilar de contenido es lo que hace cada pieza: que te crean, que te encuentren los tuyos, que vean el trabajo hecho o que te conozcan.</w:t>
            </w: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¿cómo repartes tú tu mes?</w:t>
            </w:r>
          </w:p>
        </w:tc>
      </w:tr>
    </w:tbl>
    <w:p w:rsidR="00000000" w:rsidDel="00000000" w:rsidP="00000000" w:rsidRDefault="00000000" w:rsidRPr="00000000" w14:paraId="000004EA">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R30</w:t>
      </w:r>
      <w:r w:rsidDel="00000000" w:rsidR="00000000" w:rsidRPr="00000000">
        <w:rPr>
          <w:rFonts w:ascii="Montserrat" w:cs="Montserrat" w:eastAsia="Montserrat" w:hAnsi="Montserrat"/>
          <w:b w:val="1"/>
          <w:bCs w:val="1"/>
          <w:color w:val="1c2b3a"/>
          <w:sz w:val="28"/>
          <w:szCs w:val="28"/>
          <w:rtl w:val="0"/>
        </w:rPr>
        <w:t xml:space="preserve"> Copiar al que tiene visitas sin saber por qué le funciona</w:t>
      </w:r>
    </w:p>
    <w:p w:rsidR="00000000" w:rsidDel="00000000" w:rsidP="00000000" w:rsidRDefault="00000000" w:rsidRPr="00000000" w14:paraId="000004EB">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TOFU</w:t>
      </w:r>
    </w:p>
    <w:p w:rsidR="00000000" w:rsidDel="00000000" w:rsidP="00000000" w:rsidRDefault="00000000" w:rsidRPr="00000000" w14:paraId="000004E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89"/>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CO-02-i1-g1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ERROR COMÚN, bloques: Hook → Common Mistake → Debrief → Solution → Promote (opcional) → CTA · fácil. La que le toca por esa derivación, no se reelige aquí. El CTA de este corte no se habla: va en el texto de pantalla y en la descripción.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Copiar el formato viral de otro negocio, con otro público y otro objetivo: lo que le funciona a esa cuenta no es el formato, es a quién le habla y para qué. Sale de la ficha de marca (concepto 2.4, la mayoría investiga a la competencia en clave de viralidad; recurso 3, práctica 3) y del dolor 17 en voz literal. Es un corte de V3: el bloque de la práctica 3. Serie «El largo, en corto · 6». Se cuenta desde el momento de antes, cuando te proponen hacer uno igual que el de tu competencia, y el dolor 17 es el final; R27, el martes, lo cuenta desde después.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«Copiar la forma de otro te trae su público, no el tuyo.»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CO-02 · La mayoría investiga a la competencia en clave de viralidad, no de posicionamiento. Tesis de esta pieza: copiar la forma de otro te trae su público, no el tuyo.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Horizontal + texto (corte de YouTube). La locución es lo que V3 tiene que decir en el bloque «Práctica 3», escrita completa. Ritmo medio.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el tema (copiar lo que funciona en tu sector) le interesa a cualquier empresario con una marca personal posible; el cierre vuelve al que vende con reunión y ya pagó por ello.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«Contraté a alguien que miró qué era viral en mi sector y lo copió. No trajo nada» — fuente: ficha.md, dolor 17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YouTube V3 · PRÁCTICAS: ver el vídeo entero y la palabra CURIOSOS, en el texto de pantalla y en la descripción. Solo Instagram por llevar palabra.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 (SOP-08a) antes de grabar — un corte horizontal con texto arriba y abajo, de cualquier nicho, que abra con una cita entre comillas; con su múltiplo (umbral de Alcance: outlier ≥ 5 o regla del 5x). Qué se toma: la cita como texto de arriba, el corte de la frase, el remate sin despedida.</w:t>
            </w: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«contraté a alguien que copió lo viral y no trajo nada» desde el público, no desde la calidad, con comentarios de empresarios que lo cuentan.</w:t>
            </w: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si los comentarios de la referencia hablan de formatos y no de clientes, el alcance era prestado.</w:t>
            </w: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del corte con cita; el argumento (otro público, otro objetivo) es de la ficha.</w:t>
            </w:r>
            <w:r w:rsidDel="00000000" w:rsidR="00000000" w:rsidRPr="00000000">
              <w:rPr>
                <w:rtl w:val="0"/>
              </w:rPr>
            </w:r>
          </w:p>
        </w:tc>
      </w:tr>
    </w:tbl>
    <w:p w:rsidR="00000000" w:rsidDel="00000000" w:rsidP="00000000" w:rsidRDefault="00000000" w:rsidRPr="00000000" w14:paraId="0000050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90"/>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La primera frase es una escena concreta, la de antes de copiar (te enseñan el vídeo de tu competencia con más visitas: «hagamos uno así»), y el rótulo promete cómo mirar a la competencia sin quedarte con su público. El móvil con el vídeo ajeno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La fase 1 le pone en el momento de antes, la fase 2 lo absuelve (el error no es suyo) y la fase 3 termina en el dolor 17, tal cual, entre comillas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de la inacción. La fase 3 dice adónde lleva copiar: a acabar diciendo la frase del dolor 17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Enemigo sistémico. La pieza se une al espectador contra una práctica del gremio, investigar a la competencia en clave de viralidad, y no contra quien se lo hizo. La pieza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El CTA, en el texto de pantalla y en la descripción, pide ver el vídeo entero y comentar la palabra; nada hablado</w:t>
            </w:r>
          </w:p>
        </w:tc>
      </w:tr>
    </w:tbl>
    <w:p w:rsidR="00000000" w:rsidDel="00000000" w:rsidP="00000000" w:rsidRDefault="00000000" w:rsidRPr="00000000" w14:paraId="0000051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91"/>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mirar a tu competencia sin quedarte con su público.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enseñan el vídeo de tu competencia con más visitas y te dicen: hagamos uno así.»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corte horizontal entra con Miguel sosteniendo el móvil en alto con un vídeo ajeno desenfocado en la pantalla, y bajándolo a media frase. El texto de arriba entra con el móvil.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Familia del rótulo: «cómo» muy concreto (cómo mirar a tu competencia sin quedarte con su público) · el molde del reparto, la escena, va en el hablado (te enseñan el vídeo de tu competencia con más visitas y te proponen uno igual) y en el visual (el móvil con el vídeo de otro, levantado y bajado) · trigger de atención: concreción escénica, en la primera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la ficha 2.4 (cómo miro yo a la competencia: qué defiende y cómo diferenciarme, no cuántas visitas tiene) y de la práctica 3 del recurso 3 (8.4) · hablado: propio, el dolor 17 contado en el momento de antes, cuando se propone copiar, con la tesis de la pieza (concepto CO-02) en la frase siguiente · visual: molde ajeno de oficio (el móvil con el vídeo de otro, levantado y bajado),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del dolor 17, del banco de dolores de Miguel (lo que le dicen sus clientes), al final de la fase 3, y la regla de la casa para mirar a la competencia (qué defiende, no cuántas visitas tiene).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gancho le vale a cualquier negocio que mira a su competencia para publicar; el cuerpo, al empresario con marca personal; el cierre, en el texto de pantalla y en el pie, al que vende con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promete un cómo sobre algo que hace casi todo el mundo, mirar a la competencia, y nombra lo que cuesta hacerlo mal sin decir cómo se evita · ¿Sobrevive sin la sorpresa? Sí: no hay giro; queda la pregunta nueva que hacerle a tu competencia (qué defiende y en qué no estás de acuerdo).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le funciona a otro no es su formato» (el rótulo de antes: «otro» y «formato» le valen a cualquiera y no nombran a la competencia ni lo que le cuesta a quien vende) · «"Miró qué era viral en mi sector y lo copió." Visitas, sí. Clientes, ninguno.» (catorce palabras y una cita recortada: el dolor va entero, al final de la fase 3) · «Lo que te copiaron no era malo. Era para otro» (patrón roto; se guarda para una secuencia del dolor 17) · «Tu competencia no tiene tu público. Tiene el suyo» (vale como primera frase de otra pieza de CO-02) · «Copiar es gratis. Lo que te trae, no» (demasiado eslogan) · «Copiar a tu competencia te trae visitas, no clientes» (es la frase que repite medio sector: «clientes, no seguidores»).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«Mirar a tu competencia por sus visitas sale caro.» · Hablado: «A tu competencia se la mira por lo que defiende, no por sus visitas.» (familia: error o peligro).</w:t>
            </w:r>
          </w:p>
        </w:tc>
      </w:tr>
    </w:tbl>
    <w:p w:rsidR="00000000" w:rsidDel="00000000" w:rsidP="00000000" w:rsidRDefault="00000000" w:rsidRPr="00000000" w14:paraId="0000052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52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la escena de antes de copiar</w:t>
      </w:r>
    </w:p>
    <w:tbl>
      <w:tblPr>
        <w:tblStyle w:val="Table9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enseñan el vídeo de tu competencia con más visitas y te dicen: hagamos uno así. Copiar la forma de otro te trae su público, no el tuyo.»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Corte de V3, horizontal, plano medio. Entra con el móvil en alto, con el vídeo ajeno desenfocado en la pantalla, y lo baja en «hagamos uno así», que dice con un tono algo distinto, como quien repite lo que le han propuesto; lo deja fuera de plano antes de la segunda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Texto arriba, fijo toda la pieza: el gancho escrito, «Cómo mirar a tu competencia sin quedarte con su público.» Texto abajo desde el segundo cero: «El vídeo entero, en YouTube». Subtítulos quemados; «hagamos uno así», entre comillas también en el subtítulo.</w:t>
            </w:r>
          </w:p>
        </w:tc>
      </w:tr>
    </w:tbl>
    <w:p w:rsidR="00000000" w:rsidDel="00000000" w:rsidP="00000000" w:rsidRDefault="00000000" w:rsidRPr="00000000" w14:paraId="0000053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Common Mistake, el error nombrado</w:t>
      </w:r>
    </w:p>
    <w:tbl>
      <w:tblPr>
        <w:tblStyle w:val="Table93"/>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error, que no es tuyo: copiar el formato de otro negocio, otro público y otro objetivo.»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Tres dedos en «otro negocio, otro público y otro objetivo».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tres líneas: «Otro negocio» / «Otro público» / «Otro objetivo».</w:t>
            </w:r>
          </w:p>
        </w:tc>
      </w:tr>
    </w:tbl>
    <w:p w:rsidR="00000000" w:rsidDel="00000000" w:rsidP="00000000" w:rsidRDefault="00000000" w:rsidRPr="00000000" w14:paraId="0000053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Debrief, por qué es un error</w:t>
      </w:r>
    </w:p>
    <w:tbl>
      <w:tblPr>
        <w:tblStyle w:val="Table94"/>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 esa cuenta le funciona a quién le habla y para qué, no su formato. Si vende barato y sin reunión, el que mira compra. Tú vendes con reunión. Y acabas diciendo: “Contraté a alguien que miró qué era viral en mi sector y lo copió. No trajo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Inclinado hacia delante en «tú vendes con reunión». Quieto el resto; la cita del final, con el tono de quien repite lo que le han contado.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«no su formato»: «No es el formato». La cita del final, entre comillas también en el subtítulo; sin más rótulo.</w:t>
            </w:r>
          </w:p>
        </w:tc>
      </w:tr>
    </w:tbl>
    <w:p w:rsidR="00000000" w:rsidDel="00000000" w:rsidP="00000000" w:rsidRDefault="00000000" w:rsidRPr="00000000" w14:paraId="0000054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Solution, qué hacer en su lugar</w:t>
      </w:r>
    </w:p>
    <w:tbl>
      <w:tblPr>
        <w:tblStyle w:val="Table95"/>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«Mírala por lo que defiende y en qué no estás de acuerdo. Posicionarte va antes que copiar.»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«¿Qué defiende? ¿En qué no estás de acuerdo?».</w:t>
            </w:r>
          </w:p>
        </w:tc>
      </w:tr>
    </w:tbl>
    <w:p w:rsidR="00000000" w:rsidDel="00000000" w:rsidP="00000000" w:rsidRDefault="00000000" w:rsidRPr="00000000" w14:paraId="0000054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Promote (opcional), la mención</w:t>
      </w:r>
    </w:p>
    <w:tbl>
      <w:tblPr>
        <w:tblStyle w:val="Table96"/>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 la tercera práctica, y las tres tienen la misma causa: contenido hecho para visitas, no sobre lo que tu cliente se pregunta antes de contratarte.»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Se queda quieto al terminar: la imagen se congela.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«Tercera práctica» / «la misma causa».</w:t>
            </w:r>
          </w:p>
        </w:tc>
      </w:tr>
    </w:tbl>
    <w:p w:rsidR="00000000" w:rsidDel="00000000" w:rsidP="00000000" w:rsidRDefault="00000000" w:rsidRPr="00000000" w14:paraId="00000550">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dónde encontrar más</w:t>
      </w:r>
    </w:p>
    <w:tbl>
      <w:tblPr>
        <w:tblStyle w:val="Table97"/>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Sin locución: el corte termina en «antes de contratarte», con medio segundo de aire; V3 sigue con su cierre.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Último fotograma de la fase 5, congelado un segundo.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texto de abajo cambia en el último segundo a dos líneas: «El vídeo entero, en YouTube: Tres prácticas que llenan tu cuenta de visitas y la dejan sin clientes» / «Comenta CURIOSOS y te mando la guía: la tercera práctica y qué va en su lugar». La descripción es el pie de publicación de abajo.</w:t>
            </w:r>
          </w:p>
        </w:tc>
      </w:tr>
    </w:tbl>
    <w:p w:rsidR="00000000" w:rsidDel="00000000" w:rsidP="00000000" w:rsidRDefault="00000000" w:rsidRPr="00000000" w14:paraId="0000055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98"/>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CURIOSOS y te mando la guía de las tres prácticas, con la de este corte entera: por qué copiar a quien tiene visitas no te trae clientes y qué va en su lugar.</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Copiar la forma de otro te trae su público, no el tuyo.</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 otra cuenta le funciona a quién le habla y para qué. Si tus clientes no te compran sin hablar contigo antes, mira a tu competencia por lo que defiende, no por sus visitas.</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vídeo entero, en YouTube: «Tres prácticas que llenan tu cuenta de visitas y la dejan sin clientes».</w:t>
            </w:r>
          </w:p>
        </w:tc>
      </w:tr>
    </w:tbl>
    <w:p w:rsidR="00000000" w:rsidDel="00000000" w:rsidP="00000000" w:rsidRDefault="00000000" w:rsidRPr="00000000" w14:paraId="0000055D">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R31</w:t>
      </w:r>
      <w:r w:rsidDel="00000000" w:rsidR="00000000" w:rsidRPr="00000000">
        <w:rPr>
          <w:rFonts w:ascii="Montserrat" w:cs="Montserrat" w:eastAsia="Montserrat" w:hAnsi="Montserrat"/>
          <w:b w:val="1"/>
          <w:bCs w:val="1"/>
          <w:color w:val="1c2b3a"/>
          <w:sz w:val="28"/>
          <w:szCs w:val="28"/>
          <w:rtl w:val="0"/>
        </w:rPr>
        <w:t xml:space="preserve"> José Elías entró en redes ya siendo el empresario de la luz</w:t>
      </w:r>
    </w:p>
    <w:p w:rsidR="00000000" w:rsidDel="00000000" w:rsidP="00000000" w:rsidRDefault="00000000" w:rsidRPr="00000000" w14:paraId="0000055E">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TOFU</w:t>
      </w:r>
    </w:p>
    <w:p w:rsidR="00000000" w:rsidDel="00000000" w:rsidP="00000000" w:rsidRDefault="00000000" w:rsidRPr="00000000" w14:paraId="0000055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99"/>
        <w:tblW w:w="9026.0" w:type="dxa"/>
        <w:jc w:val="left"/>
        <w:tblInd w:w="-150.0" w:type="dxa"/>
        <w:tblLayout w:type="fixed"/>
        <w:tblLook w:val="0000"/>
      </w:tblPr>
      <w:tblGrid>
        <w:gridCol w:w="2464"/>
        <w:gridCol w:w="6562"/>
        <w:tblGridChange w:id="0">
          <w:tblGrid>
            <w:gridCol w:w="2464"/>
            <w:gridCol w:w="656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CO-12-i4-g1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AUTORIDAD, bloques: Hook → Social Proof → How-To → CTA · fácil. La que le toca por esa derivación, no se reelige aquí. El Social Proof es el caso público de un referente, no un caso de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José Elías construyó lo que saben de él fuera de las redes y en un solo sector, la energía (Audax Renovables, la lista Forbes, la prensa económica desde antes de 2021); entró en redes ya como «el empresario de la luz» (canal de YouTube en octubre de 2023, cientos de miles de suscriptores en un año, cerca de medio millón en 2025) hablando de cómo montó la empresa y de dirigir una pyme, y solo después abrió a economía general, televisión y podcast. Sale de la ficha de marca (concepto 2.6, referentes en castellano) y del dolor 7. La red y la fecha exacta en que empezó a publicar no se dan: la prensa no las da. Serie «Primero cerrado ·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tu sector ya dice de ti es tu primer vídeo.»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CO-12 · Para ser referente, primero cerrado y luego abrir. Tesis de esta pieza: lo que tu sector sabe de ti se construye fuera y en una cosa; las redes lo reflejan después, y por eso el orden importa.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casa, de pie, cámara frontal del móvil en mano, plano medio corto, poca luz al empezar, ritmo lento, dos cortes. Un objeto: una lámpara que se enciende al empezar y se apaga al terminar. Pasa de a cámara sentado a espontáneo porque es una pieza a la contra (no fue el canal) y, como la primera de la serie, dicha sin set suena a opinión y no a clase.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un empresario contado como persona le interesa a cualquier empresario con una marca personal posible; el cierre vuelve al que vende con reunión. Es alcance de nicho: el referente se cuenta por en qué se anichó primero, no por sus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que podrían pagarme bien no saben que existo» — fuente: ficha.md, dolor 7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Seguir la cuenta. Sin palabra clave: se distribuye a las cuatro plataformas.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 (SOP-08a) antes de grabar — un reel espontáneo, grabado con el móvil en mano en un sitio real, de cualquier nicho, que cuente la trayectoria de una persona con fechas en rótulo y un objeto en escena; con su múltiplo (umbral de Alcance: outlier ≥ 5 o regla del 5x). Qué se toma: las fechas como rótulos, el objeto, el ritmo de una fecha por frase.</w:t>
            </w:r>
            <w:r w:rsidDel="00000000" w:rsidR="00000000" w:rsidRPr="00000000">
              <w:rPr>
                <w:rtl w:val="0"/>
              </w:rPr>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«los que podrían pagarme no saben que existo» contando a un referente por su primer nicho, con comentarios de empresarios y no de fans.</w:t>
            </w:r>
            <w:r w:rsidDel="00000000" w:rsidR="00000000" w:rsidRPr="00000000">
              <w:rPr>
                <w:rtl w:val="0"/>
              </w:rPr>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si los comentarios de la referencia son de seguidores del personaje y no de empresarios hablando de su sector, el alcance era prestado y la pieza se iría al anillo 5.</w:t>
            </w:r>
            <w:r w:rsidDel="00000000" w:rsidR="00000000" w:rsidRPr="00000000">
              <w:rPr>
                <w:rtl w:val="0"/>
              </w:rPr>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(fechas, objeto, ritmo); el referente y la lectura (primero cerrado, luego abrir) son de la ficha.</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Datos públicos de la ficha 2.6 y 12 (The Objective, Londres TV, OkDiario). Sin la fecha de su primera red. Antes de publicar: comprobación 11.3 de la ficha (se cuenta sin ese dato). El 328.000 de la ficha no está en su fuente y queda retirado: The Objective del 13 de octubre de 2024 (</w:t>
            </w:r>
            <w:hyperlink r:id="rId10">
              <w:r w:rsidDel="00000000" w:rsidR="00000000" w:rsidRPr="00000000">
                <w:rPr>
                  <w:rFonts w:ascii="Lora" w:cs="Lora" w:eastAsia="Lora" w:hAnsi="Lora"/>
                  <w:b w:val="0"/>
                  <w:bCs w:val="0"/>
                  <w:i w:val="0"/>
                  <w:iCs w:val="0"/>
                  <w:smallCaps w:val="0"/>
                  <w:strike w:val="0"/>
                  <w:color w:val="b5542d"/>
                  <w:sz w:val="19"/>
                  <w:szCs w:val="19"/>
                  <w:u w:val="single"/>
                  <w:shd w:fill="auto" w:val="clear"/>
                  <w:vertAlign w:val="baseline"/>
                  <w:rtl w:val="0"/>
                </w:rPr>
                <w:t xml:space="preserve">https://theobjective.com/economia/energia/2024-10-13/elias-multimillonario-influencer-ibex/</w:t>
              </w:r>
            </w:hyperlink>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da 329.000 suscriptores, y la apertura en octubre de 2023 es de The Objective del 10 de agosto de 2025 (</w:t>
            </w:r>
            <w:hyperlink r:id="rId11">
              <w:r w:rsidDel="00000000" w:rsidR="00000000" w:rsidRPr="00000000">
                <w:rPr>
                  <w:rFonts w:ascii="Lora" w:cs="Lora" w:eastAsia="Lora" w:hAnsi="Lora"/>
                  <w:b w:val="0"/>
                  <w:bCs w:val="0"/>
                  <w:i w:val="0"/>
                  <w:iCs w:val="0"/>
                  <w:smallCaps w:val="0"/>
                  <w:strike w:val="0"/>
                  <w:color w:val="b5542d"/>
                  <w:sz w:val="19"/>
                  <w:szCs w:val="19"/>
                  <w:u w:val="single"/>
                  <w:shd w:fill="auto" w:val="clear"/>
                  <w:vertAlign w:val="baseline"/>
                  <w:rtl w:val="0"/>
                </w:rPr>
                <w:t xml:space="preserve">https://theobjective.com/gente/2025-08-10/renacer-influencer-jose-elias/</w:t>
              </w:r>
            </w:hyperlink>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locución lo dice sin número.</w:t>
            </w:r>
            <w:r w:rsidDel="00000000" w:rsidR="00000000" w:rsidRPr="00000000">
              <w:rPr>
                <w:rtl w:val="0"/>
              </w:rPr>
            </w:r>
          </w:p>
        </w:tc>
      </w:tr>
    </w:tbl>
    <w:p w:rsidR="00000000" w:rsidDel="00000000" w:rsidP="00000000" w:rsidRDefault="00000000" w:rsidRPr="00000000" w14:paraId="0000057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100"/>
        <w:tblW w:w="9026.0" w:type="dxa"/>
        <w:jc w:val="left"/>
        <w:tblInd w:w="-110.0" w:type="dxa"/>
        <w:tblLayout w:type="fixed"/>
        <w:tblLook w:val="0000"/>
      </w:tblPr>
      <w:tblGrid>
        <w:gridCol w:w="1577"/>
        <w:gridCol w:w="7449"/>
        <w:tblGridChange w:id="0">
          <w:tblGrid>
            <w:gridCol w:w="1577"/>
            <w:gridCol w:w="7449"/>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gancho escrito niega lo que casi todo el mundo da por hecho de un nombre conocido: José Elías no se hizo conocido en YouTube; la fase 1 lo sostiene con «no fue por el canal»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Identidad atribuida. La fase 3 le dice quién es de pasada: a ti también te conocen por una cosa en tu sector, y tus clientes la dirían sin pensar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La fase 3 nombra lo que se le va: si sus piezas hablan de otras cinco cosas, lo que construyó fuera se queda fuera, y los que podrían pagarle bien no saben que existe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Prueba social específica. Las fases 1 y 2 dan nombre, fecha y plazo públicos y comprobables (octubre de 2023, cientos de miles de suscriptores en un año) y, sobre todo, el orden: primero la energía, luego el canal, luego lo demás. La pieza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El CTA pide seguir, con la condición delante</w:t>
            </w:r>
          </w:p>
        </w:tc>
      </w:tr>
    </w:tbl>
    <w:p w:rsidR="00000000" w:rsidDel="00000000" w:rsidP="00000000" w:rsidRDefault="00000000" w:rsidRPr="00000000" w14:paraId="0000058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101"/>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José Elías no se hizo conocido en YouTube.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tu sector ya dice de ti es tu primer vídeo.»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en casa y con poca luz: Miguel, de pie con el móvil en la mano, alarga la otra y enciende una lámpara; la luz le da en la cara y ya está hablando. El clic de la lámpara es lo primero que se ve y se oye.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lo contrario de lo que se da por hecho de un nombre conocido) · el molde del reparto, la escena, queda en el visual (la lámpara que se enciende) y en la fase 1 (el canal que abre en octubre de 2023) · trigger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la ficha 2.6 («entró en redes ya como el empresario de la luz»), dicho al revés · hablado: propio, la regla 19 de la marca (primero cerrado, luego abrir) puesta en lo primero que publica quien mira · visual: molde ajeno de oficio (encender una luz como arranque), de cualquier nicho; aquí además es la metáfora del empresario de la luz.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cifra propia; los datos públicos de José Elías con su fuente (ficha 2.6 y 12). La lectura es la regla 19 de la marca, con su nombre en el remate, aplicada a un referente en castellano con la prueba de en qué se anichó primero.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rótulo (un nombre conocido y YouTube) para a cualquier empresario; el cuerpo le habla al que tiene una marca personal posible y algo por lo que ya le conocen; el cierre nombra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niega lo que casi todo el mundo da por hecho de José Elías y obliga a saber dónde fue, entonces · ¿Sobrevive sin la sorpresa? Sí: aunque sepas que ya era empresario, falta por qué cosa te conoce a ti tu sector y si tus piezas hablan de ella.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«José Elías no empezó en YouTube. Empezó en la luz» (el juego de palabras repite lo que ya cuenta la lámpara: el visual solo ilustraría el texto) · «Medio millón de suscriptores y ni un vídeo sobre cómo crecer en YouTube» (descartado: pone la cifra delante y empuja al anillo 5) · «Primero la empresa. Luego el canal. Nunca al revés» (vale para R41 en enero, Gary Vaynerchuk) · «Abrir un canal no te hace conocido» (a la contra y sin nombre; sirve para una historia del dolor 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elegir de qué va tu primer vídeo.» · Hablado: «Pregúntale a tu mejor cliente por qué te contrató: esa respuesta es tu primer vídeo.» (familia: «cómo» muy concreto).</w:t>
            </w:r>
          </w:p>
        </w:tc>
      </w:tr>
    </w:tbl>
    <w:p w:rsidR="00000000" w:rsidDel="00000000" w:rsidP="00000000" w:rsidRDefault="00000000" w:rsidRPr="00000000" w14:paraId="000005A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5A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el canal que no fue la causa</w:t>
      </w:r>
    </w:p>
    <w:tbl>
      <w:tblPr>
        <w:tblStyle w:val="Table10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tu sector ya dice de ti es tu primer vídeo. José Elías abrió su canal de YouTube en octubre de 2023 y en un año tenía cientos de miles de suscriptores. No fue por el canal.»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en casa, de pie, móvil en mano con la cámara frontal, plano medio corto y poca luz. Enciende la lámpara con la mano libre en la primera palabra y habla ya con la luz en la cara. No toca nada más en toda la fase.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«José Elías no se hizo conocido en YouTube.» Rótulo en «José Elías»: «José Elías / Audax Renovables». Rótulos con la voz: «Octubre de 2023» / «Cientos de miles en un año». Sin música. En la descripción, las fuentes: The Objective (octubre de 2024 y agosto de 2025).</w:t>
            </w:r>
          </w:p>
        </w:tc>
      </w:tr>
    </w:tbl>
    <w:p w:rsidR="00000000" w:rsidDel="00000000" w:rsidP="00000000" w:rsidRDefault="00000000" w:rsidRPr="00000000" w14:paraId="000005A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Social Proof, el orden de su caso</w:t>
      </w:r>
    </w:p>
    <w:tbl>
      <w:tblPr>
        <w:tblStyle w:val="Table103"/>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«Ya le conocían por una cosa, la energía: Audax, la lista Forbes. Y en el canal empezó por ahí: cómo montó la empresa y cómo se dirige una pyme. Economía, tele y podcast llegaron después.»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el móvil un poco más cerca. Levanta un dedo de la mano libre en «una cosa»; en «llegaron después» abre la mano.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«Primero: la empresa / Después: el canal». En «llegaron después», rótulo: «Lo demás, después».</w:t>
            </w:r>
          </w:p>
        </w:tc>
      </w:tr>
    </w:tbl>
    <w:p w:rsidR="00000000" w:rsidDel="00000000" w:rsidP="00000000" w:rsidRDefault="00000000" w:rsidRPr="00000000" w14:paraId="000005B0">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How-To, lo que puede hacer el espectador</w:t>
      </w:r>
    </w:p>
    <w:tbl>
      <w:tblPr>
        <w:tblStyle w:val="Table104"/>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 ti también te conocen por una cosa. Escríbela en una frase: la que tus clientes dirían sin pensar. Ahora mira tus últimas piezas. Si hablan de otras cinco cosas, lo que construiste fuera se queda fuera, y los que podrían pagarte bien no saben que existes.»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 la mano libre enseña a cámara un cuaderno abierto, en blanco, en «escríbela en una frase», y lo baja en «ahora mira tus últimas piezas». A cámara, quieto, en «no saben que existes».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«una frase»: «Una frase / Una cosa». Rótulo en «otras cinco»: «¿Esa cosa u otras cinco?».</w:t>
            </w:r>
          </w:p>
        </w:tc>
      </w:tr>
    </w:tbl>
    <w:p w:rsidR="00000000" w:rsidDel="00000000" w:rsidP="00000000" w:rsidRDefault="00000000" w:rsidRPr="00000000" w14:paraId="000005B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dónde seguir</w:t>
      </w:r>
    </w:p>
    <w:tbl>
      <w:tblPr>
        <w:tblStyle w:val="Table10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«Primero cerrado, luego abrir. Si tus clientes no te compran sin hablar contigo antes, sígueme: la serie continúa.»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Mira a cámara, apaga la lámpara con la mano libre y corta.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«primero cerrado, luego abrir»: «Primero cerrado, luego abrir». En «la serie continúa», rótulo a dos líneas: «Primero cerrado / 2». Sin cartela de «sígueme». La descripción es el pie de publicación de abajo.</w:t>
            </w:r>
          </w:p>
        </w:tc>
      </w:tr>
    </w:tbl>
    <w:p w:rsidR="00000000" w:rsidDel="00000000" w:rsidP="00000000" w:rsidRDefault="00000000" w:rsidRPr="00000000" w14:paraId="000005B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6"/>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tu sector ya dice de ti es tu primer vídeo.</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José Elías abrió su canal de YouTube en octubre de 2023, cuando ya era el empresario de la luz, y empezó por ahí: cómo montó la empresa y cómo se dirige una pyme. Lo demás llegó después. Primero cerrado, luego abrir. Fuentes: The Objective, octubre de 2024 y agosto de 2025.</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¿Por qué cosa te conoce tu sector? Escríbela en una frase.</w:t>
            </w:r>
          </w:p>
        </w:tc>
      </w:tr>
    </w:tbl>
    <w:p w:rsidR="00000000" w:rsidDel="00000000" w:rsidP="00000000" w:rsidRDefault="00000000" w:rsidRPr="00000000" w14:paraId="000005C2">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R32</w:t>
      </w:r>
      <w:r w:rsidDel="00000000" w:rsidR="00000000" w:rsidRPr="00000000">
        <w:rPr>
          <w:rFonts w:ascii="Montserrat" w:cs="Montserrat" w:eastAsia="Montserrat" w:hAnsi="Montserrat"/>
          <w:b w:val="1"/>
          <w:bCs w:val="1"/>
          <w:color w:val="1c2b3a"/>
          <w:sz w:val="28"/>
          <w:szCs w:val="28"/>
          <w:rtl w:val="0"/>
        </w:rPr>
        <w:t xml:space="preserve"> Más seguidores no es más clientes</w:t>
      </w:r>
    </w:p>
    <w:p w:rsidR="00000000" w:rsidDel="00000000" w:rsidP="00000000" w:rsidRDefault="00000000" w:rsidRPr="00000000" w14:paraId="000005C3">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w:t>
      </w:r>
    </w:p>
    <w:p w:rsidR="00000000" w:rsidDel="00000000" w:rsidP="00000000" w:rsidRDefault="00000000" w:rsidRPr="00000000" w14:paraId="000005C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107"/>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CO-04-i2-g1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MITO, bloques: Hook → Myth → Debunk → Solution → Promote → CTA · fácil.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dos maneras de decirlo, de Caleb Ralston y acreditadas: puedes tener millones de seguidores y no vender nada, porque es una audiencia a la que no puedes vender; y con menos de diez mil puedes ser la persona a la que hacen caso, si son la persona exacta. Sale de la ficha de marca (concepto 1.2, el coste de la autoridad invisible; 2.2; Caleb, entrevista, minuto 02:31) y del dolor 19 en voz literal. La cifra de seguidores de Diego Abreu no está comprobada y no se nombra (ficha 11.3).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seguidores que tus competidores tienen de más son gente que no les puede pagar.»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CO-04 · El coste de la autoridad invisible. Tesis de esta pieza: tu competidor con más seguidores no tiene más clientes; tiene más gente que no le puede pagar.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Se empieza dibujando en directo: media pizarra de rayitas cortas y una sola rodeada; el resto se escribe por fases. Plano medio con la pizarra a un lado, ritmo lento.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se para quien compara su cuenta con la de competidores de su sector y vende servicios con reunión; el que vive de los seguidores no tiene este dolor.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 competidores tienen menos calidad y más seguidores» — fuente: ficha.md, dolor 19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PRÁCTICAS: comentar CURIOSOS → guía corta del recurso 3. Solo Instagram.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en pizarra, de cualquier nicho, que arranque llenando la pizarra de marcas y rodee una sola; por encima de la media de su cuenta sin llegar al ×5 (umbral de Autoridad), con señales de criterio en los comentarios. Qué se toma: la marca rodeada como entrada, el plano que deja leer, el remate con la pizarra llena.</w:t>
            </w:r>
            <w:r w:rsidDel="00000000" w:rsidR="00000000" w:rsidRPr="00000000">
              <w:rPr>
                <w:rtl w:val="0"/>
              </w:rPr>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«mis competidores tienen más seguidores» desde quién puede pagar, con comentarios que pregunten por el método.</w:t>
            </w:r>
            <w:r w:rsidDel="00000000" w:rsidR="00000000" w:rsidRPr="00000000">
              <w:rPr>
                <w:rtl w:val="0"/>
              </w:rPr>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(la marca rodeada entre muchas); las dos frases son de Caleb, con su nombre, y la condición de la casa cierra.</w:t>
            </w:r>
            <w:r w:rsidDel="00000000" w:rsidR="00000000" w:rsidRPr="00000000">
              <w:rPr>
                <w:rtl w:val="0"/>
              </w:rPr>
            </w:r>
          </w:p>
        </w:tc>
      </w:tr>
    </w:tbl>
    <w:p w:rsidR="00000000" w:rsidDel="00000000" w:rsidP="00000000" w:rsidRDefault="00000000" w:rsidRPr="00000000" w14:paraId="000005E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108"/>
        <w:tblW w:w="9026.0" w:type="dxa"/>
        <w:jc w:val="left"/>
        <w:tblInd w:w="-110.0" w:type="dxa"/>
        <w:tblLayout w:type="fixed"/>
        <w:tblLook w:val="0000"/>
      </w:tblPr>
      <w:tblGrid>
        <w:gridCol w:w="1577"/>
        <w:gridCol w:w="7449"/>
        <w:tblGridChange w:id="0">
          <w:tblGrid>
            <w:gridCol w:w="1577"/>
            <w:gridCol w:w="7449"/>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Sesgo de negatividad. El gancho escrito nombra un peligro en lo que hace quien siente el dolor 19, perseguir los seguidores de su competencia, sin decir cuál es; el visual lo sostiene con una sola marca rodeada entre muchas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La fase 1 abre con el dolor 19 con sus palabras: menos calidad y más seguidores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de la inacción. La fase 3 pone plazo: cada mes persiguiendo el número del otro le habla a gente que tampoco le puede pagar a él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creencia/realidad. La creencia se concede («suena a matemáticas») y se rompe con las dos frases de Caleb Ralston, citadas. La pieza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El CTA pide una palabra y nombra qué se lleva: la guía, con la práctica de perseguir el número y qué va en su lugar</w:t>
            </w:r>
          </w:p>
        </w:tc>
      </w:tr>
    </w:tbl>
    <w:p w:rsidR="00000000" w:rsidDel="00000000" w:rsidP="00000000" w:rsidRDefault="00000000" w:rsidRPr="00000000" w14:paraId="000005E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109"/>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peligro de perseguir los seguidores de tu competencia.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competidores tienen menos calidad y más seguidores.»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mano de Miguel llena media pizarra de rayitas cortas, deprisa, y rodea una sola con un círculo antes de que se le vea la cara; la cámara abre al plano medio.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Error o peligro (en el escrito: perseguir los seguidores de tu competencia, lo que hace quien siente el dolor 19; no le niega lo que siente, le avisa de lo que hace con ello) · el molde del reparto, la restricción, queda en la fase 4 (mira tus seguidores por una sola cosa) y en el visual (una marca rodeada entre muchas) · trigger de atención: sesgo de negatividad.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la fase 3 de la pieza (cada mes persiguiendo su número le hablas a gente que tampoco te puede pagar), dicho como el peligro que no ve quien siente el dolor 19 · hablado: propio, el dolor 19 tal cual, pasado a tú · visual: molde ajeno de oficio (llenar la pizarra de marcas y rodear una),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condición de la casa (varios miles de euros) aplicada a la cuenta de seguidores; las dos frases son de Caleb Ralston y se dice. Sin cifra propia.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rótulo le vale a cualquier empresario que se compara con su competencia por seguidores; el cuerpo, al que vende con reunión; el cierre, al que le pagan varios miles de euros.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nombra un peligro en algo que hace sin pensarlo, mirar el número de su competencia, y no dice cuál es · ¿Sobrevive sin la sorpresa? Sí: aunque intuyas el peligro, la cuenta de cuántos de los tuyos son la persona exacta sigue sin hacerse.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le envidies los seguidores a tu competencia» (el rótulo de antes: le niega lo que siente en vez de darle la razón en lo que ve) · «Cómo encontrar a la persona exacta entre tus seguidores» (el gancho B de antes: promete un método que la pieza no da) · «Si solo pudieras elegir: diez mil que pueden pagarte o un millón que no» (lleva cifras en la entrada; la restricción pasa a la fase 4) · «Tu competidor tiene cien mil seguidores. Pregúntale cuántos presupuestos» (pregunta incómoda con cifra; vale para una secuencia del dolor 19) · «Diego Abreu factura más con menos seguidores que tú» (descartado: la cifra no está comprobada) · «Menos de diez mil y referente para ellos» (lleva «referente» a secas en el gancho).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«Tu competencia tiene más seguidores que no le pagan.» · Hablado: «De todos tus seguidores, solo te importan los que son la persona exacta.» (familia: filtro o a la contra).</w:t>
            </w:r>
          </w:p>
        </w:tc>
      </w:tr>
    </w:tbl>
    <w:p w:rsidR="00000000" w:rsidDel="00000000" w:rsidP="00000000" w:rsidRDefault="00000000" w:rsidRPr="00000000" w14:paraId="0000060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60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la comparación</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«Tus competidores tienen menos calidad y más seguidores. Los que tienen de más son gente que no les puede pagar.»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Plano medio con la pizarra a la derecha: media pizarra de rayitas y una sola rodeada. Se gira a cámara con el rotulador en la mano.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«El peligro de perseguir los seguidores de tu competencia.» Rótulo a dos líneas en «los que tienen de más»: «Los que tienen de más / no les pueden pagar». Sin música.</w:t>
            </w:r>
          </w:p>
        </w:tc>
      </w:tr>
    </w:tbl>
    <w:p w:rsidR="00000000" w:rsidDel="00000000" w:rsidP="00000000" w:rsidRDefault="00000000" w:rsidRPr="00000000" w14:paraId="0000060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Myth, la creencia tal cual</w:t>
      </w:r>
    </w:p>
    <w:tbl>
      <w:tblPr>
        <w:tblStyle w:val="Table111"/>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creencia: más seguidores, más clientes. Suena a matemáticas.»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debajo de las rayitas: «+ seguidores = + clientes».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entre comillas: «"Suena a matemáticas"».</w:t>
            </w:r>
          </w:p>
        </w:tc>
      </w:tr>
    </w:tbl>
    <w:p w:rsidR="00000000" w:rsidDel="00000000" w:rsidP="00000000" w:rsidRDefault="00000000" w:rsidRPr="00000000" w14:paraId="0000061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Debunk, por qué es falsa</w:t>
      </w:r>
    </w:p>
    <w:tbl>
      <w:tblPr>
        <w:tblStyle w:val="Table11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lo es. Caleb Ralston lo dice de dos maneras. Una: puedes tener millones de seguidores y no vender nada. Dos: con menos de diez mil, si son la persona exacta, te hacen caso. Y cada mes persiguiendo su número le hablas a gente que tampoco te puede pagar.»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Junto a las rayitas escribe «millones → no vende». Junto a la rodeada escribe «la persona exacta». Vuelve a cámara en «cada mes».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«Caleb Ralston»: «Caleb Ralston». Rótulo en «la persona exacta»: «La persona exacta». Rótulo en «cada mes»: «Cada mes persiguiendo su número».</w:t>
            </w:r>
          </w:p>
        </w:tc>
      </w:tr>
    </w:tbl>
    <w:p w:rsidR="00000000" w:rsidDel="00000000" w:rsidP="00000000" w:rsidRDefault="00000000" w:rsidRPr="00000000" w14:paraId="0000061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Solution, qué hacer en su lugar</w:t>
      </w:r>
    </w:p>
    <w:tbl>
      <w:tblPr>
        <w:tblStyle w:val="Table113"/>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te pagan varios miles de euros, mira tus seguidores por una sola cosa: cuántos son la persona exacta. Háblales a ellos.»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Vuelve a rodear la marca del círculo, escribe «¿cuántos?» al lado y deja el rotulador.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«¿Cuántos son la persona exacta?».</w:t>
            </w:r>
          </w:p>
        </w:tc>
      </w:tr>
    </w:tbl>
    <w:p w:rsidR="00000000" w:rsidDel="00000000" w:rsidP="00000000" w:rsidRDefault="00000000" w:rsidRPr="00000000" w14:paraId="0000062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Promote, la mención</w:t>
      </w:r>
    </w:p>
    <w:tbl>
      <w:tblPr>
        <w:tblStyle w:val="Table114"/>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«Perseguir su número es la primera práctica de mi guía.»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Plano medio a cámara, pizarra desenfocada detrás.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«Práctica 1 de 3».</w:t>
            </w:r>
          </w:p>
        </w:tc>
      </w:tr>
    </w:tbl>
    <w:p w:rsidR="00000000" w:rsidDel="00000000" w:rsidP="00000000" w:rsidRDefault="00000000" w:rsidRPr="00000000" w14:paraId="0000062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la palabra</w:t>
      </w:r>
    </w:p>
    <w:tbl>
      <w:tblPr>
        <w:tblStyle w:val="Table115"/>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CURIOSOS y te la mando: esa práctica y qué va en su lugar, para que dejes de contar los seguidores de otro.»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hasta el corte.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«CURIOSOS» en grande con flecha a los comentarios; debajo, en cuerpo menor: «La guía de las tres prácticas». Solo Instagram. La descripción es el pie de publicación de abajo.</w:t>
            </w:r>
          </w:p>
        </w:tc>
      </w:tr>
    </w:tbl>
    <w:p w:rsidR="00000000" w:rsidDel="00000000" w:rsidP="00000000" w:rsidRDefault="00000000" w:rsidRPr="00000000" w14:paraId="0000062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16"/>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CURIOSOS y te mando la guía de las prácticas que llenan una cuenta de visitas y la dejan sin clientes: la primera es perseguir el número de otro, y dentro está qué va en su lugar.</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Los seguidores que tus competidores tienen de más son gente que no les puede pagar.</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Caleb Ralston lo dice de dos maneras: puedes tener millones de seguidores y no vender nada; con menos de diez mil, si son la persona exacta, te hacen caso.</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te pagan varios miles de euros, mira tus seguidores por una sola cosa: cuántos son la persona exacta.</w:t>
            </w:r>
          </w:p>
        </w:tc>
      </w:tr>
    </w:tbl>
    <w:p w:rsidR="00000000" w:rsidDel="00000000" w:rsidP="00000000" w:rsidRDefault="00000000" w:rsidRPr="00000000" w14:paraId="00000635">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R33</w:t>
      </w:r>
      <w:r w:rsidDel="00000000" w:rsidR="00000000" w:rsidRPr="00000000">
        <w:rPr>
          <w:rFonts w:ascii="Montserrat" w:cs="Montserrat" w:eastAsia="Montserrat" w:hAnsi="Montserrat"/>
          <w:b w:val="1"/>
          <w:bCs w:val="1"/>
          <w:color w:val="1c2b3a"/>
          <w:sz w:val="28"/>
          <w:szCs w:val="28"/>
          <w:rtl w:val="0"/>
        </w:rPr>
        <w:t xml:space="preserve"> Tu reunión de ayer ya era contenido</w:t>
      </w:r>
    </w:p>
    <w:p w:rsidR="00000000" w:rsidDel="00000000" w:rsidP="00000000" w:rsidRDefault="00000000" w:rsidRPr="00000000" w14:paraId="00000636">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MOFU</w:t>
      </w:r>
    </w:p>
    <w:tbl>
      <w:tblPr>
        <w:tblStyle w:val="Table117"/>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6c3b1" w:space="0" w:sz="8" w:val="single"/>
              <w:left w:color="e6c3b1" w:space="0" w:sz="8" w:val="single"/>
              <w:bottom w:color="e6c3b1" w:space="0" w:sz="8" w:val="single"/>
              <w:right w:color="e6c3b1" w:space="0" w:sz="8" w:val="single"/>
            </w:tcBorders>
            <w:shd w:fill="f6e4da" w:val="clea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8e3f1f"/>
                <w:sz w:val="17"/>
                <w:szCs w:val="17"/>
                <w:u w:val="none"/>
                <w:shd w:fill="auto" w:val="clear"/>
                <w:vertAlign w:val="baseline"/>
                <w:rtl w:val="0"/>
              </w:rPr>
              <w:t xml:space="preserve">DEVOLVER AL REPARTO: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la pieza enseña a elegir los minutos de una reunión grabada con tres preguntas (a quién le habla, qué trabajo hace, si deja algo que comprobar), que son los criterios del recurso 2 (PODCAST), y la guía de PRÁCTICAS no los contiene; va escrita con el puente más honesto, la práctica dos (el que va a contratarte quiere tu criterio, no consejos sueltos).</w:t>
            </w:r>
          </w:p>
        </w:tc>
      </w:tr>
    </w:tbl>
    <w:p w:rsidR="00000000" w:rsidDel="00000000" w:rsidP="00000000" w:rsidRDefault="00000000" w:rsidRPr="00000000" w14:paraId="0000063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118"/>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CO-23-i2-g1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AUTORIDAD, bloques: Hook → Social Proof → How-To → CTA · difícil (Demostración: se enseña el criterio sobre material real; el sistema, a medias).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«Documenta, no crees» (Gary Vaynerchuk, acreditado): tus reuniones y tus clientes ya son el contenido; falta elegir. Una hora de reunión grabada, con tres momentos marcados en los que se contestó lo que un cliente se pregunta antes de contratar. Sale de la ficha de marca (concepto 4.3, tu archivo ya es material) y del dolor 29 en voz literal. El ángulo del reparto dice «tres piezas»; se escribe como «tres momentos» para no contar cuántas piezas salen de una grabación (regla 9 de la marca: el volumen no es el valor).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reunión de ayer ya era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CO-23 · Tu archivo ya es material. Tesis de esta pieza: la hora que dices que no tienes para hacer contenido ya la pasaste ayer, en una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abajo la línea de tiempo de la grabación de una reunión real con tres marcas, y el fotograma de cada marca. Caras y datos de terceros difuminados; el audio de la reunión no se reproduce. Ritmo lento.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porque lo aprovecha entero quien tiene reuniones con clientes y equipo cada semana y vende servicios con reunión: el centro de la diana.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tengo tiempo para hacer contenido» — fuente: ficha.md, dolor 29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PRÁCTICAS: comentar CURIOSOS → guía corta del recurso 3. Solo Instagram.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en pantalla dividida, de cualquier nicho, que enseñe una línea de tiempo con marcas y salte a cada una; sin alcance exigido (umbral de Demostración), con señal de intención en los comentarios. Qué se toma: las marcas de color, el salto a cada fotograma, el ritmo de un momento por frase.</w:t>
            </w:r>
            <w:r w:rsidDel="00000000" w:rsidR="00000000" w:rsidRPr="00000000">
              <w:rPr>
                <w:rtl w:val="0"/>
              </w:rPr>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«no tengo tiempo para hacer contenido» desde lo que ya está grabado, con comentarios que pregunten cómo se hace.</w:t>
            </w:r>
            <w:r w:rsidDel="00000000" w:rsidR="00000000" w:rsidRPr="00000000">
              <w:rPr>
                <w:rtl w:val="0"/>
              </w:rPr>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 la línea de tiempo; el criterio (a quién le habla, qué trabajo hace, si deja algo que comprobar) es el de la casa y la frase es de Gary Vaynerchuk, nombrado.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PENDIENTE: una reunión grabada con permiso por escrito (una de Miguel con Luis Villanueva o con PDC, o la de un cliente que lo autorice) y los tres minutos exactos que se marcan. Hasta que exista, la pieza no se graba.</w:t>
            </w:r>
          </w:p>
        </w:tc>
      </w:tr>
    </w:tbl>
    <w:p w:rsidR="00000000" w:rsidDel="00000000" w:rsidP="00000000" w:rsidRDefault="00000000" w:rsidRPr="00000000" w14:paraId="0000065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119"/>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gancho escrito le niega su frase de siempre: no le falta tiempo para hacer contenido; el hablado da la razón: su reunión de ayer ya lo 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La fase 1 termina en sus palabras, pasadas a tú («no tienes tiempo para hacer contenido»), justo después de oír que la reunión de ayer ya era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La fase 3 nombra lo ya gastado: las horas de reunión ya las pagó; lo que le cuesta tiempo es grabar aparte lo que ya dijo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La reunión que se enseña en la fase 2 es real, reciente y está en pantalla, con permiso. La pieza afirma un criterio,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El CTA pide una palabra y nombra qué se lleva: la guía, por la práctica de los consejos sueltos (el que va a contratarle quiere su criterio)</w:t>
            </w:r>
          </w:p>
        </w:tc>
      </w:tr>
    </w:tbl>
    <w:p w:rsidR="00000000" w:rsidDel="00000000" w:rsidP="00000000" w:rsidRDefault="00000000" w:rsidRPr="00000000" w14:paraId="0000066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120"/>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te falta tiempo para hacer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reunión de ayer ya era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desde el segundo cero: abajo, la línea de tiempo de una grabación de reunión con tres marcas de color; arriba, Miguel quitándose los auriculares.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el dolor 29 dicho al revés) · el molde del reparto, la restricción, queda en la fase 3 (de la hora grabada solo sale lo que pasa tres preguntas) · trigger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dolor 29 dado la vuelta · hablado: propio, de la ficha 4.3 (tu archivo ya es material), dicho como la frase de la pieza · visual: molde ajeno de oficio (la línea de tiempo con marcas),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reunión real grabada (PENDIENTE: cuál) y el criterio de la casa para elegir un minuto: a quién le habla, qué trabajo hace, si deja algo que comprobar (recurso 2, 8.3). «Documenta, no crees» es de Gary Vaynerchuk y se dice con su nombre en la fase 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 pieza 1 / cierre 1. El rótulo le vale a cualquier empresario de servicios que dice no tener tiempo; el cuerpo y el cierre, al que vende con reunión y tiene reuniones con clientes y equipo cada semana.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le niega su excusa de siempre y obliga a saber dónde está ese tiempo · ¿Sobrevive sin la sorpresa? Sí: aunque sepas que una reunión da contenido, el criterio de qué minuto sale sigue sin estar dado.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solo pudieras grabar una cosa este trimestre, graba tu reunión del martes» (trece palabras; la restricción pasa a la fase 3) · «Tu mejor pieza ya pasó. Fue en una reunión» (escena; se guarda para otra pieza de CO-23) · «Una hora de reunión, tres piezas» (descartado: cuenta piezas por grabación, regla 9) · «No te falta tiempo. Te falta la grabadora» (la segunda mitad es eslogan; se queda la primera, con el dolor dentro).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sacar contenido de una reunión que ya tuviste.» · Hablado: «En tu última reunión con clientes dijiste algo mejor que cualquier guion.» (familia: «cómo» muy concreto).</w:t>
            </w:r>
          </w:p>
        </w:tc>
      </w:tr>
    </w:tbl>
    <w:p w:rsidR="00000000" w:rsidDel="00000000" w:rsidP="00000000" w:rsidRDefault="00000000" w:rsidRPr="00000000" w14:paraId="0000067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67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documenta, no crees</w:t>
      </w:r>
    </w:p>
    <w:tbl>
      <w:tblPr>
        <w:tblStyle w:val="Table121"/>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reunión de ayer ya era contenido. Lo dice Gary Vaynerchuk: documenta, no crees. Y dices que no tienes tiempo para hacer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Miguel, plano medio, auriculares en la mano. Abajo, la línea de tiempo de la reunión (PENDIENTE: cuál) con tres marcas de color, sin reproducir.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sobre la línea divisoria: «No te falta tiempo para hacer contenido.» Rótulo sobre la mitad de arriba al nombrarlo: «Gary Vaynerchuk: documenta, no crees». Difuminar nombres y caras de la grabación en toda la pieza; el audio de la reunión no suena.</w:t>
            </w:r>
          </w:p>
        </w:tc>
      </w:tr>
    </w:tbl>
    <w:p w:rsidR="00000000" w:rsidDel="00000000" w:rsidP="00000000" w:rsidRDefault="00000000" w:rsidRPr="00000000" w14:paraId="0000068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Social Proof, la reunión real</w:t>
      </w:r>
    </w:p>
    <w:tbl>
      <w:tblPr>
        <w:tblStyle w:val="Table12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«Una reunión real, grabada con permiso. Uno: la pregunta de todo el que va a contratar, contestada sin preparar. Dos: una decisión y su porqué. Tres: un error de otros clientes, y cómo se evita. Nadie grabó contenido. Pasó.»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el cursor salta a cada marca y se ve el fotograma congelado de ese minuto, difuminado. Tres saltos, uno en «uno», otro en «dos» y otro en «tres».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rótulo por marca, a dos líneas: arriba el minuto real (PENDIENTE: se rotula el día de montar) y debajo «La pregunta de todos», «La decisión y su porqué» y «El error de otros». Rótulo en «pasó»: «Nadie grabó contenido».</w:t>
            </w:r>
          </w:p>
        </w:tc>
      </w:tr>
    </w:tbl>
    <w:p w:rsidR="00000000" w:rsidDel="00000000" w:rsidP="00000000" w:rsidRDefault="00000000" w:rsidRPr="00000000" w14:paraId="0000068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How-To, lo que puede hacer el espectador</w:t>
      </w:r>
    </w:p>
    <w:tbl>
      <w:tblPr>
        <w:tblStyle w:val="Table123"/>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«Pide permiso y graba tu próxima reunión. De esa hora sale lo que aguanta tres preguntas: a quién le habla, qué trabajo hace y si deja algo que comprobar. Las horas de reunión ya las pagaste. Lo que te cuesta tiempo es grabar aparte lo que ya dijiste.»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pantalla dividida se cierra; Miguel en plano medio. Marca tres con los dedos, una por pregunta.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Rótulos con la voz: «¿A quién le habla?» / «¿Qué trabajo hace?» / «¿Deja algo que comprobar?». Rótulo en «ya las pagaste»: «Ya las pagaste».</w:t>
            </w:r>
          </w:p>
        </w:tc>
      </w:tr>
    </w:tbl>
    <w:p w:rsidR="00000000" w:rsidDel="00000000" w:rsidP="00000000" w:rsidRDefault="00000000" w:rsidRPr="00000000" w14:paraId="00000690">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la palabra</w:t>
      </w:r>
    </w:p>
    <w:tbl>
      <w:tblPr>
        <w:tblStyle w:val="Table124"/>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CURIOSOS y te mando la guía: la segunda práctica cuenta por qué el que va a contratarte quiere tu criterio, y el tuyo ya está grabado.»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hasta el corte.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«CURIOSOS» en grande con flecha a los comentarios; debajo, en cuerpo menor: «La guía de las tres prácticas». Solo Instagram. La descripción es el pie de publicación de abajo.</w:t>
            </w:r>
          </w:p>
        </w:tc>
      </w:tr>
    </w:tbl>
    <w:p w:rsidR="00000000" w:rsidDel="00000000" w:rsidP="00000000" w:rsidRDefault="00000000" w:rsidRPr="00000000" w14:paraId="0000069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25"/>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CURIOSOS y te mando la guía de las prácticas que llenan una cuenta de visitas y la dejan sin clientes; en la segunda está por qué el que va a contratarte quiere tu criterio, y no consejos sueltos.</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reunión de ayer ya era contenido.</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dice Gary Vaynerchuk: documenta, no crees. De una reunión grabada con permiso sale lo que aguanta tres preguntas: a quién le habla, qué trabajo hace y si deja algo que comprobar. Las horas de reunión ya las pagaste.</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graba la próxima.</w:t>
            </w:r>
          </w:p>
        </w:tc>
      </w:tr>
    </w:tbl>
    <w:p w:rsidR="00000000" w:rsidDel="00000000" w:rsidP="00000000" w:rsidRDefault="00000000" w:rsidRPr="00000000" w14:paraId="0000069D">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R34</w:t>
      </w:r>
      <w:r w:rsidDel="00000000" w:rsidR="00000000" w:rsidRPr="00000000">
        <w:rPr>
          <w:rFonts w:ascii="Montserrat" w:cs="Montserrat" w:eastAsia="Montserrat" w:hAnsi="Montserrat"/>
          <w:b w:val="1"/>
          <w:bCs w:val="1"/>
          <w:color w:val="1c2b3a"/>
          <w:sz w:val="28"/>
          <w:szCs w:val="28"/>
          <w:rtl w:val="0"/>
        </w:rPr>
        <w:t xml:space="preserve"> Mi cierre de noviembre, en pantalla</w:t>
      </w:r>
    </w:p>
    <w:p w:rsidR="00000000" w:rsidDel="00000000" w:rsidP="00000000" w:rsidRDefault="00000000" w:rsidRPr="00000000" w14:paraId="0000069E">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MOFU</w:t>
      </w:r>
    </w:p>
    <w:p w:rsidR="00000000" w:rsidDel="00000000" w:rsidP="00000000" w:rsidRDefault="00000000" w:rsidRPr="00000000" w14:paraId="0000069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126"/>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CO-10-i4-g1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lección (THE LESSON), bloques: SETBACK → PAIN POINTS → RESOLUTION → LESSON · fácil. La que le toca por esa derivación, no se reelige aquí. La estructura no trae CTA; el reparto manda a DIAGNÓSTICO, así que el CTA va </w:t>
            </w:r>
            <w:r w:rsidDel="00000000" w:rsidR="00000000" w:rsidRPr="00000000">
              <w:rPr>
                <w:rFonts w:ascii="Lora" w:cs="Lora" w:eastAsia="Lora" w:hAnsi="Lora"/>
                <w:b w:val="1"/>
                <w:bCs w:val="1"/>
                <w:i w:val="0"/>
                <w:iCs w:val="0"/>
                <w:smallCaps w:val="0"/>
                <w:strike w:val="0"/>
                <w:color w:val="1c2b3a"/>
                <w:sz w:val="19"/>
                <w:szCs w:val="19"/>
                <w:u w:val="none"/>
                <w:shd w:fill="auto" w:val="clear"/>
                <w:vertAlign w:val="baseline"/>
                <w:rtl w:val="0"/>
              </w:rPr>
              <w:t xml:space="preserve">añadido desde fuera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después de LESSON y con aire, y se marca como añadido.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cierre de noviembre en pantalla: lo que Miguel esperaba frente a lo que pasó, con alcance y conversaciones en dos columnas separadas, y cada pieza leída por lo que se le pidió antes de grabarla. Sale de la ficha de marca (concepto 2.3, qué mido cada mes y qué no: los KPI cerrados; 3.1, antes de hacer un vídeo, qué resultado quiero y qué métrica me lo demuestra; 6.3, el cierre mensual) y del dolor 21 en voz literal. Origen «casa»: el tema se fija en el cierre real de noviembre; si el cierre dice otra cosa, la pieza cambia de tema. Es la primera vez que se enseña un cierre propio. Las dos cifras (la pieza de más alcance frente a la que abrió una conversación) son de S18, seis días antes, y aquí no se repiten.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visitas solo juzgan a las piezas que buscaban visitas.»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CO-10 · Alcance y conversaciones se miden por separado. Tesis de esta pieza: un cierre de mes es la hoja que te dice qué repetir; una hoja de métricas,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abajo la hoja real del cierre de noviembre (06-resultados/2026-11/cierre.md), con las dos columnas, difuminando lo que no sea de Miguel. Ritmo lento.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porque el cierre de una cuenta concreta con sus números es del centro: lo aprovecha entero quien publica para conseguir reuniones y cierra el mes mirando una hoja.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«Tengo una hoja llena de métricas y no sé qué hacer con ninguna» — fuente: ficha.md, dolor 21 (Caleb).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comentar FRÍAS → formulario de tres preguntas → llamada de treinta minutos. Solo Instagram.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en pantalla dividida, de cualquier nicho, en el que alguien enseña sus propios números del mes, incluidos los malos; sin alcance exigido (umbral de Demostración), con señal de intención en los comentarios. Qué se toma: la hoja real en pantalla, el dedo sobre la celda, el tono de informe y no de celebración.</w:t>
            </w:r>
            <w:r w:rsidDel="00000000" w:rsidR="00000000" w:rsidRPr="00000000">
              <w:rPr>
                <w:rtl w:val="0"/>
              </w:rPr>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«tengo una hoja llena de métricas y no sé qué hacer con ninguna» separando dos medidas, con comentarios que pregunten cómo se mide.</w:t>
            </w:r>
            <w:r w:rsidDel="00000000" w:rsidR="00000000" w:rsidRPr="00000000">
              <w:rPr>
                <w:rtl w:val="0"/>
              </w:rPr>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 enseñar la hoja propia; las dos columnas y la lección son de la casa.</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datos reales de noviembre. PENDIENTE: el cierre de noviembre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cierre-mes</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06-resultados/2026-11/cierre.md), con la pieza de más alcance, la que abrió una conversación con alguien que encaja (o «ninguna», dicho tal cual), lo que Miguel esperaba por escrito antes del mes y, pieza a pieza, si hizo lo que se le pidió. Lo que se le pidió a cada pieza ya está escrito: es el pilar de contenido y el destino de cada fila del reparto de noviembre (02-ideacion/2026-11/reparto.md). La locución lleva los huecos marcados; no se rellena con nada que no esté en el cierre.</w:t>
            </w:r>
          </w:p>
        </w:tc>
      </w:tr>
    </w:tbl>
    <w:p w:rsidR="00000000" w:rsidDel="00000000" w:rsidP="00000000" w:rsidRDefault="00000000" w:rsidRPr="00000000" w14:paraId="000006B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127"/>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El hablado es un acto concreto y con fecha, apuntar lo que esperaba antes de empezar noviembre, con la hoja real del cierre en pantalla; el rótulo lo adelanta como regla (el cierre de mes empieza antes de publicar) sin decir qué se apunta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La fase 2 lo dice con sus palabras, pasadas a tú: tienes una hoja llena de métricas y no sabes qué hacer con 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de la inacción. La fase 2 pone plazo: un mes leído solo por visitas no te enseña nada para el siguiente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Honestidad radical. Se enseñan los números reales del primer mes, buenos o malos, con la expectativa escrita al lado (fases 1 y 3). La pieza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Reducción de riesgo. El CTA añadido dice a qué no compromete el primer paso: treinta minutos y el diagnóstico por escrito aunque no sigamos</w:t>
            </w:r>
          </w:p>
        </w:tc>
      </w:tr>
    </w:tbl>
    <w:p w:rsidR="00000000" w:rsidDel="00000000" w:rsidP="00000000" w:rsidRDefault="00000000" w:rsidRPr="00000000" w14:paraId="000006C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128"/>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cierre de mes empieza antes de publicar.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empezar noviembre apunté lo que esperaba.»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desde el segundo cero: abajo, la hoja real del cierre con dos columnas, la izquierda tapada con la mano de Miguel sobre la pantalla; arriba, Miguel apartando el móvil boca 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el cierre de mes empieza antes de publicar, al revés de como se hace) · el molde del reparto, la escena, queda en la primera frase (lo que apuntó antes de empezar noviembre) y en el visual (la columna tapada con la mano) · trigger de atención: concreción escénica.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la regla de la casa de decidir el objetivo de cada pieza antes de grabarla (ficha 3.1 y 2.3: qué resultado quiero y qué métrica me lo demuestra), dicho a la contra · hablado: propio, de la expectativa que Miguel deja escrita antes del mes (PENDIENTE: que exista) · visual: molde ajeno de oficio (tapar una parte de la hoja con la mano),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cierre real de noviembre con sus dos columnas (PENDIENTE), la expectativa que Miguel tenía escrita antes de empezar y lo que se le pidió a cada pieza en el reparto de noviembre. Se escribe con lo que diga el cierre, salga bien o mal; ni el golpe ni la emoción se dan por hechos antes de que exista.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 pieza 1 / cierre 1. El gancho le vale a cualquier empresario de servicios que cierra el mes; el cuerpo y el cierre, al que publica para conseguir reuniones y vende con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pone el cierre de mes antes de publicar, al revés de como se hace, y no dice qué se apunta · ¿Sobrevive sin la sorpresa? Sí: aunque aceptes que se apunta antes, falta ver qué se apunta y cómo se lee cada pieza con eso, sobre la hoja real.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leo mi cierre de noviembre» (el rótulo de antes: es un título, describe y no abre ningún hueco) · «Un mes no se cierra mirando visitas» (el gancho B de antes: es de la misma familia que el rótulo nuevo) · «Mi primer cierre de mes. Dos columnas. Una la miré con ganas y otra no» (quince palabras, lleva número y da por hecho cómo se sentirá Miguel antes de que exista el cierre) · «Noviembre: muchas visitas, cero reuniones» (descartado: presupone un dato que todavía no existe) · «La hoja que te dice qué repetir cabe en dos columnas» (vale para R68, febrero, AUTORIDAD con el cierre en pantalla) · «Mi mejor pieza del mes no me trajo nada» (descartado: igual, presupone el resultado).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«El peligro de juzgar cada pieza por sus visitas.» · Hablado: «Hay piezas que no buscaban visitas, y las estás suspendiendo por no tenerlas.» (familia: error o peligro).</w:t>
            </w:r>
          </w:p>
        </w:tc>
      </w:tr>
    </w:tbl>
    <w:p w:rsidR="00000000" w:rsidDel="00000000" w:rsidP="00000000" w:rsidRDefault="00000000" w:rsidRPr="00000000" w14:paraId="000006E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6E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SETBACK, el golpe dicho directo</w:t>
      </w:r>
    </w:p>
    <w:tbl>
      <w:tblPr>
        <w:tblStyle w:val="Table129"/>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«Antes de empezar noviembre apunté lo que esperaba. Era mi primer mes con este sistema. Esperaba esto: [PENDIENTE: la expectativa que Miguel dejó escrita antes de noviembre]. Pasó esto: [PENDIENTE: el dato real del cierre].»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Miguel, plano medio. Abajo, la hoja real del cierre con la columna izquierda tapada con la mano; la destapa en «pasó esto».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sobre la mitad de arriba: «El cierre de mes empieza antes de publicar.» Después, rótulo a dos líneas: «Primer cierre / noviembre». Los dos datos se rotulan con la cifra real del cierre; si el dato es cero, se rotula «0». Sin música.</w:t>
            </w:r>
          </w:p>
        </w:tc>
      </w:tr>
    </w:tbl>
    <w:p w:rsidR="00000000" w:rsidDel="00000000" w:rsidP="00000000" w:rsidRDefault="00000000" w:rsidRPr="00000000" w14:paraId="000006E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PAIN POINTS, lo que se intentó sin éxito</w:t>
      </w:r>
    </w:p>
    <w:tbl>
      <w:tblPr>
        <w:tblStyle w:val="Table130"/>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ordeno la hoja por visitas, sé qué pieza llegó a más gente, y nada más. Así es como tienes una hoja llena de métricas y no sabes qué hacer con ninguna. Y un mes así no te enseña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la columna de alcance ordenada de mayor a menor; el cursor baja por ella sin pararse.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«y nada más»: «Y nada más». Rótulo entre comillas en «una hoja llena de métricas»: «"Una hoja llena de métricas"».</w:t>
            </w:r>
          </w:p>
        </w:tc>
      </w:tr>
    </w:tbl>
    <w:p w:rsidR="00000000" w:rsidDel="00000000" w:rsidP="00000000" w:rsidRDefault="00000000" w:rsidRPr="00000000" w14:paraId="000006F0">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RESOLUTION, lo que sí llegó</w:t>
      </w:r>
    </w:p>
    <w:tbl>
      <w:tblPr>
        <w:tblStyle w:val="Table131"/>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«Después leo cada pieza por lo que le pedí antes de grabarla: si buscaba alcance, quién llegó; si buscaba que me escribieran, quién escribió y si encajaba. [PENDIENTE: el dato real del cierre: qué piezas hicieron lo que se les pidió y cuáles no; si ninguna trajo una conversación con alguien que encaja, se dice tal cual].»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la hoja con la columna «Buscaba» (lo que se le pidió a cada pieza en el reparto, antes de grabarla) junto a las de alcance y conversaciones; el cursor baja pieza a pieza y se para en la del dato real. Nombres de quien escribió, difuminados.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«antes de grabarla»: «Lo que le pedí / antes de grabarla». Junto a cada pieza, el veredicto real del cierre, «Lo hizo» o «No lo hizo», montado con el cierre real; no se decide en edición. Si ninguna trajo una conversación: «Conversaciones: 0. Se dice igual».</w:t>
            </w:r>
          </w:p>
        </w:tc>
      </w:tr>
    </w:tbl>
    <w:p w:rsidR="00000000" w:rsidDel="00000000" w:rsidP="00000000" w:rsidRDefault="00000000" w:rsidRPr="00000000" w14:paraId="000006F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LESSON, lo que se aprendió</w:t>
      </w:r>
    </w:p>
    <w:tbl>
      <w:tblPr>
        <w:tblStyle w:val="Table132"/>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lección: las visitas solo juzgan a las piezas que buscaban visitas. A las otras las juzga quien te escribe.»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pantalla dividida se cierra; Miguel en plano medio. Silencio de un segundo después de «quien te escribe».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la pausa: «¿Qué buscaba esta pieza?». Se mantiene durante el silencio.</w:t>
            </w:r>
          </w:p>
        </w:tc>
      </w:tr>
    </w:tbl>
    <w:p w:rsidR="00000000" w:rsidDel="00000000" w:rsidP="00000000" w:rsidRDefault="00000000" w:rsidRPr="00000000" w14:paraId="000006F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CTA,</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añadido fuera de la estructura, después del aire</w:t>
      </w:r>
    </w:p>
    <w:tbl>
      <w:tblPr>
        <w:tblStyle w:val="Table133"/>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FRÍAS y en treinta minutos miro qué trabajo hizo cada una de tus últimas piezas y dónde pierdes al que puede pagarte, por escrito aunque no sigamos.»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tras el silencio.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«FRÍAS» en grande con flecha a los comentarios; debajo, en cuerpo menor, a dos líneas: «Treinta minutos / Por escrito». Solo Instagram. El CTA empieza después del silencio de la lección, nunca pegado. La descripción es el pie de publicación de abajo.</w:t>
            </w:r>
          </w:p>
        </w:tc>
      </w:tr>
    </w:tbl>
    <w:p w:rsidR="00000000" w:rsidDel="00000000" w:rsidP="00000000" w:rsidRDefault="00000000" w:rsidRPr="00000000" w14:paraId="0000070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34"/>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FRÍAS y te mando el formulario de la llamada: tres preguntas y, si encajas, treinta minutos en los que miro qué trabajo hizo cada una de tus últimas piezas y dónde pierdes al que puede pagarte. Te lo llevas por escrito.</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Las visitas solo juzgan a las piezas que buscaban visitas.</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 mi primer cierre de mes, con lo que esperaba apuntado antes de empezar y lo que pasó: [PENDIENTE: el dato real del cierre, en una línea]. Cada pieza, leída por lo que le pedí antes de grabarla.</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apunta hoy lo que esperas del mes que viene.</w:t>
            </w:r>
          </w:p>
        </w:tc>
      </w:tr>
    </w:tbl>
    <w:p w:rsidR="00000000" w:rsidDel="00000000" w:rsidP="00000000" w:rsidRDefault="00000000" w:rsidRPr="00000000" w14:paraId="0000070B">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R35</w:t>
      </w:r>
      <w:r w:rsidDel="00000000" w:rsidR="00000000" w:rsidRPr="00000000">
        <w:rPr>
          <w:rFonts w:ascii="Montserrat" w:cs="Montserrat" w:eastAsia="Montserrat" w:hAnsi="Montserrat"/>
          <w:b w:val="1"/>
          <w:bCs w:val="1"/>
          <w:color w:val="1c2b3a"/>
          <w:sz w:val="28"/>
          <w:szCs w:val="28"/>
          <w:rtl w:val="0"/>
        </w:rPr>
        <w:t xml:space="preserve"> Hiciste el esfuerzo y te siguen comparando por precio</w:t>
      </w:r>
    </w:p>
    <w:p w:rsidR="00000000" w:rsidDel="00000000" w:rsidP="00000000" w:rsidRDefault="00000000" w:rsidRPr="00000000" w14:paraId="0000070C">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BOFU</w:t>
      </w:r>
    </w:p>
    <w:p w:rsidR="00000000" w:rsidDel="00000000" w:rsidP="00000000" w:rsidRDefault="00000000" w:rsidRPr="00000000" w14:paraId="0000070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135"/>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CO-04-i3-g1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ERROR COMÚN, bloques: Hook → Common Mistake → Debrief → Solution → Promote (opcional) → CTA · fácil. La que le toca por esa derivación, no se reelige aquí. El CTA de este corte no se habla: va en el texto de pantalla y en la descripción. BOFU: la pieza enseña lo primero que cambiar; no vende.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empresario que contrató una agencia, hizo un podcast y publicó: hizo el esfuerzo y no construyó en redes lo que ya tiene fuera, y le siguen comparando por precio. Sale de la ficha de marca (concepto 1.2, el coste de la autoridad invisible: «el CEO que contrató una agencia, hizo un podcast y publicó») y del dolor 4 en voz literal. Es el cliente ideal de la ficha, sin nombre: un perfil que se repite, no un caso, y se dice en la primera frase. Es un corte de V4 «El coste de la autoridad invisible»: el bloque del empresario que hizo el esfuerzo. Serie «El largo, en corto · 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esfuerzo hecho para mucha gente termina en una comparación de precios.»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CO-04 · El coste de la autoridad invisible. Tesis de esta pieza: el esfuerzo no era el problema; era para qué estaba optimizado.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Horizontal + texto (corte de YouTube). V4 es en pizarra: el corte enseña la pizarra en horizontal, con el gancho escrito arriba y el CTA abajo. La locución es lo que V4 tiene que decir en ese bloque, escrita completa. Ritmo medio.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se reconoce el CEO de servicios con autoridad no reflejada que ya pagó agencia, podcast o publicaciones: nombra tamaño y problema, no sector. El cierre baja al que vende con reunión y quiere que se lo miren.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comparan por precio con gente que no ha hecho ni la mitad» — fuente: ficha.md, dolor 4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YouTube V4 · DIAGNÓSTICO: ver el vídeo entero y la palabra FRÍAS para la llamada, en el texto de pantalla y en la descripción. Solo Instagram por llevar palabra.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corte horizontal de un vídeo en pizarra, de cualquier nicho, con texto arriba y abajo; por encima de la media de su cuenta sin llegar al ×5 (umbral de Autoridad), con señales de criterio en los comentarios. Qué se toma: cómo encaja la pizarra en el horizontal, dónde corta la frase, el remate sin despedida.</w:t>
            </w:r>
            <w:r w:rsidDel="00000000" w:rsidR="00000000" w:rsidRPr="00000000">
              <w:rPr>
                <w:rtl w:val="0"/>
              </w:rPr>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«me comparan por precio» desde lo que el comprador sabe de ti antes de pedir presupuesto, con comentarios de empresarios que lo cuentan.</w:t>
            </w:r>
            <w:r w:rsidDel="00000000" w:rsidR="00000000" w:rsidRPr="00000000">
              <w:rPr>
                <w:rtl w:val="0"/>
              </w:rPr>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del corte horizontal con pizarra; el perfil y la salida son de la ficha.</w:t>
            </w:r>
            <w:r w:rsidDel="00000000" w:rsidR="00000000" w:rsidRPr="00000000">
              <w:rPr>
                <w:rtl w:val="0"/>
              </w:rPr>
            </w:r>
          </w:p>
        </w:tc>
      </w:tr>
    </w:tbl>
    <w:p w:rsidR="00000000" w:rsidDel="00000000" w:rsidP="00000000" w:rsidRDefault="00000000" w:rsidRPr="00000000" w14:paraId="0000072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136"/>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El hablado y el visual son tres hechos concretos (agencia, podcast, publicar), escritos y tachados en la pizarra, y el precio comparado, no una afirmación general; el escrito los deja abiertos: el esfuerzo no era el problema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Riesgo profesional. La fase 3 pone al testigo en la escena: el socio que pregunta para qué sirvió la agencia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La fase 3 nombra lo ya gastado, la agencia que pagó, y absuelve a la agencia («hizo lo que se le pidió») y a él: nadie le pidió que el que puede pagarle llegara convencido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Enemigo sistémico. Las fases 2 y 3 se ponen con el espectador contra la práctica de hacer el contenido para que lo vea mucha gente, nunca contra la agencia que contrató ni contra él. La pieza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El CTA, en el texto de pantalla y en el pie, pide ver el vídeo entero; la palabra FRÍAS, con lo que se lleva, va en el texto de abajo y en el pie</w:t>
            </w:r>
          </w:p>
        </w:tc>
      </w:tr>
    </w:tbl>
    <w:p w:rsidR="00000000" w:rsidDel="00000000" w:rsidP="00000000" w:rsidRDefault="00000000" w:rsidRPr="00000000" w14:paraId="0000073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137"/>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esfuerzo no era el problema.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perfil que se repite: el empresario que contrató una agencia, hizo un podcast y publicó.»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corte horizontal entra con Miguel ya escribiendo en la pizarra «AGENCIA», debajo «PODCAST», debajo «PUBLICAR», y tachando los tres de un trazo. El texto de arriba está desde el segundo cero.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el fallo no estaba donde lo pone él, en el esfuerzo) · el molde del reparto, la escena, queda en el hablado y en el visual (agencia, podcast, publicar, escritos y tachados) · trigger de atención: concreción escénica.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la tesis de la pieza (concepto 1.2: el CEO que hizo el esfuerzo y no construyó en redes lo que ya tiene fuera) · hablado: propio, de la ficha 1.2 (los tres hechos del perfil), con el aviso de que es un perfil y no un caso (comprobación de la casa: si es hipotético, se dice en la primera frase) · visual: molde ajeno de oficio (la lista escrita y tachada de un trazo),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perfil del cliente ideal de la ficha (2.1 y 1.2) y la salida propia: las preguntas que un cliente hace antes de contratar, que es el paso uno del Método Reflejo contado sin nombrarlo; el nombre del concepto, el coste de la autoridad invisible, en el remate.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gancho le vale a cualquier empresario que haya pagado contenido; el cuerpo, al CEO de servicios con reunión; el cierre, al que quiere que se lo miren.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le quita la culpa de donde la pone él y obliga a saber dónde estaba · ¿Sobrevive sin la sorpresa? Sí: no hay giro, hay una causa (para quién estaba hecho) y una primera acción.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«Contrató una agencia, hizo un podcast, publicó. Y le siguen comparando por precio» (trece palabras; la escena pasa al hablado y al visual) · «Hizo todo lo que le dijeron. Por eso le comparan por precio» (patrón roto; vale para una secuencia del dolor 4) · «La agencia no falló. Le pidieron otra cosa» (es la idea de la fase 3; no se gasta en el gancho) · «Dos podcasts, un año publicando, cero reuniones calientes» (descartado: cifras inventadas para un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«Tu esfuerzo se lo llevó el que solo mira.» · Hablado: «Contrataste una agencia para que te vieran, y te vio todo el mundo menos el que puede pagarte.» (familia: concepto con nombre de la marca).</w:t>
            </w:r>
          </w:p>
        </w:tc>
      </w:tr>
    </w:tbl>
    <w:p w:rsidR="00000000" w:rsidDel="00000000" w:rsidP="00000000" w:rsidRDefault="00000000" w:rsidRPr="00000000" w14:paraId="0000074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74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el perfil que se repite</w:t>
      </w:r>
    </w:p>
    <w:tbl>
      <w:tblPr>
        <w:tblStyle w:val="Table138"/>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 perfil que se repite: el empresario que contrató una agencia, hizo un podcast y publicó. Sus clientes le hacen caso en todo, y le comparan por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Corte de V4, horizontal, Miguel de pie junto a la pizarra; escribe «AGENCIA / PODCAST / PUBLICAR» con la voz y los tacha de un trazo en «le comparan por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Texto de arriba, fijo durante todo el corte, desde el segundo cero: el gancho escrito, «El esfuerzo no era el problema.» Texto de abajo desde el segundo cero: «El vídeo entero, en YouTube». Subtítulos quemados: el corte se ve sin sonido.</w:t>
            </w:r>
          </w:p>
        </w:tc>
      </w:tr>
    </w:tbl>
    <w:p w:rsidR="00000000" w:rsidDel="00000000" w:rsidP="00000000" w:rsidRDefault="00000000" w:rsidRPr="00000000" w14:paraId="0000075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Common Mistake, el error nombrado</w:t>
      </w:r>
    </w:p>
    <w:tbl>
      <w:tblPr>
        <w:tblStyle w:val="Table139"/>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esfuerzo no era el problema; el problema era para quién estaba hecho. Y un esfuerzo hecho para mucha gente termina en una comparación de precios.»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 la pizarra, debajo de la lista tachada: «¿PARA QUIÉN?».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central en «mucha gente»: «Hecho para mucha gente». Rótulo en «comparación de precios»: «Termina en una comparación de precios».</w:t>
            </w:r>
          </w:p>
        </w:tc>
      </w:tr>
    </w:tbl>
    <w:p w:rsidR="00000000" w:rsidDel="00000000" w:rsidP="00000000" w:rsidRDefault="00000000" w:rsidRPr="00000000" w14:paraId="0000075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Debrief, por qué es un error</w:t>
      </w:r>
    </w:p>
    <w:tbl>
      <w:tblPr>
        <w:tblStyle w:val="Table140"/>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comparan por precio con gente que no ha hecho ni la mitad, porque el que pide presupuesto no te conoce. Tu socio pregunta para qué sirvió la agencia. La agencia que pagaste hizo lo que se le pidió; nadie le pidió que el que puede pagarte llegara convencido.»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 aparta de la pizarra, plano medio a cámara. Quieto.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«no te conoce»: «No te conoce». Rótulo en «llegara convencido»: «Nadie le pidió esto».</w:t>
            </w:r>
          </w:p>
        </w:tc>
      </w:tr>
    </w:tbl>
    <w:p w:rsidR="00000000" w:rsidDel="00000000" w:rsidP="00000000" w:rsidRDefault="00000000" w:rsidRPr="00000000" w14:paraId="0000076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Solution, qué hacer en su lugar</w:t>
      </w:r>
    </w:p>
    <w:tbl>
      <w:tblPr>
        <w:tblStyle w:val="Table141"/>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primero que cambiaría: escribe las preguntas que te hace un cliente antes de contratarte, y contesta una en tu próxima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Vuelve a la pizarra y escribe «1. / 2. / 3.» sin rellenar.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«Lo que te preguntan antes de contratarte».</w:t>
            </w:r>
          </w:p>
        </w:tc>
      </w:tr>
    </w:tbl>
    <w:p w:rsidR="00000000" w:rsidDel="00000000" w:rsidP="00000000" w:rsidRDefault="00000000" w:rsidRPr="00000000" w14:paraId="0000076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Promote (opcional), la mención</w:t>
      </w:r>
    </w:p>
    <w:tbl>
      <w:tblPr>
        <w:tblStyle w:val="Table142"/>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 el coste de la autoridad invisible, y tiene arreglo.»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la imagen se congela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«El coste de la autoridad invisible».</w:t>
            </w:r>
          </w:p>
        </w:tc>
      </w:tr>
    </w:tbl>
    <w:p w:rsidR="00000000" w:rsidDel="00000000" w:rsidP="00000000" w:rsidRDefault="00000000" w:rsidRPr="00000000" w14:paraId="0000077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dónde encontrar más</w:t>
      </w:r>
    </w:p>
    <w:tbl>
      <w:tblPr>
        <w:tblStyle w:val="Table143"/>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Sin locución: el corte termina en «y tiene arreglo», con medio segundo de aire; V4 sigue con la segunda factura, la llamada fría. El CTA de un corte de YouTube es el texto de pantalla y la descripción.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Último fotograma de la fase 5, congelado un segundo.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texto de abajo cambia en el último segundo a dos líneas: «El vídeo entero, en YouTube: El coste de la autoridad invisible / Comenta FRÍAS y te digo lo primero que yo cambiaría en tus piezas.» La descripción es el pie de publicación de abajo. Fuera de Instagram, el texto de abajo se queda en su primera línea y el pie va sin la suya.</w:t>
            </w:r>
          </w:p>
        </w:tc>
      </w:tr>
    </w:tbl>
    <w:p w:rsidR="00000000" w:rsidDel="00000000" w:rsidP="00000000" w:rsidRDefault="00000000" w:rsidRPr="00000000" w14:paraId="0000077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44"/>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FRÍAS y te mando el formulario de la llamada: tres preguntas y, si encajas, treinta minutos en los que miro tus últimas piezas y te digo lo primero que yo cambiaría, por escrito.</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 esfuerzo hecho para mucha gente termina en una comparación de precios.</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 perfil que se repite: contrató una agencia, hizo un podcast, publicó. Y te comparan por precio con gente que no ha hecho ni la mitad. Lo primero que cambiaría: escribir las preguntas que te hace un cliente antes de contratarte, y contestar una en tu próxima pieza.</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vídeo entero, en YouTube: «El coste de la autoridad invisible». Si tus clientes no te compran sin hablar contigo antes, empieza por ahí.</w:t>
            </w:r>
          </w:p>
        </w:tc>
      </w:tr>
    </w:tbl>
    <w:p w:rsidR="00000000" w:rsidDel="00000000" w:rsidP="00000000" w:rsidRDefault="00000000" w:rsidRPr="00000000" w14:paraId="0000077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R36</w:t>
      </w:r>
      <w:r w:rsidDel="00000000" w:rsidR="00000000" w:rsidRPr="00000000">
        <w:rPr>
          <w:rFonts w:ascii="Montserrat" w:cs="Montserrat" w:eastAsia="Montserrat" w:hAnsi="Montserrat"/>
          <w:b w:val="1"/>
          <w:bCs w:val="1"/>
          <w:color w:val="1c2b3a"/>
          <w:sz w:val="28"/>
          <w:szCs w:val="28"/>
          <w:rtl w:val="0"/>
        </w:rPr>
        <w:t xml:space="preserve"> La máquina de contenido que no vendí</w:t>
      </w:r>
    </w:p>
    <w:p w:rsidR="00000000" w:rsidDel="00000000" w:rsidP="00000000" w:rsidRDefault="00000000" w:rsidRPr="00000000" w14:paraId="0000077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Humanización · TOFU</w:t>
      </w:r>
    </w:p>
    <w:p w:rsidR="00000000" w:rsidDel="00000000" w:rsidP="00000000" w:rsidRDefault="00000000" w:rsidRPr="00000000" w14:paraId="0000078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145"/>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CO-21-i5-g1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lección (THE LESSON), bloques: SETBACK → PAIN POINTS → RESOLUTION → LESSON · fácil. La que le toca por esa derivación, no se reelige aquí. La estructura no trae CTA; el destino es seguir, así que el remate va </w:t>
            </w:r>
            <w:r w:rsidDel="00000000" w:rsidR="00000000" w:rsidRPr="00000000">
              <w:rPr>
                <w:rFonts w:ascii="Lora" w:cs="Lora" w:eastAsia="Lora" w:hAnsi="Lora"/>
                <w:b w:val="1"/>
                <w:bCs w:val="1"/>
                <w:i w:val="0"/>
                <w:iCs w:val="0"/>
                <w:smallCaps w:val="0"/>
                <w:strike w:val="0"/>
                <w:color w:val="1c2b3a"/>
                <w:sz w:val="19"/>
                <w:szCs w:val="19"/>
                <w:u w:val="none"/>
                <w:shd w:fill="auto" w:val="clear"/>
                <w:vertAlign w:val="baseline"/>
                <w:rtl w:val="0"/>
              </w:rPr>
              <w:t xml:space="preserve">añadido desde fuera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después de LESSON y con aire. Humanización: nunca cierre duro.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Mayo de 2026: el posicionamiento de clipping y «máquina diaria de captación automática» que Miguel escribió y descartó él mismo, y por qué el volumen no es el valor. Sale de la ficha de marca (9.5, errores propios: mayo, «cambio de opinión dicho a la cara»; concepto 4.1) y del dolor 30 en voz literal. Es distinto de R06 (noviembre), que contó abril: allí lo que vendió; aquí lo que no llegó a vender.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máquina que dice ahorrarte horas y no te trae a nadie te las está robando.»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CO-21 · Grabar mucho frente a grabar con preguntas. Tesis de esta pieza: una máquina que te ahorra tiempo y no te trae a nadie te está robando el tiempo que dice ahorrarte.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el coche aparcado, móvil en mano con la cámara frontal, luz natural de la ventanilla, ritmo lento, dos cortes. Un objeto: la hoja impresa del posicionamiento de mayo, difuminada salvo el título. Pasa de a cámara sentado a espontáneo porque es una pieza de humanización: un cambio de opinión propio, contado en el coche, suena a confesión, y delante de un set suena a clase.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se reconoce el empresario de servicios al que le han ofrecido la máquina de contenido diario, o la ha montado, y pasa horas en ella; el creador que vive del volumen no se reconoce.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«Paso horas haciendo contenido que no genera nada» — fuente: ficha.md, dolor 30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Seguir la cuenta. Sin palabra clave: se distribuye a las cuatro plataformas.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espontáneo, grabado con el móvil en mano en el coche o en casa, de cualquier nicho, en el que alguien cuenta algo propio que descartó, con un documento real en la mano; sin alcance exigido (umbral de Humanización), con señal de cercanía en los comentarios y respuestas del autor. Qué se toma: el papel como objeto, el tono de confesión sin drama, el remate seco.</w:t>
            </w:r>
            <w:r w:rsidDel="00000000" w:rsidR="00000000" w:rsidRPr="00000000">
              <w:rPr>
                <w:rtl w:val="0"/>
              </w:rPr>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«paso horas haciendo contenido que no genera nada» desde un error propio, con comentarios de persona a persona.</w:t>
            </w:r>
            <w:r w:rsidDel="00000000" w:rsidR="00000000" w:rsidRPr="00000000">
              <w:rPr>
                <w:rtl w:val="0"/>
              </w:rPr>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(papel, tono, remate); el error es propio y verificable.</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posicionamiento de mayo (ficha 9.5), descartado. PENDIENTE: confirmar que el documento se puede enseñar difuminado; si no, se graba sin la hoja y el gancho visual pasa a Miguel cerrando el portátil.</w:t>
            </w:r>
          </w:p>
        </w:tc>
      </w:tr>
    </w:tbl>
    <w:p w:rsidR="00000000" w:rsidDel="00000000" w:rsidP="00000000" w:rsidRDefault="00000000" w:rsidRPr="00000000" w14:paraId="000007A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146"/>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gancho escrito dice que tiró la máquina de contenido diario antes de venderla, lo que más se vende hoy, y el visual dobla la hoja delante de la cámara: lo contrario de lo que se espera de quien vende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La fase 2 lo dice con sus palabras: pasas horas haciendo contenido que no genera nada, y la máquina era el arreglo fácil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La fase 2 y la 4 nombran lo que se le va con la máquina: horas, clip a clip, que no le traen a nadie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Honestidad radical. Miguel enseña una oferta propia que escribió y tiró: un cambio de opinión dicho a la cara. La pieza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El remate añadido pide una sola cosa, con la condición delante: contestar en los comentarios cuántas horas le lleva cada semana lo que publica</w:t>
            </w:r>
          </w:p>
        </w:tc>
      </w:tr>
    </w:tbl>
    <w:p w:rsidR="00000000" w:rsidDel="00000000" w:rsidP="00000000" w:rsidRDefault="00000000" w:rsidRPr="00000000" w14:paraId="000007A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147"/>
        <w:tblW w:w="9026.0" w:type="dxa"/>
        <w:jc w:val="left"/>
        <w:tblInd w:w="-150.0" w:type="dxa"/>
        <w:tblLayout w:type="fixed"/>
        <w:tblLook w:val="0000"/>
      </w:tblPr>
      <w:tblGrid>
        <w:gridCol w:w="2500"/>
        <w:gridCol w:w="6526"/>
        <w:tblGridChange w:id="0">
          <w:tblGrid>
            <w:gridCol w:w="2500"/>
            <w:gridCol w:w="652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Tiré la máquina de contenido diario antes de venderla.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«Esta hoja la escribí en mayo: clips cada día y clientes llegando solos.»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Móvil en mano, cámara frontal, en el coche aparcado: Miguel dobla por la mitad una hoja impresa (la oferta de mayo, difuminada salvo el título) y la sostiene doblada junto a la cara; empieza a hablar mientras la dobla. El doblez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tirar la máquina de contenido diario antes de venderla, lo contrario de lo que se espera de quien vende contenido) · el molde del reparto, la restricción, queda en la fase 4: de todo aquello, una sola cosa, la lección · trigger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error de mayo (ficha 9.5: el posicionamiento de clipping y «máquina diaria de captación automática» que descartó el propio Miguel), dicho con lo que es en el mundo de quien mira: contenido diario · hablado: propio, con lo que prometía (clips cada día y clientes llegando solos), de la misma ficha 9.5; el nombre literal va en la frase siguiente · visual: molde ajeno de oficio (doblar un papel antes de explicarlo, con el móvil en mano), de confesiones grabadas con el móvil,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posicionamiento de mayo de 2026, descartado por Miguel; el nombre literal de lo que prometía («máquina diaria de captación automática»); la fecha; lo que hace hoy en su lugar: una mañana de grabación por trimestre, con preguntas (tronco, ficha 4.2).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rótulo (alguien que tira la máquina de contenido diario que iba a vender) para a cualquier empresario al que le han ofrecido contenido diario o que lo ha montado; el cuerpo le habla al de servicios que pasa horas en su contenido; el remate nombra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nadie tira lo que iba a vender sin un motivo, y menos lo que más se vende hoy, contenido cada día; el rótulo no dice cuál · ¿Sobrevive sin la sorpresa? Sí: aunque sepas que la máquina era mala idea, queda por qué y qué hacer con las horas que hoy le das a tu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«Tiré mi propia oferta antes de venderla» (el rótulo de antes: «oferta» le vale a cualquiera que venda algo) · «Cuidado con el contenido que sale solo» (el gancho B de antes: no dice quién te vende ese contenido ni qué te cuesta) · «Si solo pudiera quitarte una idea este año: la máquina diaria de contenido» (pasa de diez palabras y dice cuántas) · «En mayo escribí una oferta que hoy me daría vergüenza vender» (escena; demasiado sobre Miguel y poco sobre quien mira) · «Un clip al día no es constancia: es ruido con horario» (gasta la fórmula de contraste que la pieza no necesita) · «La máquina que te ahorra tiempo te lo roba» (es la frase de la pieza dicha corta; no se gasta en la entrada).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«Cuidado con quien te promete contenido todos los días.» · Hablado: «Los clips diarios hechos para nadie te cuestan horas cada semana.» (familia: error o peligro).</w:t>
            </w:r>
          </w:p>
        </w:tc>
      </w:tr>
    </w:tbl>
    <w:p w:rsidR="00000000" w:rsidDel="00000000" w:rsidP="00000000" w:rsidRDefault="00000000" w:rsidRPr="00000000" w14:paraId="000007C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7C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SETBACK, el golpe dicho directo</w:t>
      </w:r>
    </w:p>
    <w:tbl>
      <w:tblPr>
        <w:tblStyle w:val="Table148"/>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«Esta hoja la escribí en mayo: clips cada día y clientes llegando solos. La llamé máquina diaria de captación automática. No la vendí. La tiré 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en el coche aparcado: móvil en mano, cámara frontal, cara y hombros en plano y la ventanilla detrás. Termina de doblar la hoja con la primera frase y la tira al asiento del copiloto en «la tiré 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diseño: «Tiré la máquina de contenido diario antes de venderla.» La hoja va difuminada en montaje salvo el título, que se lee mientras la dobla. Subtítulos en texto simple toda la pieza. Sin música.</w:t>
            </w:r>
          </w:p>
        </w:tc>
      </w:tr>
    </w:tbl>
    <w:p w:rsidR="00000000" w:rsidDel="00000000" w:rsidP="00000000" w:rsidRDefault="00000000" w:rsidRPr="00000000" w14:paraId="000007C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PAIN POINTS, lo que se intentó sin éxito</w:t>
      </w:r>
    </w:p>
    <w:tbl>
      <w:tblPr>
        <w:tblStyle w:val="Table149"/>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«Era el arreglo fácil: pasas horas haciendo contenido que no genera nada, pues que lo haga una máquina, cada día. Pero un clip hecho sin saber para qué no te trae a nadie. Y mañana toca otro.»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en mano. Mira a cámara fijo en «pasas horas». En «mañana toca otro» señala con la cabeza la hoja del asiento.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«pasas horas», con la frase literal entre comillas: «“Paso horas haciendo contenido que no genera nada”». Entra y sale con la voz.</w:t>
            </w:r>
          </w:p>
        </w:tc>
      </w:tr>
    </w:tbl>
    <w:p w:rsidR="00000000" w:rsidDel="00000000" w:rsidP="00000000" w:rsidRDefault="00000000" w:rsidRPr="00000000" w14:paraId="000007D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RESOLUTION, lo que sí llegó</w:t>
      </w:r>
    </w:p>
    <w:tbl>
      <w:tblPr>
        <w:tblStyle w:val="Table150"/>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vino después fue lo contrario, y es lo que ofrezco hoy: una mañana de grabación por trimestre, con preguntas. Y cada pieza, con su para qué decidido antes de grabarla.»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Primer corte: entra con el móvil más cerca de la cara, plano más cerrado, en «lo que vino después».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«Una mañana por trimestre / Cada pieza, con su para qué».</w:t>
            </w:r>
          </w:p>
        </w:tc>
      </w:tr>
    </w:tbl>
    <w:p w:rsidR="00000000" w:rsidDel="00000000" w:rsidP="00000000" w:rsidRDefault="00000000" w:rsidRPr="00000000" w14:paraId="000007D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LESSON, lo que se aprendió</w:t>
      </w:r>
    </w:p>
    <w:tbl>
      <w:tblPr>
        <w:tblStyle w:val="Table151"/>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«De todo aquello me quedo con una cosa: una máquina que dice ahorrarte horas y no te trae a nadie te las está robando.»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Segundo corte: vuelve a la distancia del principio. Mira a cámara. Silencio de un segundo después de «robando».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el silencio: «Dice ahorrarte horas y no te trae a nadie. / Te las está robando.» Se mantiene durante el silencio.</w:t>
            </w:r>
          </w:p>
        </w:tc>
      </w:tr>
    </w:tbl>
    <w:p w:rsidR="00000000" w:rsidDel="00000000" w:rsidP="00000000" w:rsidRDefault="00000000" w:rsidRPr="00000000" w14:paraId="000007D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REMATE,</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añadido fuera de la estructura, después del aire</w:t>
      </w:r>
    </w:p>
    <w:tbl>
      <w:tblPr>
        <w:tblStyle w:val="Table152"/>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dime: ¿cuántas horas te lleva cada semana lo que publicas?»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tras el silencio. Baja el móvil al terminar la pregunta. Corte.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cartela de «sígueme». Rótulo en texto simple con la pregunta: «¿Cuántas horas te lleva cada semana lo que publicas?» La descripción es el pie de publicación de abajo.</w:t>
            </w:r>
          </w:p>
        </w:tc>
      </w:tr>
    </w:tbl>
    <w:p w:rsidR="00000000" w:rsidDel="00000000" w:rsidP="00000000" w:rsidRDefault="00000000" w:rsidRPr="00000000" w14:paraId="000007E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53"/>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Una máquina que dice ahorrarte horas y no te trae a nadie te las está robando.</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mayo escribí una oferta que se llamaba «máquina diaria de captación automática»: clips cada día y clientes llegando solos. La tiré antes de venderla. Hoy ofrezco lo contrario: una mañana de grabación por trimestre, con preguntas, y cada pieza con su para qué decidido antes de grabarla.</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dime: ¿cuántas horas te lleva cada semana lo que publicas?</w:t>
            </w:r>
          </w:p>
        </w:tc>
      </w:tr>
    </w:tbl>
    <w:p w:rsidR="00000000" w:rsidDel="00000000" w:rsidP="00000000" w:rsidRDefault="00000000" w:rsidRPr="00000000" w14:paraId="000007EA">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R37</w:t>
      </w:r>
      <w:r w:rsidDel="00000000" w:rsidR="00000000" w:rsidRPr="00000000">
        <w:rPr>
          <w:rFonts w:ascii="Montserrat" w:cs="Montserrat" w:eastAsia="Montserrat" w:hAnsi="Montserrat"/>
          <w:b w:val="1"/>
          <w:bCs w:val="1"/>
          <w:color w:val="1c2b3a"/>
          <w:sz w:val="28"/>
          <w:szCs w:val="28"/>
          <w:rtl w:val="0"/>
        </w:rPr>
        <w:t xml:space="preserve"> La pieza que no enseña nada</w:t>
      </w:r>
    </w:p>
    <w:p w:rsidR="00000000" w:rsidDel="00000000" w:rsidP="00000000" w:rsidRDefault="00000000" w:rsidRPr="00000000" w14:paraId="000007EB">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w:t>
      </w:r>
    </w:p>
    <w:p w:rsidR="00000000" w:rsidDel="00000000" w:rsidP="00000000" w:rsidRDefault="00000000" w:rsidRPr="00000000" w14:paraId="000007E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154"/>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CO-15-i4-g1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MITO, bloques: Hook → Myth → Debunk → Solution → Promote → CTA · fácil.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«Todo lo que publiques tiene que aportar valor»: una pieza de humanización no tiene que enseñar nada, y hace falta; y como alcance y humanización no piden nada, los cuatro pilares son la respuesta al miedo a parecer vendedor. Sale de la ficha de marca (concepto 3.1: «una pieza de humanización no tiene que enseñar nada, y hace falta»; la ficha anota en el dolor 26 que la respuesta son los cuatro pilares) y del dolor 26 en voz literal.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pieza que no enseña nada es la que hace que te escriban a ti.»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CO-15 · Los cuatro pilares de contenido. Tesis de esta pieza: si todo lo que publicas es valor no pareces vendedor, pareces un manual; la pieza que no enseña nada es la que hace que te escriban a ti.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Cuatro cuadrantes: tres escritos antes de empezar y el cuarto vacío, que se rellena en la fase 3. Plano medio con la pizarra a un lado, ritmo lento.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se para quien publica consejos con miedo a vender y vende servicios con reunión; el creador que vende cursos no tiene este miedo.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da miedo parecer demasiado vendedor en el contenido» — fuente: ficha.md, dolor 26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PILARES: comentar VALOR → hoja de una página de los cuatro pilares con la pregunta de control, y el vídeo V1. Solo Instagram.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en pizarra con una cuadrícula de cuatro, de cualquier nicho, en el que una casilla queda vacía hasta el final; por encima de la media de su cuenta sin llegar al ×5 (umbral de Autoridad), con señales de criterio en los comentarios. Qué se toma: la casilla vacía como tensión visual, el plano que deja leer las cuatro, el remate con la cuadrícula completa.</w:t>
            </w:r>
            <w:r w:rsidDel="00000000" w:rsidR="00000000" w:rsidRPr="00000000">
              <w:rPr>
                <w:rtl w:val="0"/>
              </w:rPr>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«me da miedo parecer vendedor» desde el reparto de trabajos, no desde el tono, con comentarios que pregunten por el método.</w:t>
            </w:r>
            <w:r w:rsidDel="00000000" w:rsidR="00000000" w:rsidRPr="00000000">
              <w:rPr>
                <w:rtl w:val="0"/>
              </w:rPr>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 la casilla vacía; los cuatro pilares son de la casa.</w:t>
            </w:r>
            <w:r w:rsidDel="00000000" w:rsidR="00000000" w:rsidRPr="00000000">
              <w:rPr>
                <w:rtl w:val="0"/>
              </w:rPr>
            </w:r>
          </w:p>
        </w:tc>
      </w:tr>
    </w:tbl>
    <w:p w:rsidR="00000000" w:rsidDel="00000000" w:rsidP="00000000" w:rsidRDefault="00000000" w:rsidRPr="00000000" w14:paraId="0000080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155"/>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Bucle de curiosidad. El gancho escrito promete cómo publicar sin que suene a venta y no lo dice; la casilla vacía de la pizarra abre el mismo hueco. Se cierran en la fase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La fase 1 abre con sus palabras: te da miedo parecer demasiado vendedor en el contenido, y lo arreglas enseñando algo en cada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de la inacción. La fase 3 pone el plazo: si todas enseñan, cada mes le leen, le guardan y le escriben a otro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creencia/realidad. La fase 2 concede la creencia («el relleno sobra, eso sí») y la 3 la rompe con los cuatro pilares de contenido. La pieza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El CTA pide una palabra y nombra qué se lleva y qué deja hecho: la hoja de los cuatro pilares de contenido, y saber antes de grabar qué trabajo hace cada pieza</w:t>
            </w:r>
          </w:p>
        </w:tc>
      </w:tr>
    </w:tbl>
    <w:p w:rsidR="00000000" w:rsidDel="00000000" w:rsidP="00000000" w:rsidRDefault="00000000" w:rsidRPr="00000000" w14:paraId="0000081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156"/>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publicar sin que suene a venta.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da miedo parecer demasiado vendedor en el contenido, y lo arreglas enseñando algo en cada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pizarra con una cuadrícula de cuatro: tres casillas escritas («QUE TE CREAN», «QUE TE ENCUENTREN», «QUE VEAN EL TRABAJO») y la cuarta vacía; Miguel da dos golpecitos con el rotulador sobre la vacía antes de hablar.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muy concreto (en el escrito: el miedo del dolor 26 convertido en lo que se aprende) · el molde del reparto, la pregunta incómoda, queda en el visual: la casilla vacía que Miguel golpea antes de hablar pregunta sin palabras qué falta, y la fase 3 lo contesta · trigger de atención: bucle de curiosidad.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dolor 26 de la ficha dicho como lo que se aprende · hablado: propio, del dolor 26 en voz literal y de su respuesta en la ficha (los cuatro pilares de contenido; dos de ellos no piden nada) · visual: molde ajeno de oficio (la casilla vacía en una cuadrícula),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cuatro pilares de contenido de la casa (léxico 7.6), la hoja del recurso 4 con la pregunta de antes de grabar y el límite propio de la humanización: una decisión tuya o un error que descartaste.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rótulo (publicar sin que suene a venta) para a cualquier empresario que publica; el cuerpo le habla al que vende con reunión y teme parecer vendedor; el pie, con la condición, dice para quién es la hoja.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promete un cómo que quien teme vender quiere saber, y no lo dice · ¿Sobrevive sin la sorpresa? Sí: aunque adivines que la respuesta es dejarse conocer, sigue sin estar decidido qué pilar de contenido le toca a cada pieza de su mes.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 puede publicar algo que no enseñe nada y que haga falta?» (doce palabras, pasa del límite; la pregunta queda en la casilla vacía) · «Tu contenido es tan útil que nadie sabe quién eres» (patrón roto; vale para una secuencia del dolor 26) · «Una de cada cuatro, sin enseñar nada» (dice cuántas en la entrada y fija una proporción que la ficha no fija) · «El valor no vende. Vende la persona» (demasiado cerca del tono de gurú).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«No todo lo que publicas tiene que enseñar algo.» · Hablado: «Si cada pieza tuya enseña algo, acabas pareciendo un manual.» (familia: filtro o a la contra).</w:t>
            </w:r>
          </w:p>
        </w:tc>
      </w:tr>
    </w:tbl>
    <w:p w:rsidR="00000000" w:rsidDel="00000000" w:rsidP="00000000" w:rsidRDefault="00000000" w:rsidRPr="00000000" w14:paraId="0000082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82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el arreglo que no arregla</w:t>
      </w:r>
    </w:p>
    <w:tbl>
      <w:tblPr>
        <w:tblStyle w:val="Table157"/>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da miedo parecer demasiado vendedor en el contenido, y lo arreglas enseñando algo en cada pieza. Es al revés: la pieza que no enseña nada es la que hace que te escriban a ti.»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Plano medio con la pizarra a la derecha: tres casillas escritas y la cuarta vacía. Deja de golpear la casilla vacía y se gira a cámara.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«Cómo publicar sin que suene a venta.» Cuando se va, rótulo a dos líneas en «que te escriban a ti»: «No enseña nada. / Y hace que te escriban.» Sin música.</w:t>
            </w:r>
          </w:p>
        </w:tc>
      </w:tr>
    </w:tbl>
    <w:p w:rsidR="00000000" w:rsidDel="00000000" w:rsidP="00000000" w:rsidRDefault="00000000" w:rsidRPr="00000000" w14:paraId="0000083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Myth, la creencia tal cual</w:t>
      </w:r>
    </w:p>
    <w:tbl>
      <w:tblPr>
        <w:tblStyle w:val="Table158"/>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han dicho que todo lo que publiques tiene que aportar valor. El relleno sobra, eso sí.»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encima de la cuadrícula, entre comillas: «TODO TIENE QUE APORTAR VALOR». En «eso sí» asiente.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 se lee la pizarra.</w:t>
            </w:r>
          </w:p>
        </w:tc>
      </w:tr>
    </w:tbl>
    <w:p w:rsidR="00000000" w:rsidDel="00000000" w:rsidP="00000000" w:rsidRDefault="00000000" w:rsidRPr="00000000" w14:paraId="0000083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Debunk, por qué es falsa</w:t>
      </w:r>
    </w:p>
    <w:tbl>
      <w:tblPr>
        <w:tblStyle w:val="Table159"/>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«Pero cada pieza tiene su pilar de contenido: que te crean, que te encuentren los tuyos, que vean el trabajo hecho o que te conozcan. El último no enseña ni pide nada. Si todas enseñan, cada mes te leen, te guardan y le escriben a otro.»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Señala con el rotulador las tres casillas escritas, una por cada pilar que nombra, y escribe en la cuarta «QUE TE CONOZCAN» al decirlo. Rodea la cuarta en «no enseña ni pide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«le escriben a otro»: «Te leen. / Le escriben a otro.»</w:t>
            </w:r>
          </w:p>
        </w:tc>
      </w:tr>
    </w:tbl>
    <w:p w:rsidR="00000000" w:rsidDel="00000000" w:rsidP="00000000" w:rsidRDefault="00000000" w:rsidRPr="00000000" w14:paraId="0000084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Solution, qué hacer en su lugar</w:t>
      </w:r>
    </w:p>
    <w:tbl>
      <w:tblPr>
        <w:tblStyle w:val="Table160"/>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«Esta semana, graba una que no enseñe nada: una decisión tuya o el error que descartaste.»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debajo de la cuarta casilla, pequeño: «ESTA SEMANA: 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«Una decisión tuya / El error que descartaste».</w:t>
            </w:r>
          </w:p>
        </w:tc>
      </w:tr>
    </w:tbl>
    <w:p w:rsidR="00000000" w:rsidDel="00000000" w:rsidP="00000000" w:rsidRDefault="00000000" w:rsidRPr="00000000" w14:paraId="0000084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Promote, la mención</w:t>
      </w:r>
    </w:p>
    <w:tbl>
      <w:tblPr>
        <w:tblStyle w:val="Table161"/>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«Los cuatro pilares de contenido caben en una hoja.»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Deja el rotulador. Plano medio a cámara con la pizarra desenfocada.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«Los cuatro pilares de contenido / en una hoja».</w:t>
            </w:r>
          </w:p>
        </w:tc>
      </w:tr>
    </w:tbl>
    <w:p w:rsidR="00000000" w:rsidDel="00000000" w:rsidP="00000000" w:rsidRDefault="00000000" w:rsidRPr="00000000" w14:paraId="00000850">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la palabra</w:t>
      </w:r>
    </w:p>
    <w:tbl>
      <w:tblPr>
        <w:tblStyle w:val="Table16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VALOR y te la mando: antes de grabar sabrás qué trabajo hace cada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hasta el corte.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«VALOR» en grande con flecha a los comentarios; debajo, en cuerpo menor: «La hoja de los cuatro pilares de contenido». Solo Instagram. La descripción es el pie de publicación de abajo.</w:t>
            </w:r>
          </w:p>
        </w:tc>
      </w:tr>
    </w:tbl>
    <w:p w:rsidR="00000000" w:rsidDel="00000000" w:rsidP="00000000" w:rsidRDefault="00000000" w:rsidRPr="00000000" w14:paraId="0000085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63"/>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VALOR y te mando la hoja de los cuatro pilares de contenido, con la pregunta que me hago antes de grabar: sabrás qué trabajo hace cada pieza.</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pieza que no enseña nada es la que hace que te escriban a ti.</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han dicho que todo lo que publiques tiene que aportar valor. Te da miedo parecer demasiado vendedor en el contenido, y lo arreglas enseñando algo en cada pieza. Pero cada pieza tiene su pilar de contenido: que te crean, que te encuentren los tuyos, que vean el trabajo hecho o que te conozcan. El último no enseña ni pide nada, y hace falta.</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graba esta semana una pieza que no enseñe nada.</w:t>
            </w:r>
          </w:p>
        </w:tc>
      </w:tr>
    </w:tbl>
    <w:p w:rsidR="00000000" w:rsidDel="00000000" w:rsidP="00000000" w:rsidRDefault="00000000" w:rsidRPr="00000000" w14:paraId="0000085D">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R38</w:t>
      </w:r>
      <w:r w:rsidDel="00000000" w:rsidR="00000000" w:rsidRPr="00000000">
        <w:rPr>
          <w:rFonts w:ascii="Montserrat" w:cs="Montserrat" w:eastAsia="Montserrat" w:hAnsi="Montserrat"/>
          <w:b w:val="1"/>
          <w:bCs w:val="1"/>
          <w:color w:val="1c2b3a"/>
          <w:sz w:val="28"/>
          <w:szCs w:val="28"/>
          <w:rtl w:val="0"/>
        </w:rPr>
        <w:t xml:space="preserve"> Lo que te pide a ti, y lo que no</w:t>
      </w:r>
    </w:p>
    <w:p w:rsidR="00000000" w:rsidDel="00000000" w:rsidP="00000000" w:rsidRDefault="00000000" w:rsidRPr="00000000" w14:paraId="0000085E">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w:t>
      </w:r>
    </w:p>
    <w:p w:rsidR="00000000" w:rsidDel="00000000" w:rsidP="00000000" w:rsidRDefault="00000000" w:rsidRPr="00000000" w14:paraId="0000085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164"/>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CO-22-i2-g1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VENTA DIRECTA, bloques: Hook → Solution → Value → Promote → CTA · difícil (BOFU: enseña antes de pedir; el bloque Value entrega algo útil aunque no se compre). La que le toca por esa derivación, no se reelige aquí. VENTA DIRECTA solo donde el reparto la pone: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pone el cliente: un formulario, una llamada y una mañana de grabación; lo demás no lo toca, y lo único suyo es convertir. Sale de la ficha de marca (concepto 4.2, delegar no puede darte más trabajo; 6.1, el vehículo) y del dolor 33 en voz literal. Sin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«Quien te pide más que un formulario, una llamada y una mañana te está pidiendo que hagas su trabajo.»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CO-22 · Delegar no puede darte más trabajo. Tesis de esta pieza: si quien te lleva el contenido te pide más que un formulario, una llamada y una mañana, te está pidiendo que hagas su trabajo.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abajo el formulario de onboarding real, con casi todos los campos tapados y tres destapados (el sistema se enseña a medias). Ritmo lento.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porque es la oferta contada por lo que le pide al cliente: solo la aprovecha entero quien ya ha delegado contenido, vende servicios a empresas con reunión y está decidiendo con quién.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«He intentado delegar y fue un desastre» — fuente: ficha.md, dolor 33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comentar FRÍAS → formulario de tres preguntas → llamada de treinta minutos. Solo Instagram.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en pantalla dividida, de cualquier nicho, que enseñe un documento propio con partes tapadas y explique solo las destapadas; sin alcance exigido (umbral de Demostración), con señal de intención en los comentarios (precio, proceso, palabra clave). Qué se toma: el documento a medias, el dedo sobre lo destapado, el tono de quien explica su proceso sin vender.</w:t>
            </w:r>
            <w:r w:rsidDel="00000000" w:rsidR="00000000" w:rsidRPr="00000000">
              <w:rPr>
                <w:rtl w:val="0"/>
              </w:rPr>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«he intentado delegar y fue un desastre» desde lo que se le pide al cliente, con comentarios que pregunten cómo se trabaja.</w:t>
            </w:r>
            <w:r w:rsidDel="00000000" w:rsidR="00000000" w:rsidRPr="00000000">
              <w:rPr>
                <w:rtl w:val="0"/>
              </w:rPr>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del documento a medias; lo que se pide al cliente es la oferta de la casa (6.1).</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formulario de onboarding en pantalla, a medias. PENDIENTE: el formulario real cerrado; si no lo está el día de grabar, se enseña la plantilla con todos los campos tapados menos los tres que se nombran.</w:t>
            </w:r>
          </w:p>
        </w:tc>
      </w:tr>
    </w:tbl>
    <w:p w:rsidR="00000000" w:rsidDel="00000000" w:rsidP="00000000" w:rsidRDefault="00000000" w:rsidRPr="00000000" w14:paraId="0000087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165"/>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gancho escrito dice que delegar no puede darte más trabajo, lo contrario de lo que vivió quien delegó; el visual enseña un documento real casi todo tapado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La fase 1 abre con sus palabras, «has intentado delegar y fue un desastre», y con su escena: revisiones cada semana, reuniones para decidir qué grabar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La fase 2 absuelve lo gastado en aquella delegación: lo que le costó le dice qué no aceptar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El formulario que se enseña es el real, el que Miguel usa, en pantalla y a medias. La pieza afirma cómo trabaja,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Reducción de riesgo. El CTA dice a qué no compromete el primer paso: tres preguntas, treinta minutos y el diagnóstico por escrito aunque no sigamos</w:t>
            </w:r>
          </w:p>
        </w:tc>
      </w:tr>
    </w:tbl>
    <w:p w:rsidR="00000000" w:rsidDel="00000000" w:rsidP="00000000" w:rsidRDefault="00000000" w:rsidRPr="00000000" w14:paraId="0000088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166"/>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Delegar no puede darte más trabajo.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«Has intentado delegar y fue un desastre: revisiones cada semana, reuniones para decidir qué grabar.»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desde el segundo cero: abajo, un formulario real con casi todos los campos tapados en negro y tres en claro; arriba, Miguel levantando tres dedos.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Concepto con nombre de la marca (en el escrito: el nombre del concepto 4.2, dicho como una verdad a la contra de lo que vivió quien delegó) · el molde del reparto, la restricción, queda en la fase 3: de todo lo que podría pedirte quien te lleve el contenido, solo un formulario, una llamada y una mañana, y lo demás fuera · trigger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nombre del concepto 4.2 de la ficha · hablado: propio, del dolor 33 en voz literal y del concepto 4.2 (cuando delegar te da más deberes) · visual: molde ajeno de oficio (el documento con casi todo tapado),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oferta de la casa (6.1 y 4.2): formulario, llamada, una mañana de grabación, y «lo único tuyo es convertir»; el formulario real en pantalla; quién hace qué (ficha, parte 1: Miguel dirige, escribe, edita y programa).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 pieza 1 / cierre 1. El gancho le vale a cualquier empresario de servicios que ha delegado; el cuerpo y el cierre, al que vende a empresas con reunión y está decidiendo.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quien delegó y acabó con más trabajo quiere saber por qué no tendría que ser así · ¿Sobrevive sin la sorpresa? Sí: aunque estés de acuerdo, queda qué es exactamente lo que te pueden pedir y qué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solo pudieras darle una mañana al trimestre a tu marca personal, con eso me vale» (pasa de diez palabras y dice cuánto) · «Un formulario, una llamada, una mañana. Y te olvidas» (es la fase 3 y dice cuántas en la entrada) · «El onboarding de trescientas páginas» (escena con cifra; vale para S34, enero).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se delega el contenido sin cargarte de deberes.» · Hablado: «Decidir qué grabar es trabajo de quien te lleva el contenido, no tuyo.» (familia: «cómo» muy concreto).</w:t>
            </w:r>
          </w:p>
        </w:tc>
      </w:tr>
    </w:tbl>
    <w:p w:rsidR="00000000" w:rsidDel="00000000" w:rsidP="00000000" w:rsidRDefault="00000000" w:rsidRPr="00000000" w14:paraId="000008A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8A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el dolor típico</w:t>
      </w:r>
    </w:p>
    <w:tbl>
      <w:tblPr>
        <w:tblStyle w:val="Table167"/>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«Has intentado delegar y fue un desastre: revisiones cada semana, reuniones para decidir qué grabar.»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Miguel con tres dedos levantados, que baja en «fue un desastre». Abajo, el formulario tapado.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sobre la línea divisoria: «Delegar no puede darte más trabajo.» Se va al terminar la primera frase. Sin música.</w:t>
            </w:r>
          </w:p>
        </w:tc>
      </w:tr>
    </w:tbl>
    <w:p w:rsidR="00000000" w:rsidDel="00000000" w:rsidP="00000000" w:rsidRDefault="00000000" w:rsidRPr="00000000" w14:paraId="000008A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Solution, hay salida</w:t>
      </w:r>
    </w:p>
    <w:tbl>
      <w:tblPr>
        <w:tblStyle w:val="Table168"/>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tiene por qué seguir así: lo que te costó aquella vez te dice qué no aceptar.»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el formulario sigue tapado; el cursor se posa sobre el primer campo destapado sin abrirlo.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«qué no aceptar»: «Qué no aceptar».</w:t>
            </w:r>
          </w:p>
        </w:tc>
      </w:tr>
    </w:tbl>
    <w:p w:rsidR="00000000" w:rsidDel="00000000" w:rsidP="00000000" w:rsidRDefault="00000000" w:rsidRPr="00000000" w14:paraId="000008B0">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Value, lo que te pide a ti</w:t>
      </w:r>
    </w:p>
    <w:tbl>
      <w:tblPr>
        <w:tblStyle w:val="Table169"/>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te tiene que pedir quien te lleve el contenido: un formulario, este, con lo que te preguntan antes de contratarte y tus casos. Una llamada. Y una mañana de grabación, en la que tú solo contestas. Lo único tuyo es cerrar. Quien te pide más que eso te está pidiendo que hagas su trabajo. Pregúntaselo antes de firmar.»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los tres campos destapados se iluminan uno a uno con la voz: «Las preguntas que te hacen antes de contratarte» / «Tus casos» / «Fecha de grabación». El resto, tapado toda la fase.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Rótulos con la voz: «Un formulario» / «Una llamada» / «Una mañana». Rótulo en «lo único tuyo es cerrar»: «Lo único tuyo: cerrar». Rótulo en «que hagas su trabajo»: «Más que eso es su trabajo».</w:t>
            </w:r>
          </w:p>
        </w:tc>
      </w:tr>
    </w:tbl>
    <w:p w:rsidR="00000000" w:rsidDel="00000000" w:rsidP="00000000" w:rsidRDefault="00000000" w:rsidRPr="00000000" w14:paraId="000008B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Promote, que el servicio hace exactamente eso</w:t>
      </w:r>
    </w:p>
    <w:tbl>
      <w:tblPr>
        <w:tblStyle w:val="Table170"/>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 como trabajo yo: dirijo, escribo, edito y programo. Tú contestas y cierras.»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pantalla dividida se cierra; Miguel en plano medio.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«Yo: dirijo, escribo, edito, programo / Tú: contestas y cierras».</w:t>
            </w:r>
          </w:p>
        </w:tc>
      </w:tr>
    </w:tbl>
    <w:p w:rsidR="00000000" w:rsidDel="00000000" w:rsidP="00000000" w:rsidRDefault="00000000" w:rsidRPr="00000000" w14:paraId="000008B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la palabra</w:t>
      </w:r>
    </w:p>
    <w:tbl>
      <w:tblPr>
        <w:tblStyle w:val="Table171"/>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FRÍAS y te mando tres preguntas: si encajas, en treinta minutos vemos cuánto tiempo te está costando hoy tu contenido, y te llevas el diagnóstico por escrito aunque no sigamos.»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hasta el corte.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«FRÍAS» en grande con flecha a los comentarios; debajo, en cuerpo menor: «3 preguntas / 30 minutos / por escrito». Solo Instagram. La descripción es el pie de publicación de abajo.</w:t>
            </w:r>
          </w:p>
        </w:tc>
      </w:tr>
    </w:tbl>
    <w:p w:rsidR="00000000" w:rsidDel="00000000" w:rsidP="00000000" w:rsidRDefault="00000000" w:rsidRPr="00000000" w14:paraId="000008C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72"/>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FRÍAS y te mando el formulario de la llamada de diagnóstico: tres preguntas y, si encajas, treinta minutos para ver cuánto tiempo te está costando hoy tu contenido, con el diagnóstico por escrito aunque no sigamos.</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Quien te pide más que un formulario, una llamada y una mañana te está pidiendo que hagas su trabajo.</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Has intentado delegar y fue un desastre: revisiones cada semana, reuniones para decidir qué grabar. Delegar no puede darte más trabajo. Lo único tuyo es cerrar.</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vendes a empresas y tus clientes te pagan varios miles de euros, antes de firmar con nadie pregunta qué te va a pedir a ti.</w:t>
            </w:r>
          </w:p>
        </w:tc>
      </w:tr>
    </w:tbl>
    <w:p w:rsidR="00000000" w:rsidDel="00000000" w:rsidP="00000000" w:rsidRDefault="00000000" w:rsidRPr="00000000" w14:paraId="000008CB">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R39</w:t>
      </w:r>
      <w:r w:rsidDel="00000000" w:rsidR="00000000" w:rsidRPr="00000000">
        <w:rPr>
          <w:rFonts w:ascii="Montserrat" w:cs="Montserrat" w:eastAsia="Montserrat" w:hAnsi="Montserrat"/>
          <w:b w:val="1"/>
          <w:bCs w:val="1"/>
          <w:color w:val="1c2b3a"/>
          <w:sz w:val="28"/>
          <w:szCs w:val="28"/>
          <w:rtl w:val="0"/>
        </w:rPr>
        <w:t xml:space="preserve"> Lo que hago cuando no trabajo</w:t>
      </w:r>
    </w:p>
    <w:p w:rsidR="00000000" w:rsidDel="00000000" w:rsidP="00000000" w:rsidRDefault="00000000" w:rsidRPr="00000000" w14:paraId="000008CC">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Humanización · TOFU</w:t>
      </w:r>
    </w:p>
    <w:p w:rsidR="00000000" w:rsidDel="00000000" w:rsidP="00000000" w:rsidRDefault="00000000" w:rsidRPr="00000000" w14:paraId="000008C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173"/>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CO-19-i1-g1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avance (THE BREAKTHROUGH), bloques: PROBLEM → BREAKTHROUGH → FIX (TAKEAWAY) · fácil. Sin CTA: termina en el avance; el remate hace el trabajo de «seguir». La que le toca por esa derivación, no se reelige aquí. Humanización: nunca cierre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interés de Miguel fuera del nicho, dosificado, y lo que enseña de su criterio: el mecanismo de «apilar intereses» de Caleb Ralston (nadie de sus clientes era de motos y todos reconocían la obsesión en la suya), acreditado. Sale de la ficha de marca (concepto 3.5, lo que solo tú puedes contar) y del dolor 23 en voz literal. </w:t>
            </w:r>
            <w:r w:rsidDel="00000000" w:rsidR="00000000" w:rsidRPr="00000000">
              <w:rPr>
                <w:rFonts w:ascii="Lora" w:cs="Lora" w:eastAsia="Lora" w:hAnsi="Lora"/>
                <w:b w:val="1"/>
                <w:bCs w:val="1"/>
                <w:i w:val="0"/>
                <w:iCs w:val="0"/>
                <w:smallCaps w:val="0"/>
                <w:strike w:val="0"/>
                <w:color w:val="1c2b3a"/>
                <w:sz w:val="19"/>
                <w:szCs w:val="19"/>
                <w:u w:val="none"/>
                <w:shd w:fill="auto" w:val="clear"/>
                <w:vertAlign w:val="baseline"/>
                <w:rtl w:val="0"/>
              </w:rPr>
              <w:t xml:space="preserve">El interés no está decidido: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el guion lleva el hueco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[INTERÉS]</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y se cierra cuando Miguel lo traiga (ficha 9.9).</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te conozcan no es publicar de todo: es enseñar una obsesión que cuente cómo decides.»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CO-19 · Lo que solo tú puedes contar (Humanización). Tesis de esta pieza: humanizar no es publicar de todo; es una obsesión concreta que enseña cómo decides.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del móvil, en mano, luz natural, sin rótulos de diseño, en el sitio real donde Miguel practica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[INTERÉS]</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Locución más corta y suelta, pero literal. Ritmo lento.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la pieza no busca alcance: busca que el empresario de servicios que ya le sigue reconozca una obsesión y se quede; el que pasa por delante ve una afición y sigue.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sé qué publicar, así que publico de todo: mi trabajo, mi café, mi rutina» — fuente: ficha.md, dolor 23 (Caleb).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 estructura no lo lleva. El remate hace el trabajo de «seguir». Se distribuye a las cuatro plataformas. Se programa por la mañana del jueves 24.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espontáneo con el móvil, de cualquier nicho, en el que alguien enseña una afición desde el sitio donde la practica y gira la cámara; sin alcance exigido (umbral de Humanización), con señal de cercanía: comentarios de persona a persona y respuestas del autor. Qué se toma: el giro de cámara al objeto y la vuelta a la cara, la luz natural, el remate sin cartela.</w:t>
            </w:r>
            <w:r w:rsidDel="00000000" w:rsidR="00000000" w:rsidRPr="00000000">
              <w:rPr>
                <w:rtl w:val="0"/>
              </w:rPr>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«publico de todo» desde una sola obsesión fuera del trabajo, con comentarios que digan «yo también».</w:t>
            </w:r>
            <w:r w:rsidDel="00000000" w:rsidR="00000000" w:rsidRPr="00000000">
              <w:rPr>
                <w:rtl w:val="0"/>
              </w:rPr>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del móvil en el sitio real; el interés y la decisión que enseña son de Miguel, cuando los traiga.</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PENDIENTE: el interés de Miguel. </w:t>
            </w:r>
            <w:r w:rsidDel="00000000" w:rsidR="00000000" w:rsidRPr="00000000">
              <w:rPr>
                <w:rFonts w:ascii="Lora" w:cs="Lora" w:eastAsia="Lora" w:hAnsi="Lora"/>
                <w:b w:val="1"/>
                <w:bCs w:val="1"/>
                <w:i w:val="0"/>
                <w:iCs w:val="0"/>
                <w:smallCaps w:val="0"/>
                <w:strike w:val="0"/>
                <w:color w:val="1c2b3a"/>
                <w:sz w:val="19"/>
                <w:szCs w:val="19"/>
                <w:u w:val="none"/>
                <w:shd w:fill="auto" w:val="clear"/>
                <w:vertAlign w:val="baseline"/>
                <w:rtl w:val="0"/>
              </w:rPr>
              <w:t xml:space="preserve">Lo que tiene que traer Miguel para cerrar esta 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1) el interés, uno solo, que practique de verdad; 2) el sitio real donde se graba y un objeto que se pueda enseñar; 3) una decisión concreta dentro de ese interés que enseñe cómo piensa (por qué elige una cosa y no otra), dicha en una frase; 4) el límite: lo que de ese interés no se cuenta. Sin los cuatro, la pieza no se graba.</w:t>
            </w:r>
            <w:r w:rsidDel="00000000" w:rsidR="00000000" w:rsidRPr="00000000">
              <w:rPr>
                <w:rtl w:val="0"/>
              </w:rPr>
            </w:r>
          </w:p>
        </w:tc>
      </w:tr>
    </w:tbl>
    <w:p w:rsidR="00000000" w:rsidDel="00000000" w:rsidP="00000000" w:rsidRDefault="00000000" w:rsidRPr="00000000" w14:paraId="000008E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174"/>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El visual sitúa un sitio real y un objeto concreto antes de ninguna frase, y el hablado lo ata a cómo trabaja; el escrito le quita valor al café que publica casi todo el mundo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La fase 1 lo dice con sus palabras: no sabes qué publicar, así que publicas de todo: tu trabajo, tu café, tu rutina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La fase 3 nombra lo que se le va publicando de todo: en el café, el que puede pagarle no ve cómo piensa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creencia/realidad. La creencia (darse a conocer es publicar la vida entera) se rompe con el mecanismo de Caleb Ralston, nombrado: apilar intereses, y la obsesión que reconocían sus clientes. La pieza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lleva: el avance termina en el remate. Es la casilla que la estructura no tiene</w:t>
            </w:r>
          </w:p>
        </w:tc>
      </w:tr>
    </w:tbl>
    <w:p w:rsidR="00000000" w:rsidDel="00000000" w:rsidP="00000000" w:rsidRDefault="00000000" w:rsidRPr="00000000" w14:paraId="000008F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175"/>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café no le dice nada a tu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hago cuando no trabajo explica mejor cómo trabajo que cualquier pizarra.»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Móvil en mano, cámara frontal, Miguel en el sitio real de [INTERÉS]; gira el móvil para enseñar el objeto o el sitio y vuelve a su cara a media frase. El giro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el café que publica casi todo el mundo no le dice nada a su cliente) · el molde del reparto, la escena, queda en el visual y en el hablado: el sitio real de [INTERÉS] y el giro del móvil al objeto · trigger de atención: concreción escénica.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dolor 23 de la ficha («mi café») dado la vuelta · hablado: propio, de la ficha 3.5 (lo que te hace tú fuera del trabajo) y del formato habitual de la cuenta, la pizarra · visual: molde ajeno de oficio (el giro de cámara al objeto y la vuelta a la cara),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todavía: pieza pidiendo material. El interés, el sitio, el objeto y la decisión son de Miguel y están PENDIENTE. El mecanismo es de Caleb Ralston y se dice.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rótulo (el café que no dice nada) para a cualquiera que publique para un negocio; el cuerpo y el remate, al empresario de servicios que no sabe qué publicar; el pie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le quita valor a lo que publica casi todo el mundo y no dice qué va en su lugar · ¿Sobrevive sin la sorpresa? Sí: aunque sepas que la respuesta es una afición, queda cuál, y qué decisión dentro de ella cuenta cómo decides.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«Hoy no hay pizarra. Hay [INTERÉS].» (no es de ninguna de las cuatro familias y depende de un hueco) · «No sé qué publicar, así que publico de todo» (es el dolor literal; vale para una secuencia MITO del mismo dolor) · «Lo que me obsesiona fuera del trabajo es lo que mejor explica cómo trabajo» (demasiado largo para un escrito; va al hablado, más corto).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«Si publicas de todo, nadie se queda con nada.» · Hablado: «Lo que te obsesiona fuera del trabajo te acerca más al que puede pagarte que tu café.» (familia: error o peligro).</w:t>
            </w:r>
          </w:p>
        </w:tc>
      </w:tr>
    </w:tbl>
    <w:p w:rsidR="00000000" w:rsidDel="00000000" w:rsidP="00000000" w:rsidRDefault="00000000" w:rsidRPr="00000000" w14:paraId="0000090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910">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PROBLEM, se hacía esto y seguía pasando aquello</w:t>
      </w:r>
    </w:p>
    <w:tbl>
      <w:tblPr>
        <w:tblStyle w:val="Table176"/>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hago cuando no trabajo explica mejor cómo trabajo que cualquier pizarra. Es [INTERÉS]. No sabes qué publicar, así que publicas de todo: tu trabajo, tu café, tu rutina. Y nadie se queda con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mano, cámara frontal, en el sitio real. Empieza con el móvil girado hacia el objeto y vuelve a su cara a media primera frase; en «Es [INTERÉS]» lo vuelve a enseñar un segundo.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diseño: «Tu café no le dice nada a tu cliente.» Después, solo los subtítulos nativos del móvil. Sin música.</w:t>
            </w:r>
          </w:p>
        </w:tc>
      </w:tr>
    </w:tbl>
    <w:p w:rsidR="00000000" w:rsidDel="00000000" w:rsidP="00000000" w:rsidRDefault="00000000" w:rsidRPr="00000000" w14:paraId="0000091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BREAKTHROUGH, la revelación</w:t>
      </w:r>
    </w:p>
    <w:tbl>
      <w:tblPr>
        <w:tblStyle w:val="Table177"/>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«Caleb Ralston lo llama apilar intereses: en un trabajo nuevo, cuando cuentas lo que te gusta fuera, alguien dice «yo también». Ninguno de sus clientes era de motos, y todos reconocían la obsesión en la suya.»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móvil en mano, andando despacio por el sitio, sin dejar de mirar a la cámara frontal.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con el nombre al decirlo: «Caleb Ralston». El resto, solo subtítulos.</w:t>
            </w:r>
          </w:p>
        </w:tc>
      </w:tr>
    </w:tbl>
    <w:p w:rsidR="00000000" w:rsidDel="00000000" w:rsidP="00000000" w:rsidRDefault="00000000" w:rsidRPr="00000000" w14:paraId="0000091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FIX (TAKEAWAY), lo que lleva del problema al avance</w:t>
      </w:r>
    </w:p>
    <w:tbl>
      <w:tblPr>
        <w:tblStyle w:val="Table178"/>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cambia: una cosa de fuera del trabajo, una, y cómo la haces. [PENDIENTE: la decisión concreta de Miguel dentro de su interés, en una frase: por qué elige una cosa y no otra]. Ahí ve el que puede pagarte cómo piensas. En tu café,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 para; enseña el objeto de cerca con la otra mano mientras dice la decisión, y vuelve a su cara en «el que puede pagarte».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 La frase de la decisión se subtitula tal cual la diga.</w:t>
            </w:r>
          </w:p>
        </w:tc>
      </w:tr>
    </w:tbl>
    <w:p w:rsidR="00000000" w:rsidDel="00000000" w:rsidP="00000000" w:rsidRDefault="00000000" w:rsidRPr="00000000" w14:paraId="0000092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REMATE,</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avance se queda flotando (sin CTA)</w:t>
      </w:r>
    </w:p>
    <w:tbl>
      <w:tblPr>
        <w:tblStyle w:val="Table179"/>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«Que te conozcan no es publicar de todo: es enseñar una obsesión que cuente cómo decides. La mía es esta.»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Mira a la cámara frontal; en «la mía es esta» gira el móvil al objeto o al sitio y corte. El último fotograma es el sitio, no su cara.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cartela. La descripción es el pie de publicación de abajo. Se programa el 24 por la mañana.</w:t>
            </w:r>
          </w:p>
        </w:tc>
      </w:tr>
    </w:tbl>
    <w:p w:rsidR="00000000" w:rsidDel="00000000" w:rsidP="00000000" w:rsidRDefault="00000000" w:rsidRPr="00000000" w14:paraId="0000092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8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Que te conozcan no es publicar de todo: es enseñar una obsesión que cuente cómo decides.</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mía es [INTERÉS]. Caleb Ralston lo llama apilar intereses: ninguno de sus clientes era de motos, y todos reconocían la obsesión en la suya. Si tus clientes no te compran sin hablar contigo antes, al que puede pagarte tu café no le dice nada.</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 tú, qué haces cuando no trabajas?</w:t>
            </w:r>
          </w:p>
        </w:tc>
      </w:tr>
    </w:tbl>
    <w:p w:rsidR="00000000" w:rsidDel="00000000" w:rsidP="00000000" w:rsidRDefault="00000000" w:rsidRPr="00000000" w14:paraId="00000930">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R40</w:t>
      </w:r>
      <w:r w:rsidDel="00000000" w:rsidR="00000000" w:rsidRPr="00000000">
        <w:rPr>
          <w:rFonts w:ascii="Montserrat" w:cs="Montserrat" w:eastAsia="Montserrat" w:hAnsi="Montserrat"/>
          <w:b w:val="1"/>
          <w:bCs w:val="1"/>
          <w:color w:val="1c2b3a"/>
          <w:sz w:val="28"/>
          <w:szCs w:val="28"/>
          <w:rtl w:val="0"/>
        </w:rPr>
        <w:t xml:space="preserve"> Tu marca no puede sonar a otro</w:t>
      </w:r>
    </w:p>
    <w:p w:rsidR="00000000" w:rsidDel="00000000" w:rsidP="00000000" w:rsidRDefault="00000000" w:rsidRPr="00000000" w14:paraId="00000931">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w:t>
      </w:r>
    </w:p>
    <w:p w:rsidR="00000000" w:rsidDel="00000000" w:rsidP="00000000" w:rsidRDefault="00000000" w:rsidRPr="00000000" w14:paraId="0000093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181"/>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CO-04-i4-g1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MITO, bloques: Hook → Myth → Debunk → Solution → Promote → CTA · fácil. La que le toca por esa derivación, no se reelige aquí. El CTA de este corte no se habla: va en el texto de pantalla y en la descripción.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ghostwriting: qué es (que otro escriba en tu nombre; en marca personal, publicaciones redactadas por otro tras una entrevista al mes) y por qué tu marca no puede sonar a otro, con el dato de Pangram (julio de 2026): el 40,5 % de las publicaciones largas de la red profesional las genera una inteligencia artificial. Sale de la ficha de marca (concepto 1.2; dato en 9.6) y del dolor 16 en voz literal. Es un corte de V4 «El coste de la autoridad invisible»: el bloque del ghostwriting. Serie «El largo, en corto · 8». Por la regla 3 de la marca, la plataforma no se nombra: se dice «la red profesional».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no sale de tu boca no lleva tu nombre, aunque lo firmes.»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CO-04 · El coste de la autoridad invisible. Tesis de esta pieza: lo que no sale de tu boca no lleva tu nombre, aunque lo firme.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Horizontal + texto (corte de YouTube). V4 es en pizarra: el corte enseña la pizarra en horizontal. La locución es lo que V4 tiene que decir en ese bloque, escrita completa. Ritmo medio. Se publica el sábado 26 de diciembre.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se reconoce el CEO de servicios al que le han ofrecido o le llevan los textos, y nota que suena como los demás de su sector; el creador que escribe lo suyo no se para.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«Todo el mundo en mi sector dice lo mismo, y yo también lo decía» — fuente: ficha.md, dolor 16 (Caleb +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YouTube V4 · PRÁCTICAS: ver el vídeo entero y la palabra CURIOSOS para la guía, en el texto de pantalla y en la descripción. Solo Instagram por llevar palabra.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corte horizontal de un vídeo en pizarra, de cualquier nicho, que abra con una cifra escrita grande; por encima de la media de su cuenta sin llegar al ×5 (umbral de Autoridad), con señales de criterio en los comentarios. Qué se toma: la cifra como entrada, el texto arriba que aguanta sin sonido, el remate.</w:t>
            </w:r>
            <w:r w:rsidDel="00000000" w:rsidR="00000000" w:rsidRPr="00000000">
              <w:rPr>
                <w:rtl w:val="0"/>
              </w:rPr>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«todo el mundo en mi sector dice lo mismo» desde quién escribe los textos, con comentarios de empresarios y no de redactores.</w:t>
            </w:r>
            <w:r w:rsidDel="00000000" w:rsidR="00000000" w:rsidRPr="00000000">
              <w:rPr>
                <w:rtl w:val="0"/>
              </w:rPr>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 la cifra en pizarra; el dato va con su fuente y la salida es la del método de la casa (contestar preguntas grabado).</w:t>
            </w:r>
            <w:r w:rsidDel="00000000" w:rsidR="00000000" w:rsidRPr="00000000">
              <w:rPr>
                <w:rtl w:val="0"/>
              </w:rPr>
            </w:r>
          </w:p>
        </w:tc>
      </w:tr>
    </w:tbl>
    <w:p w:rsidR="00000000" w:rsidDel="00000000" w:rsidP="00000000" w:rsidRDefault="00000000" w:rsidRPr="00000000" w14:paraId="0000095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182"/>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Bucle de curiosidad. El hablado nombra una palabra que su sector no conoce y dice que ya le está pasando, y la fase 2 le pregunta cuántos textos con su nombre ha escrito él; se cierran en la fase 3, con el dato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La fase 3 llega a sus palabras: todo el mundo en tu sector dice lo mismo, y tú también lo decías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La fase 3 nombra lo que se le va sonando a otro: el que le leyó se sienta con él y no le reconoce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creencia/realidad. La creencia («da igual quién lo redacte si el mensaje es tuyo») se concede en la fase 2 y se rompe en la 3 con el dato de Pangram, con fuente y fecha. La pieza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El CTA, en el texto de abajo y en la descripción: el vídeo entero y una palabra para la guía</w:t>
            </w:r>
          </w:p>
        </w:tc>
      </w:tr>
    </w:tbl>
    <w:p w:rsidR="00000000" w:rsidDel="00000000" w:rsidP="00000000" w:rsidRDefault="00000000" w:rsidRPr="00000000" w14:paraId="0000095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183"/>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otro escribe tus textos, suenas como tu sector.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sector no conoce la palabra ghostwriting y ya le está pasando: que otro escriba en tu nombre.»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corte horizontal entra con Miguel escribiendo en la pizarra «40 %» grande y rodeándolo; el texto de arriba aparece con el círculo.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Error o peligro (en el escrito: el peligro de que te escriba otro, dicho como consecuencia: sonar como tu sector) · el molde del reparto, la pregunta incómoda, queda en la fase 2: «¿cuántos textos con tu nombre has escrito tú?» · trigger de atención: bucle de curiosidad.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la ficha 1.2 (por qué tu marca no puede sonar a otro) cruzado con el dolor 16 · hablado: propio, de la ficha 1.2 (el ghostwriting se explica siempre, porque el sector no sabe lo que es) · visual: molde ajeno de oficio (la cifra escrita antes de explicarla),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dato con fuente (Pangram, julio de 2026, 40,5 %; ficha 9.6), el mismo que lleva la práctica dos de V3 y de la guía; y la salida de la casa: contestar en vídeo lo que te preguntan antes de contratarte, para que lo publicado salga de la boca del cliente (tronco, ficha 4.2).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rótulo (sonar como tu sector) para a cualquier empresario con textos firmados; el cuerpo le habla al CEO de servicios con reunión; el pie, con la condición, al que no vende sin una reunión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avisa de un peligro que quien firma textos ajenos no había pensado, y no dice por qué · ¿Sobrevive sin la sorpresa? Sí: aunque lo sospeches, faltan el dato, dónde se nota y qué hacer en su lugar.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«¿Cuántos de los textos que llevan tu nombre los has escrito tú?» (doce palabras, pasa del límite; la pregunta va a la fase 2) · «Cuatro de cada diez textos de tu sector los escribe una máquina» (cifra en la entrada; vale para R65, febrero, el consejo que una IA daría igual) · «Si lo escribe otro, suena a otro» (más corto, pero no dice a quién suena; el elegido nombra al sector) · «Tu redactor también escribe para tu competencia» (supone algo que no está en la ficha).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«Que lo escriba otro se nota.» · Hablado: «Lo que publica una inteligencia artificial en tu nombre lo podría firmar cualquiera de tu sector.» (familia: filtro o a la contra).</w:t>
            </w:r>
          </w:p>
        </w:tc>
      </w:tr>
    </w:tbl>
    <w:p w:rsidR="00000000" w:rsidDel="00000000" w:rsidP="00000000" w:rsidRDefault="00000000" w:rsidRPr="00000000" w14:paraId="0000097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97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la palabra que no conocen</w:t>
      </w:r>
    </w:p>
    <w:tbl>
      <w:tblPr>
        <w:tblStyle w:val="Table184"/>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sector no conoce la palabra ghostwriting y ya le está pasando: que otro escriba en tu nombre.»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Corte de V4, horizontal, Miguel junto a la pizarra con el «40 %» rodeado. Escribe en un lateral «GHOSTWRITING = OTRO ESCRIBE EN TU NOMBRE» y se gira a cámara.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el texto de arriba, que se queda fijo todo el corte: «Si otro escribe tus textos, suenas como tu sector.» Texto abajo desde el segundo cero: «El vídeo entero, en YouTube». Subtítulos quemados.</w:t>
            </w:r>
          </w:p>
        </w:tc>
      </w:tr>
    </w:tbl>
    <w:p w:rsidR="00000000" w:rsidDel="00000000" w:rsidP="00000000" w:rsidRDefault="00000000" w:rsidRPr="00000000" w14:paraId="0000097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Myth, la creencia tal cual</w:t>
      </w:r>
    </w:p>
    <w:tbl>
      <w:tblPr>
        <w:tblStyle w:val="Table18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creencia: da igual quién lo redacte si el mensaje es tuyo. ¿Cuántos textos con tu nombre has escrito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mano abierta: concede. En la pregunta mira a cámara y espera un segundo.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entre comillas en «da igual quién lo redacte»: «“Da igual quién lo redacte”».</w:t>
            </w:r>
          </w:p>
        </w:tc>
      </w:tr>
    </w:tbl>
    <w:p w:rsidR="00000000" w:rsidDel="00000000" w:rsidP="00000000" w:rsidRDefault="00000000" w:rsidRPr="00000000" w14:paraId="0000098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Debunk, por qué es falsa</w:t>
      </w:r>
    </w:p>
    <w:tbl>
      <w:tblPr>
        <w:tblStyle w:val="Table186"/>
        <w:tblW w:w="9026.0" w:type="dxa"/>
        <w:jc w:val="left"/>
        <w:tblInd w:w="-150.0" w:type="dxa"/>
        <w:tblLayout w:type="fixed"/>
        <w:tblLook w:val="0000"/>
      </w:tblPr>
      <w:tblGrid>
        <w:gridCol w:w="2476"/>
        <w:gridCol w:w="6550"/>
        <w:tblGridChange w:id="0">
          <w:tblGrid>
            <w:gridCol w:w="2476"/>
            <w:gridCol w:w="655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«Se nota. Pangram midió en julio que más del cuarenta por ciento de las publicaciones largas de la red profesional las genera una IA. Todo el mundo en tu sector dice lo mismo, y tú también lo decías. Y el que te leyó se sienta contigo y no te reconoce.»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Señala el «40 %» con el rotulador en «cuarenta por ciento». Se aparta de la pizarra en «el que te leyó».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«Pangram»: «Pangram, julio de 2026: 40,5 %». Fuente del dato y del gráfico: Pangram, 9 de julio de 2026, </w:t>
            </w:r>
            <w:hyperlink r:id="rId12">
              <w:r w:rsidDel="00000000" w:rsidR="00000000" w:rsidRPr="00000000">
                <w:rPr>
                  <w:rFonts w:ascii="Lora" w:cs="Lora" w:eastAsia="Lora" w:hAnsi="Lora"/>
                  <w:b w:val="0"/>
                  <w:bCs w:val="0"/>
                  <w:i w:val="0"/>
                  <w:iCs w:val="0"/>
                  <w:smallCaps w:val="0"/>
                  <w:strike w:val="0"/>
                  <w:color w:val="b5542d"/>
                  <w:sz w:val="19"/>
                  <w:szCs w:val="19"/>
                  <w:u w:val="single"/>
                  <w:shd w:fill="auto" w:val="clear"/>
                  <w:vertAlign w:val="baseline"/>
                  <w:rtl w:val="0"/>
                </w:rPr>
                <w:t xml:space="preserve">https://www.pangram.com/blog/ai-in-your-feed</w:t>
              </w:r>
            </w:hyperlink>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(el 40,5 % es el de las publicaciones de 250 palabras o más, de abril a junio de 2026). Rótulo en «no te reconoce»: «Te leyó. No te reconoce.»</w:t>
            </w:r>
            <w:r w:rsidDel="00000000" w:rsidR="00000000" w:rsidRPr="00000000">
              <w:rPr>
                <w:rtl w:val="0"/>
              </w:rPr>
            </w:r>
          </w:p>
        </w:tc>
      </w:tr>
    </w:tbl>
    <w:p w:rsidR="00000000" w:rsidDel="00000000" w:rsidP="00000000" w:rsidRDefault="00000000" w:rsidRPr="00000000" w14:paraId="0000098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Solution, qué hacer en su lugar</w:t>
      </w:r>
    </w:p>
    <w:tbl>
      <w:tblPr>
        <w:tblStyle w:val="Table187"/>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«Puedes sonar a ti sin escribir: contesta en vídeo lo que te preguntan antes de contratarte. Lo que no sale de tu boca no lleva tu nombre, aunque lo firmes.»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Escribe en la pizarra «TUS RESPUESTAS → TUS PIEZAS».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«aunque lo firmes»: «Lo que no sale de tu boca / no lleva tu nombre».</w:t>
            </w:r>
          </w:p>
        </w:tc>
      </w:tr>
    </w:tbl>
    <w:p w:rsidR="00000000" w:rsidDel="00000000" w:rsidP="00000000" w:rsidRDefault="00000000" w:rsidRPr="00000000" w14:paraId="0000098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Promote, la mención</w:t>
      </w:r>
    </w:p>
    <w:tbl>
      <w:tblPr>
        <w:tblStyle w:val="Table188"/>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«Así trabajo: yo pregunto y el cliente contesta. Sonar a otro es el coste de la autoridad invisible.»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la imagen se congela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«El coste de la autoridad invisible».</w:t>
            </w:r>
          </w:p>
        </w:tc>
      </w:tr>
    </w:tbl>
    <w:p w:rsidR="00000000" w:rsidDel="00000000" w:rsidP="00000000" w:rsidRDefault="00000000" w:rsidRPr="00000000" w14:paraId="0000099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dónde encontrar más</w:t>
      </w:r>
    </w:p>
    <w:tbl>
      <w:tblPr>
        <w:tblStyle w:val="Table189"/>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Sin locución: el corte termina en «el coste de la autoridad invisible», con medio segundo de aire. El CTA de un corte de YouTube es el texto de pantalla y la descripción.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texto de abajo cambia en el último segundo a dos líneas: «El vídeo entero, en YouTube: El coste de la autoridad invisible / Comenta CURIOSOS y te mando la guía de las tres prácticas». La descripción es el pie de publicación de abajo, con el enlace al vídeo. Programado para el sábado 26 de diciembre.</w:t>
            </w:r>
          </w:p>
        </w:tc>
      </w:tr>
    </w:tbl>
    <w:p w:rsidR="00000000" w:rsidDel="00000000" w:rsidP="00000000" w:rsidRDefault="00000000" w:rsidRPr="00000000" w14:paraId="0000099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9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CURIOSOS y te mando la guía de las tres prácticas: la segunda es publicar consejos que una IA daría igual, por qué no te distinguen y qué va en su lugar.</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no sale de tu boca no lleva tu nombre, aunque lo firmes.</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Ghostwriting es que otro escriba en tu nombre. Pangram midió en julio de 2026 que más del 40 % de las publicaciones largas de la red profesional las genera una IA. Todo el mundo en tu sector dice lo mismo, y tú también lo decías. Y el que te leyó se sienta contigo y no te reconoce.</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vídeo entero, en YouTube: «El coste de la autoridad invisible». Si tus clientes no te compran sin hablar contigo antes, empieza por contestar tú, en vídeo, lo que te preguntan antes de contratarte.</w:t>
            </w:r>
          </w:p>
        </w:tc>
      </w:tr>
    </w:tbl>
    <w:p w:rsidR="00000000" w:rsidDel="00000000" w:rsidP="00000000" w:rsidRDefault="00000000" w:rsidRPr="00000000" w14:paraId="000009A1">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2</w:t>
      </w:r>
    </w:p>
    <w:p w:rsidR="00000000" w:rsidDel="00000000" w:rsidP="00000000" w:rsidRDefault="00000000" w:rsidRPr="00000000" w14:paraId="000009A2">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Secuencias de historias</w:t>
      </w:r>
    </w:p>
    <w:p w:rsidR="00000000" w:rsidDel="00000000" w:rsidP="00000000" w:rsidRDefault="00000000" w:rsidRPr="00000000" w14:paraId="000009A3">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S13</w:t>
      </w:r>
      <w:r w:rsidDel="00000000" w:rsidR="00000000" w:rsidRPr="00000000">
        <w:rPr>
          <w:rFonts w:ascii="Montserrat" w:cs="Montserrat" w:eastAsia="Montserrat" w:hAnsi="Montserrat"/>
          <w:b w:val="1"/>
          <w:bCs w:val="1"/>
          <w:color w:val="1c2b3a"/>
          <w:sz w:val="28"/>
          <w:szCs w:val="28"/>
          <w:rtl w:val="0"/>
        </w:rPr>
        <w:t xml:space="preserve"> El vídeo que llegó a todos, y los que vinieron después</w:t>
      </w:r>
    </w:p>
    <w:p w:rsidR="00000000" w:rsidDel="00000000" w:rsidP="00000000" w:rsidRDefault="00000000" w:rsidRPr="00000000" w14:paraId="000009A4">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p w:rsidR="00000000" w:rsidDel="00000000" w:rsidP="00000000" w:rsidRDefault="00000000" w:rsidRPr="00000000" w14:paraId="000009A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91"/>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CO-14-i3 (lo que cuesta salir de la trampa: semanas con la condición pegada y menos visitas);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ENCUESTA QUE DIAGNOSTICA, 4 pantallas: 1 la situación planteada, sin la pregunta todavía → 2 la encuesta, con las dos opciones literales → 3 qué significa cada una de las dos respuestas → 4 el cierre. Hueco que abre la primera: en cuál de los dos casos estoy 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preguntas, «¿has tenido un vídeo que llegó a mucha más gente que los demás?» y «¿qué pasó con los siguientes?», y lo que cuesta salir de la trampa viral: no buscar otro igual cuando los siguientes se hunden, y aguantar semanas de piezas para tu cliente con menos visitas. Sale de la ficha de marca (concepto 2.8, la trampa viral, de Kallaway y acreditada: lo que cuesta salir, y que un viral fuera de su público le aleja de quien puede pagarle) y del dolor 35. Es el después: el mecanismo lo cuenta R21 el día antes y aquí no se repite.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«Salir de la trampa viral cuesta semanas de piezas para tu cliente, con menos visitas.»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CO-14 · La trampa viral (Kallaway).</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vídeo se me hizo viral y desde entonces los demás no llegan a nadie» — fuente: ficha.md, dolor 35 (Kallaway).</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CURIOSOS → guía corta de las tres prácticas (recurso 3).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la secuencia no copia el mecanismo de otra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bucle de curiosidad (pantalla 1: lo que apetece hacer cuando los siguientes se hunden, sin decir qué tiene de malo) · Identificación: dolor identitario (pantalla 2: la pregunta, «un vídeo que llegó a mucha más gente», que cuenta el dolor 35 sin sus palabras literales) · Credibilidad: contraste creencia/realidad (pantalla 3: buscar otro igual para recuperarlo frente a lo que de verdad cuesta salir, con Kallaway nombrado) · Acción: siguiente paso único (pantalla 4: una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9C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situación planteada</w:t>
      </w:r>
    </w:p>
    <w:tbl>
      <w:tblPr>
        <w:tblStyle w:val="Table19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«Cuando un vídeo vuela y los siguientes se hunden, lo que apetece es buscar otro igual.»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pasando el dedo por una gráfica dibujada a mano en su cuaderno: una línea plana con un pico.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en dos bloques; el segundo («lo que apetece es buscar otro igual») en negrita. Nada más.</w:t>
            </w:r>
          </w:p>
        </w:tc>
      </w:tr>
    </w:tbl>
    <w:p w:rsidR="00000000" w:rsidDel="00000000" w:rsidP="00000000" w:rsidRDefault="00000000" w:rsidRPr="00000000" w14:paraId="000009C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encuesta</w:t>
      </w:r>
    </w:p>
    <w:tbl>
      <w:tblPr>
        <w:tblStyle w:val="Table193"/>
        <w:tblW w:w="9026.0" w:type="dxa"/>
        <w:jc w:val="left"/>
        <w:tblInd w:w="-150.0" w:type="dxa"/>
        <w:tblLayout w:type="fixed"/>
        <w:tblLook w:val="0000"/>
      </w:tblPr>
      <w:tblGrid>
        <w:gridCol w:w="2488"/>
        <w:gridCol w:w="6538"/>
        <w:tblGridChange w:id="0">
          <w:tblGrid>
            <w:gridCol w:w="2488"/>
            <w:gridCol w:w="6538"/>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«¿Has tenido un vídeo que llegó a mucha más gente que los demás?»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misma gráfica del cuaderno, con el pico rodeado a boli.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«Sí, uno o dos» / «No, van todos parecidos».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pregunta arriba, la encuesta en el centro. Las dos opciones se votan: ninguna es la mala.</w:t>
            </w:r>
          </w:p>
        </w:tc>
      </w:tr>
    </w:tbl>
    <w:p w:rsidR="00000000" w:rsidDel="00000000" w:rsidP="00000000" w:rsidRDefault="00000000" w:rsidRPr="00000000" w14:paraId="000009D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significa cada respuesta</w:t>
      </w:r>
    </w:p>
    <w:tbl>
      <w:tblPr>
        <w:tblStyle w:val="Table194"/>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dijiste sí y los siguientes se hundieron, no busques otro igual: cada vídeo que vuela lejos de tu cliente te aleja más de él. Salir de la trampa viral, como la llama Kallaway, cuesta semanas de piezas para tu cliente, con menos visitas. Si dijiste no: estás mejor de lo que crees, y no salgas a buscarlo.»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cuaderno con dos columnas escritas a mano: «SÍ» y «NO», y debajo de cada una dos líneas.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«¿Y los siguientes?» · «Volvieron a lo normal» / «Se hundieron».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bloques, «Si dijiste sí» y «Si dijiste no», en cuerpo menor que el resto de la secuencia: es la pantalla de valor. «Kallaway» en negrita.</w:t>
            </w:r>
          </w:p>
        </w:tc>
      </w:tr>
    </w:tbl>
    <w:p w:rsidR="00000000" w:rsidDel="00000000" w:rsidP="00000000" w:rsidRDefault="00000000" w:rsidRPr="00000000" w14:paraId="000009D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95"/>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primera de las tres prácticas que llenan una cuenta de visitas y la dejan sin clientes es perseguir ese vídeo. Responde CURIOSOS y te mando la guía: las tres, y qué va en su lugar.»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portada de la guía del recurso 3 (PENDIENTE: la guía diseñada; hasta entonces, el título escrito a mano en el cuaderno).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CURIOSOS rotulada en grande, con la flecha apuntando a la barra de respuesta. El resto del texto en cuerpo menor, encima.</w:t>
            </w:r>
          </w:p>
        </w:tc>
      </w:tr>
    </w:tbl>
    <w:p w:rsidR="00000000" w:rsidDel="00000000" w:rsidP="00000000" w:rsidRDefault="00000000" w:rsidRPr="00000000" w14:paraId="000009E4">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S14</w:t>
      </w:r>
      <w:r w:rsidDel="00000000" w:rsidR="00000000" w:rsidRPr="00000000">
        <w:rPr>
          <w:rFonts w:ascii="Montserrat" w:cs="Montserrat" w:eastAsia="Montserrat" w:hAnsi="Montserrat"/>
          <w:b w:val="1"/>
          <w:bCs w:val="1"/>
          <w:color w:val="1c2b3a"/>
          <w:sz w:val="28"/>
          <w:szCs w:val="28"/>
          <w:rtl w:val="0"/>
        </w:rPr>
        <w:t xml:space="preserve"> La cuarta práctica que no cuento</w:t>
      </w:r>
    </w:p>
    <w:p w:rsidR="00000000" w:rsidDel="00000000" w:rsidP="00000000" w:rsidRDefault="00000000" w:rsidRPr="00000000" w14:paraId="000009E5">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Humanización · MOFU · cierre blando</w:t>
      </w:r>
    </w:p>
    <w:p w:rsidR="00000000" w:rsidDel="00000000" w:rsidP="00000000" w:rsidRDefault="00000000" w:rsidRPr="00000000" w14:paraId="000009E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96"/>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CO-16-i4 (la regla de la casa: el criterio se da entero, el sistema a medias, hacerlo por ellos nunca);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DETRÁS DE CÁMARAS, 4 pantallas: 1 material espontáneo, sin encuadre pensado → 2 qué está pasando y por qué le importa a quien mira → 3 lo que se aprendió o lo que cambia → 4 el cierre. Hueco que abre la primera: qué está pasando ahí.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Hoy sale V3 con tres prácticas; en el guion había una cuarta y se quitó a propósito: por qué el sistema se enseña a medias y por qué decirlo no es parecer vendedor. Sale de la ficha de marca (recurso 3, 8.4: «solo tres prácticas: la cuarta no se cuenta aquí»; concepto 3.2, la regla de la casa) y del dolor 26. La cuarta no se nombra: la decisión es que no se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criterio se da entero; el sistema, a medias. Decirlo no es parecer vendedor: es no engañar.»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CO-16 · El que va a contratarte quiere tu criterio.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da miedo parecer demasiado vendedor en el contenido» — fuente: ficha.md, dolor 26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 (Humanización nunca lleva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Enlace al vídeo V3 en YouTube. Sin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concreción escénica (pantalla 1: el guion impreso con el punto cuatro tapado) · Identificación: identidad atribuida (pantalla 2: «si vendes con reunión, sabes de qué hablo») · Credibilidad: honestidad radical (pantalla 3: dejar una fuera es vender, y se dice) · Acción: reciprocidad (pantalla 4: el vídeo entero, gratis y sin pedir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A0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material espontáneo</w:t>
      </w:r>
    </w:p>
    <w:tbl>
      <w:tblPr>
        <w:tblStyle w:val="Table197"/>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«Hoy sale el vídeo. Tres prácticas. En el guion había cuatro.»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hecha con el móvil del guion de V3 impreso sobre la mesa, con el punto cuatro tapado por el dedo de Miguel (PENDIENTE: se hace el día que se graba V3; si el guion no se imprime, la pantalla del portátil con el documento abierto y el punto cuatro tapado con la mano).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sin filtro ni marco. Texto arriba, fuera de la franja del avatar.</w:t>
            </w:r>
          </w:p>
        </w:tc>
      </w:tr>
    </w:tbl>
    <w:p w:rsidR="00000000" w:rsidDel="00000000" w:rsidP="00000000" w:rsidRDefault="00000000" w:rsidRPr="00000000" w14:paraId="00000A0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está pasando y por qué importa</w:t>
      </w:r>
    </w:p>
    <w:tbl>
      <w:tblPr>
        <w:tblStyle w:val="Table198"/>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cuarta la quité a propósito. No porque sea peor: porque es la que se arregla contigo delante, no en un vídeo. Si vendes con reunión, sabes de qué hablo: hay cosas que no se dan en una hoja.»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misma hoja, con el punto cuatro tachado a boli.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última frase («Si vendes con reunión…») en cuerpo menor, debajo.</w:t>
            </w:r>
          </w:p>
        </w:tc>
      </w:tr>
    </w:tbl>
    <w:p w:rsidR="00000000" w:rsidDel="00000000" w:rsidP="00000000" w:rsidRDefault="00000000" w:rsidRPr="00000000" w14:paraId="00000A1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lo que se aprendió</w:t>
      </w:r>
    </w:p>
    <w:tbl>
      <w:tblPr>
        <w:tblStyle w:val="Table199"/>
        <w:tblW w:w="9026.0" w:type="dxa"/>
        <w:jc w:val="left"/>
        <w:tblInd w:w="-150.0" w:type="dxa"/>
        <w:tblLayout w:type="fixed"/>
        <w:tblLook w:val="0000"/>
      </w:tblPr>
      <w:tblGrid>
        <w:gridCol w:w="2488"/>
        <w:gridCol w:w="6538"/>
        <w:tblGridChange w:id="0">
          <w:tblGrid>
            <w:gridCol w:w="2488"/>
            <w:gridCol w:w="6538"/>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aprendí haciéndolo: el criterio se da entero, siempre. El sistema, a medias, porque entero se copia. Hacerlo por ti, nunca gratis. Y sí: dejar una fuera es vender. Decirlo así no es parecer vendedor. Es no engañar.»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pegando una nota adhesiva en el borde de la pantalla del ordenador con «3 de 4» escrito a mano.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Caja de preguntas: «¿Cuál crees que es la cuarta?».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tres reglas en tres líneas separadas; «Es no engañar» en negrita.</w:t>
            </w:r>
          </w:p>
        </w:tc>
      </w:tr>
    </w:tbl>
    <w:p w:rsidR="00000000" w:rsidDel="00000000" w:rsidP="00000000" w:rsidRDefault="00000000" w:rsidRPr="00000000" w14:paraId="00000A1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200"/>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«Las tres que sí cuento están enteras en el vídeo de hoy, gratis y sin pedir nada: qué hacen, por qué no traen clientes y qué va en su lugar.»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del vídeo V3 ya publicado en YouTube, con el título legible (PENDIENTE: se captura la mañana del jueves 3, después de publicarlo).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Enlace al vídeo V3.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enlace grande, en el centro; el texto encima, en cuerpo menor. Sin palabra clave en esta secuencia.</w:t>
            </w:r>
          </w:p>
        </w:tc>
      </w:tr>
    </w:tbl>
    <w:p w:rsidR="00000000" w:rsidDel="00000000" w:rsidP="00000000" w:rsidRDefault="00000000" w:rsidRPr="00000000" w14:paraId="00000A25">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S15</w:t>
      </w:r>
      <w:r w:rsidDel="00000000" w:rsidR="00000000" w:rsidRPr="00000000">
        <w:rPr>
          <w:rFonts w:ascii="Montserrat" w:cs="Montserrat" w:eastAsia="Montserrat" w:hAnsi="Montserrat"/>
          <w:b w:val="1"/>
          <w:bCs w:val="1"/>
          <w:color w:val="1c2b3a"/>
          <w:sz w:val="28"/>
          <w:szCs w:val="28"/>
          <w:rtl w:val="0"/>
        </w:rPr>
        <w:t xml:space="preserve"> Lo que te prometieron y a quién le hablaban</w:t>
      </w:r>
    </w:p>
    <w:p w:rsidR="00000000" w:rsidDel="00000000" w:rsidP="00000000" w:rsidRDefault="00000000" w:rsidRPr="00000000" w14:paraId="00000A26">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 · cierre duro</w:t>
      </w:r>
    </w:p>
    <w:p w:rsidR="00000000" w:rsidDel="00000000" w:rsidP="00000000" w:rsidRDefault="00000000" w:rsidRPr="00000000" w14:paraId="00000A2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201"/>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CO-16-i5 (el diagnóstico en llamada: qué miro en tu cuenta y por qué);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VENTA DIRECTA, 4 pantallas: 1 el dolor en voz literal → 2 el valor accionable → 3 el CTA → 4 la tensión y el CTA otra vez. Es la estructura natural del cierre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ya contrataste a alguien y no trajo nada, la llamada de diagnóstico empieza por lo que te prometieron y por a quién le hablaban tus piezas. Sale de la ficha de marca (recurso 1, 8.2; 3.5: «ha contratado antes y no le funcionó» es criterio de cualificación) y del dolor 17.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la promesa era visitas y las piezas le hablan a cualquiera, no lo hicieron mal: lo hicieron para otra cosa.»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CO-16 · El que va a contratarte quiere tu criterio.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 y ya contrató contenido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«Contraté a alguien que miró qué era viral en mi sector y lo copió. No trajo nada» — fuente: ficha.md, dolor 17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Duro. La tensión es coste de la inacción con cuenta: la factura mensual que sigue y las semanas que cuesta volver al cliente; no se inventa escasez.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FRÍAS → formulario de tres preguntas → llamada de treinta minutos.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patrón roto (pantalla 1: el dolor dicho tal cual, con la frase que nadie dice en voz alta) · Identificación: riesgo profesional (pantalla 2: la decisión de contratarlos la defendió él delante de su socio) · Acción: reducción de riesgo y siguiente paso único (pantalla 3: por escrito aunque no sigamos; una palabra) · Tensión: coste de la inacción con cuenta (pantalla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A4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dolor en voz literal</w:t>
      </w:r>
    </w:p>
    <w:tbl>
      <w:tblPr>
        <w:tblStyle w:val="Table20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«Contraté a alguien que miró qué era viral en mi sector y lo copió. No trajo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leyendo un mensaje en el móvil, serio, sin mirar a cámara.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entre comillas, serif de la casa, grande, centrada. Nada más.</w:t>
            </w:r>
          </w:p>
        </w:tc>
      </w:tr>
    </w:tbl>
    <w:p w:rsidR="00000000" w:rsidDel="00000000" w:rsidP="00000000" w:rsidRDefault="00000000" w:rsidRPr="00000000" w14:paraId="00000A4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valor accionable</w:t>
      </w:r>
    </w:p>
    <w:tbl>
      <w:tblPr>
        <w:tblStyle w:val="Table203"/>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«Haz esto hoy. Coge las últimas seis piezas que te hicieron y apunta dos cosas de cada una: qué te prometieron (visitas, seguidores o clientes) y a quién le habla la pieza (a tu cliente o a cualquiera). Si la promesa era visitas y las piezas le hablan a cualquiera, no lo hicieron mal: lo hicieron para otra cosa. Y contratarlos lo defendiste tú delante de tu socio.»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del cuaderno real de Miguel con una tabla de seis filas y dos columnas, hecha a mano: «Promesa» / «A quién».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Deslizador: «¿En cuántas de las seis la promesa era visitas?» de 0 a 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instrucción arriba, la consecuencia abajo; la última frase (el socio) en cuerpo menor. Los dos paréntesis en cuerpo menor.</w:t>
            </w:r>
          </w:p>
        </w:tc>
      </w:tr>
    </w:tbl>
    <w:p w:rsidR="00000000" w:rsidDel="00000000" w:rsidP="00000000" w:rsidRDefault="00000000" w:rsidRPr="00000000" w14:paraId="00000A5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CTA</w:t>
      </w:r>
    </w:p>
    <w:tbl>
      <w:tblPr>
        <w:tblStyle w:val="Table204"/>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la llamada empiezo por ahí: por lo que te prometieron y por a quién le hablaban tus piezas. Treinta minutos con tu cuenta en pantalla. Te llevas el diagnóstico por escrito aunque no sigamos: a quién le habla cada pieza y qué trabajo hace, y el punto donde pierdes al que puede pagarte. Responde FRÍAS y te mando el formulario: tres preguntas.»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tabla de piezas de un diagnóstico real, con a quién le habla cada una y qué trabajo hace, difuminada (PENDIENTE: la primera llamada hecha; hasta entonces, la plantilla de la tabla con los nombres tapados).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FRÍAS rotulada en grande, con la flecha apuntando a la barra de respuesta. El resto del texto en cuerpo menor, encima.</w:t>
            </w:r>
          </w:p>
        </w:tc>
      </w:tr>
    </w:tbl>
    <w:p w:rsidR="00000000" w:rsidDel="00000000" w:rsidP="00000000" w:rsidRDefault="00000000" w:rsidRPr="00000000" w14:paraId="00000A5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tensión y el CTA otra vez</w:t>
      </w:r>
    </w:p>
    <w:tbl>
      <w:tblPr>
        <w:tblStyle w:val="Table205"/>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«Cada mes que sigues pagando por piezas que le hablan a cualquiera es otra factura y ninguna reunión. Y cada una de esas piezas le enseña al algoritmo a quién no enseñarte: cuanto más tarde, más semanas cuesta volver a tu cliente. FRÍAS.»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misma tabla de la pantalla 3 con la columna «A quién» marcada en rojo en las seis filas (PENDIENTE: material real; hasta entonces, la tabla del cuaderno de la pantalla 2 con la columna rodeada en rojo).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FRÍAS otra vez en grande, con la flecha. La razón nueva (la factura que sigue y las semanas que cuesta volver) arriba. Sin la cuenta inventada: la factura es la suya.</w:t>
            </w:r>
          </w:p>
        </w:tc>
      </w:tr>
    </w:tbl>
    <w:p w:rsidR="00000000" w:rsidDel="00000000" w:rsidP="00000000" w:rsidRDefault="00000000" w:rsidRPr="00000000" w14:paraId="00000A64">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S16</w:t>
      </w:r>
      <w:r w:rsidDel="00000000" w:rsidR="00000000" w:rsidRPr="00000000">
        <w:rPr>
          <w:rFonts w:ascii="Montserrat" w:cs="Montserrat" w:eastAsia="Montserrat" w:hAnsi="Montserrat"/>
          <w:b w:val="1"/>
          <w:bCs w:val="1"/>
          <w:color w:val="1c2b3a"/>
          <w:sz w:val="28"/>
          <w:szCs w:val="28"/>
          <w:rtl w:val="0"/>
        </w:rPr>
        <w:t xml:space="preserve"> «Me dijeron que con reels…»</w:t>
      </w:r>
    </w:p>
    <w:p w:rsidR="00000000" w:rsidDel="00000000" w:rsidP="00000000" w:rsidRDefault="00000000" w:rsidRPr="00000000" w14:paraId="00000A65">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p w:rsidR="00000000" w:rsidDel="00000000" w:rsidP="00000000" w:rsidRDefault="00000000" w:rsidRPr="00000000" w14:paraId="00000A6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206"/>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CO-13-i4 (decide a quién quieres atraer antes de grabar, no en la edición);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CONSULTA RECIBIDA, 4 pantallas: 1 la captura del mensaje, con la pregunta legible → 2 la respuesta corta y el porqué → 3 qué haría con eso quien está mirando → 4 el cierre. Hueco que abre la primera: qué le contestaste. </w:t>
            </w:r>
            <w:r w:rsidDel="00000000" w:rsidR="00000000" w:rsidRPr="00000000">
              <w:rPr>
                <w:rFonts w:ascii="Lora" w:cs="Lora" w:eastAsia="Lora" w:hAnsi="Lora"/>
                <w:b w:val="1"/>
                <w:bCs w:val="1"/>
                <w:i w:val="0"/>
                <w:iCs w:val="0"/>
                <w:smallCaps w:val="0"/>
                <w:strike w:val="0"/>
                <w:color w:val="1c2b3a"/>
                <w:sz w:val="19"/>
                <w:szCs w:val="19"/>
                <w:u w:val="none"/>
                <w:shd w:fill="auto" w:val="clear"/>
                <w:vertAlign w:val="baseline"/>
                <w:rtl w:val="0"/>
              </w:rPr>
              <w:t xml:space="preserve">Si no hay consulta real, se sustituye por MITO en cuatro pantallas</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versión va al final de esta ficha).</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pregunta real que llegó en noviembre, contestada: «me dijeron que con reels me llegarían clientes y no pasó nada». Sale de la ficha de marca (concepto 2.7: decide a quién quieres atraer antes de grabar) y del dolor 28.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«Decide a quién quieres atraer antes de grabar: si la respuesta es “a todo el mundo”, no lo grabes.»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CO-13 · El contenido dirigido a tu cliente se hace distinto.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dijeron que con reels me llegarían clientes y no pasó nada» — fuente: ficha.md, dolor 28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CURIOSOS → guía corta de las tres prácticas.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concreción escénica (pantalla 1: la captura real del mensaje, con fecha) · Identificación: comparación con pares (pantalla 2: casi nadie de tu nivel pide lo segundo) · Credibilidad: autoridad en activo (pantalla 3: lo que Miguel hace antes de cada pieza de esta cuenta desde octubre) · Acción: siguiente paso único (pantalla 4: una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PENDIENTE: consulta real de Miguel (mensaje, correo o llamada) con la pregunta del dolor 28 o una equivalente. Si llegó por llamada, la pregunta se escribe tal cual se dijo, entre comillas, sobre una foto del cuaderno.</w:t>
            </w:r>
          </w:p>
        </w:tc>
      </w:tr>
    </w:tbl>
    <w:p w:rsidR="00000000" w:rsidDel="00000000" w:rsidP="00000000" w:rsidRDefault="00000000" w:rsidRPr="00000000" w14:paraId="00000A8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captura del mensaje</w:t>
      </w:r>
    </w:p>
    <w:tbl>
      <w:tblPr>
        <w:tblStyle w:val="Table207"/>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«Me llegó esto esta semana.»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del mensaje real con el nombre y la foto difuminados y la pregunta legible (PENDIENTE: consulta real de Miguel; «esta semana» se ajusta al momento real en que llegó).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captura entera, sin recortar la pregunta. Difuminar nombre, foto y cualquier dato. El texto arriba, corto.</w:t>
            </w:r>
          </w:p>
        </w:tc>
      </w:tr>
    </w:tbl>
    <w:p w:rsidR="00000000" w:rsidDel="00000000" w:rsidP="00000000" w:rsidRDefault="00000000" w:rsidRPr="00000000" w14:paraId="00000A8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respuesta corta y el porqué</w:t>
      </w:r>
    </w:p>
    <w:tbl>
      <w:tblPr>
        <w:tblStyle w:val="Table208"/>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 respuesta: los reels no te fallaron. Les faltaba el trabajo. Un reel hecho para visitas trae visitas. Uno hecho para que te crea el que puede pagarte trae reuniones. Casi nadie de tu nivel pide lo segundo, porque nadie se lo ha ofrecido.»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respuesta de Miguel en el mismo hilo, difuminada salvo la primera línea (PENDIENTE: la respuesta real); si no la hay, vídeo mudo de Miguel tecleando en el móvil.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«Les faltaba el trabajo» en negrita. La última frase en cuerpo menor.</w:t>
            </w:r>
          </w:p>
        </w:tc>
      </w:tr>
    </w:tbl>
    <w:p w:rsidR="00000000" w:rsidDel="00000000" w:rsidP="00000000" w:rsidRDefault="00000000" w:rsidRPr="00000000" w14:paraId="00000A9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haría con eso quien mira</w:t>
      </w:r>
    </w:p>
    <w:tbl>
      <w:tblPr>
        <w:tblStyle w:val="Table209"/>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 tu próximo reel, antes de grabarlo: decide a quién quieres atraer y escríbelo. Si la respuesta es «a todo el mundo», no lo grabes. Si es «al que me pide presupuesto», ya sabes qué dolor abre y qué pregunta contesta. Lo hago antes de cada pieza de esta cuenta desde octubre: ninguna se ha grabado sin ello.»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ficha de una pieza de Miguel con la línea de a quién le habla (sin su etiqueta ni su número) y la de «Dolor exacto» visibles, y el resto difuminado.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Caja de preguntas: «¿Qué te prometieron a ti con los reels?».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dos respuestas posibles («a todo el mundo» / «al que me pide presupuesto») en dos líneas, entre comillas.</w:t>
            </w:r>
          </w:p>
        </w:tc>
      </w:tr>
    </w:tbl>
    <w:p w:rsidR="00000000" w:rsidDel="00000000" w:rsidP="00000000" w:rsidRDefault="00000000" w:rsidRPr="00000000" w14:paraId="00000A9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210"/>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te lo prometieron y no pasó nada, esta guía es para ti: las tres prácticas que llenan una cuenta de visitas y la dejan sin clientes, empezando por grabar sin saber a quién le hablas, y qué va en su lugar. Responde CURIOSOS.»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portada de la guía del recurso 3 (PENDIENTE: la guía diseñada).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CURIOSOS en grande, con la flecha a la barra de respuesta. El resto encima, en cuerpo menor.</w:t>
            </w:r>
          </w:p>
        </w:tc>
      </w:tr>
    </w:tbl>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Si no llega la consulta real, versión MITO en cuatro pantallas:</w:t>
      </w:r>
      <w:r w:rsidDel="00000000" w:rsidR="00000000" w:rsidRPr="00000000">
        <w:rPr>
          <w:rtl w:val="0"/>
        </w:rPr>
      </w:r>
    </w:p>
    <w:p w:rsidR="00000000" w:rsidDel="00000000" w:rsidP="00000000" w:rsidRDefault="00000000" w:rsidRPr="00000000" w14:paraId="00000AA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Pantalla 1, la creencia tal cual, sin comentario: «Con reels te llegan clientes.» Fondo: vídeo mudo de Miguel grabándose con el móvil en el trípode. Hueco: por qué me lo dices si lo piensa todo el mundo.</w:t>
      </w:r>
    </w:p>
    <w:p w:rsidR="00000000" w:rsidDel="00000000" w:rsidP="00000000" w:rsidRDefault="00000000" w:rsidRPr="00000000" w14:paraId="00000AA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Pantalla 2, por qué se cree: «Porque a alguien le funcionó y lo contó: el que vende barato y sin reunión. Para él, el que ve puede comprar. Tú vendes con reunión.» Fondo: la pizarra con dos columnas, «sin reunión» / «con reunión».</w:t>
      </w:r>
    </w:p>
    <w:p w:rsidR="00000000" w:rsidDel="00000000" w:rsidP="00000000" w:rsidRDefault="00000000" w:rsidRPr="00000000" w14:paraId="00000AA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Pantalla 3, el desmontaje y qué hacer: «El reel es el soporte, no el trabajo. El trabajo lo decide quién tiene que verlo. Antes de grabar el próximo: escribe a quién quieres atraer; si es «a todo el mundo», no lo grabes.» Con la misma caja de preguntas en la pantalla 3. Pantalla 4: igual que la de arriba, con CURIOSOS.</w:t>
      </w:r>
    </w:p>
    <w:p w:rsidR="00000000" w:rsidDel="00000000" w:rsidP="00000000" w:rsidRDefault="00000000" w:rsidRPr="00000000" w14:paraId="00000AA9">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S17</w:t>
      </w:r>
      <w:r w:rsidDel="00000000" w:rsidR="00000000" w:rsidRPr="00000000">
        <w:rPr>
          <w:rFonts w:ascii="Montserrat" w:cs="Montserrat" w:eastAsia="Montserrat" w:hAnsi="Montserrat"/>
          <w:b w:val="1"/>
          <w:bCs w:val="1"/>
          <w:color w:val="1c2b3a"/>
          <w:sz w:val="28"/>
          <w:szCs w:val="28"/>
          <w:rtl w:val="0"/>
        </w:rPr>
        <w:t xml:space="preserve"> La práctica dos, en un minuto de V3</w:t>
      </w:r>
    </w:p>
    <w:p w:rsidR="00000000" w:rsidDel="00000000" w:rsidP="00000000" w:rsidRDefault="00000000" w:rsidRPr="00000000" w14:paraId="00000AAA">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p w:rsidR="00000000" w:rsidDel="00000000" w:rsidP="00000000" w:rsidRDefault="00000000" w:rsidRPr="00000000" w14:paraId="00000AA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211"/>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CO-15-i2 (publicar consejos por publicar: cuándo el «valor» es relleno);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FRAGMENTO GRABADO, 3 pantallas a cierre blando: 1 el fragmento, cortado justo donde interesa → 2 el comentario propio: qué se acaba de decir y por qué le afecta a quien mira → 3 el cierre. La cuarta pantalla existe solo si el cierre es duro, y aquí no lo es. Hueco que abre la primera: quién dice eso y a qué viene.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Fragmento de V3: la práctica dos, «aportar valor» como única estrategia. Sale de la ficha de marca (recurso 3, 8.4, práctica 2; concepto 3.1) y del dolor 24.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publicas contenido de valor y no pasa nada, no es que el consejo sea malo: es que esa pieza no tenía un trabajo.»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CO-15 · Los cuatro pilares de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«Publico contenido de valor y no pasa nada» — fuente: ficha.md, dolor 24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CURIOSOS → la guía de las tres prácticas y el enlace al vídeo V3 entero, en la misma respuesta (un solo gesto, un solo destino).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atención a la novedad (pantalla 1: el fragmento ya en marcha, con voz, sin cartela, y arriba el síntoma, enseñar lo que sabe y que nadie le pida una reunión, que el fragmento explica) · Identificación: dolor identitario (pantalla 2: «publicas contenido de valor y no pasa nada») · Credibilidad: autoridad en activo (pantalla 2: lo dicho el jueves pasado en el vídeo entero, que existe y se enseña) · Acción: reciprocidad (pantalla 3: la guía y el vídeo, gratis).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r>
    </w:tbl>
    <w:p w:rsidR="00000000" w:rsidDel="00000000" w:rsidP="00000000" w:rsidRDefault="00000000" w:rsidRPr="00000000" w14:paraId="00000AC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fragmento</w:t>
      </w:r>
    </w:p>
    <w:tbl>
      <w:tblPr>
        <w:tblStyle w:val="Table212"/>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«Enseñas lo que sabes y nadie te pide una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Fragmento de V3 con su audio, recortado a vertical, el bloque de la práctica 2, cortado justo después de «no distingue a nadie». Quince segundos como máximo.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de V3 en ese bloque; es lo que el vídeo largo tiene que decir ahí.) «La segunda: publicar consejos por publicar. Aportar valor como única estrategia. El que te va a contratar no quiere una colección de consejos: quiere tu criterio. Y el consejo que una inteligencia artificial daría igual no distingue a nadie.»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fragmento empieza a media frase, sin cartela de inicio. Subtítulos quemados. El texto arriba, pequeño y fuera de la franja de los subtítulos: es el síntoma, y el fragmento lo explica.</w:t>
            </w:r>
          </w:p>
        </w:tc>
      </w:tr>
    </w:tbl>
    <w:p w:rsidR="00000000" w:rsidDel="00000000" w:rsidP="00000000" w:rsidRDefault="00000000" w:rsidRPr="00000000" w14:paraId="00000AD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comentario propio</w:t>
      </w:r>
    </w:p>
    <w:tbl>
      <w:tblPr>
        <w:tblStyle w:val="Table213"/>
        <w:tblW w:w="9026.0" w:type="dxa"/>
        <w:jc w:val="left"/>
        <w:tblInd w:w="-150.0" w:type="dxa"/>
        <w:tblLayout w:type="fixed"/>
        <w:tblLook w:val="0000"/>
      </w:tblPr>
      <w:tblGrid>
        <w:gridCol w:w="2488"/>
        <w:gridCol w:w="6538"/>
        <w:tblGridChange w:id="0">
          <w:tblGrid>
            <w:gridCol w:w="2488"/>
            <w:gridCol w:w="6538"/>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dije el jueves pasado en el vídeo entero y lo repito aquí: si publicas contenido de valor y no pasa nada, no es que el consejo sea malo. Es que esa pieza no tenía un trabajo. Valor sin pilar de contenido es relleno bien escrito.»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con el móvil en la mano, el vídeo de YouTube en pausa en la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«¿Tu última pieza tenía un trabajo decidido antes de grabar?» · «Sí» / «Publiqué y ya».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«Valor sin pilar de contenido es relleno bien escrito» en negrita, aparte.</w:t>
            </w:r>
          </w:p>
        </w:tc>
      </w:tr>
    </w:tbl>
    <w:p w:rsidR="00000000" w:rsidDel="00000000" w:rsidP="00000000" w:rsidRDefault="00000000" w:rsidRPr="00000000" w14:paraId="00000AD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214"/>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vídeo entero y la guía de las tres prácticas, gratis: responde CURIOSOS y te mando los dos. Sales sabiendo qué va en lugar de cada una, empezando por la 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portada de la guía junto a la miniatura de V3 (PENDIENTE: la guía diseñada; la miniatura existe desde el jueves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CURIOSOS en grande con la flecha a la barra de respuesta; debajo, pequeño: «la guía + el vídeo entero».</w:t>
            </w:r>
          </w:p>
        </w:tc>
      </w:tr>
    </w:tbl>
    <w:p w:rsidR="00000000" w:rsidDel="00000000" w:rsidP="00000000" w:rsidRDefault="00000000" w:rsidRPr="00000000" w14:paraId="00000AE3">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S18</w:t>
      </w:r>
      <w:r w:rsidDel="00000000" w:rsidR="00000000" w:rsidRPr="00000000">
        <w:rPr>
          <w:rFonts w:ascii="Montserrat" w:cs="Montserrat" w:eastAsia="Montserrat" w:hAnsi="Montserrat"/>
          <w:b w:val="1"/>
          <w:bCs w:val="1"/>
          <w:color w:val="1c2b3a"/>
          <w:sz w:val="28"/>
          <w:szCs w:val="28"/>
          <w:rtl w:val="0"/>
        </w:rPr>
        <w:t xml:space="preserve"> Noviembre en dos cifras</w:t>
      </w:r>
    </w:p>
    <w:p w:rsidR="00000000" w:rsidDel="00000000" w:rsidP="00000000" w:rsidRDefault="00000000" w:rsidRPr="00000000" w14:paraId="00000AE4">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 · cierre duro</w:t>
      </w:r>
    </w:p>
    <w:p w:rsidR="00000000" w:rsidDel="00000000" w:rsidP="00000000" w:rsidRDefault="00000000" w:rsidRPr="00000000" w14:paraId="00000AE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21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CO-10-i2 (el vídeo con menos visitas del mes puede ser el que trae al cliente más grande; la anécdota de Caleb Ralston, minuto 33:57, acreditada);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ANTES Y EL DESPUÉS, 4 pantallas: 1 el antes, presentado como una situación normal → 2 el después, todavía sin explicación → 3 qué hubo entre los dos, y el CTA (sube a la tercera porque el cierre es duro) → 4 la tensión, que sale de la propia comparación, y el CTA otra vez. Hueco que abre la primera: por qué me estás enseñando algo tan corriente.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cierre de noviembre en dos cifras: la pieza con más visitas y la que abrió una conversación con alguien que podía pagar (si la hubo; si no, se dice). Sale de la ficha de marca (concepto 2.3, alcance y conversaciones se miden por separado) y del dolor 21. Las cifras son las del cierre real: sin atribución verificable esta estructura no se escribe, y aquí la atribución es la propia cuenta de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miras una sola columna, el mes bueno y el malo se parecen, y repites la pieza que no te trajo a nadie.»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CO-10 · Alcance y conversaciones se miden por separado.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«Tengo una hoja llena de métricas y no sé qué hacer con ninguna» — fuente: ficha.md, dolor 21 (Caleb).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Duro. La tensión es coste de la inacción con cuenta: doce meses mirando una sola columna son doce cierres sin saber qué repetir. No hay escasez.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FRÍAS → formulario de tres preguntas → llamada de treinta minutos.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concreción escénica (pantalla 1: una cifra real con su captura) · Identificación: comparación con pares (pantalla 2: casi todos los de su nivel repetirían la primera) · Credibilidad: honestidad radical y Acción: siguiente paso único (pantalla 3: la cifra pequeña o el cero, dichos tal cual; una palabra) · Tensión: coste de la inacción con cuenta (pantalla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Datos reales de noviembre. PENDIENTE: el cierre de noviembre (06-resultados/2026-11/cierre.md): la pieza con más alcance y su cifra; la pieza que abrió una conversación con alguien que encaja y su cifra, o la constatación de que no la hubo. Las capturas de estadísticas de las dos piezas.</w:t>
            </w:r>
          </w:p>
        </w:tc>
      </w:tr>
    </w:tbl>
    <w:p w:rsidR="00000000" w:rsidDel="00000000" w:rsidP="00000000" w:rsidRDefault="00000000" w:rsidRPr="00000000" w14:paraId="00000B0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antes</w:t>
      </w:r>
    </w:p>
    <w:tbl>
      <w:tblPr>
        <w:tblStyle w:val="Table216"/>
        <w:tblW w:w="9026.0" w:type="dxa"/>
        <w:jc w:val="left"/>
        <w:tblInd w:w="-150.0" w:type="dxa"/>
        <w:tblLayout w:type="fixed"/>
        <w:tblLook w:val="0000"/>
      </w:tblPr>
      <w:tblGrid>
        <w:gridCol w:w="2479"/>
        <w:gridCol w:w="6547"/>
        <w:tblGridChange w:id="0">
          <w:tblGrid>
            <w:gridCol w:w="2479"/>
            <w:gridCol w:w="6547"/>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«[PENDIENTE: cifra] visitas. Mi pieza con más alcance de noviembre.»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real de las estadísticas de esa pieza, con la cifra de alcance visible (PENDIENTE: la captura).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cifra en grande, el resto en cuerpo menor. Composición idéntica a la pantalla 2 para que el contraste se vea solo.</w:t>
            </w:r>
          </w:p>
        </w:tc>
      </w:tr>
    </w:tbl>
    <w:p w:rsidR="00000000" w:rsidDel="00000000" w:rsidP="00000000" w:rsidRDefault="00000000" w:rsidRPr="00000000" w14:paraId="00000B0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después</w:t>
      </w:r>
    </w:p>
    <w:tbl>
      <w:tblPr>
        <w:tblStyle w:val="Table217"/>
        <w:tblW w:w="9026.0" w:type="dxa"/>
        <w:jc w:val="left"/>
        <w:tblInd w:w="-150.0" w:type="dxa"/>
        <w:tblLayout w:type="fixed"/>
        <w:tblLook w:val="0000"/>
      </w:tblPr>
      <w:tblGrid>
        <w:gridCol w:w="2479"/>
        <w:gridCol w:w="6547"/>
        <w:tblGridChange w:id="0">
          <w:tblGrid>
            <w:gridCol w:w="2479"/>
            <w:gridCol w:w="6547"/>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«[PENDIENTE: cifra] visitas. La única que abrió una conversación con alguien que podía pagarme. Casi todos los de tu nivel repetirían la primera.»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real de las estadísticas de la segunda pieza (PENDIENTE). Si no hubo ninguna conversación, el texto cambia a: «Ninguna abrió una conversación con alguien que podía pagarme. Lo cuento igual.» y el fondo es la bandeja de mensajes vacía de ese filtro.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Misma composición que la pantalla 1. La última frase (los de tu nivel) en cuerpo menor, abajo del tercio central.</w:t>
            </w:r>
          </w:p>
        </w:tc>
      </w:tr>
    </w:tbl>
    <w:p w:rsidR="00000000" w:rsidDel="00000000" w:rsidP="00000000" w:rsidRDefault="00000000" w:rsidRPr="00000000" w14:paraId="00000B1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hubo entre los dos, y el CTA</w:t>
      </w:r>
    </w:p>
    <w:tbl>
      <w:tblPr>
        <w:tblStyle w:val="Table218"/>
        <w:tblW w:w="9026.0" w:type="dxa"/>
        <w:jc w:val="left"/>
        <w:tblInd w:w="-150.0" w:type="dxa"/>
        <w:tblLayout w:type="fixed"/>
        <w:tblLook w:val="0000"/>
      </w:tblPr>
      <w:tblGrid>
        <w:gridCol w:w="2478"/>
        <w:gridCol w:w="6548"/>
        <w:tblGridChange w:id="0">
          <w:tblGrid>
            <w:gridCol w:w="2478"/>
            <w:gridCol w:w="6548"/>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«Qué hubo entre las dos: la primera le hablaba a mi sector entero; la segunda, a uno. Lo mido en dos columnas desde el primer mes: alcance y conversaciones. Caleb Ralston cuenta que su vídeo de nicho casi sin visitas le trajo al cliente que quería ese año. Responde FRÍAS y miro a quién le habla cada pieza tuya. Tres preguntas, treinta minutos, el diagnóstico por escrito aunque no sigamos.»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hoja real del cierre de noviembre, con las dos columnas (PENDIENTE), difuminando lo que no sea de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FRÍAS en grande, con la flecha a la barra de respuesta. El resto encima, en cuerpo menor; «Caleb Ralston» en negrita. Si la pantalla 2 fue «ninguna», la primera frase cambia a: «Qué hubo entre las dos: ninguna le hablaba a uno. Lo cambio en diciembre, y lo verás aquí».</w:t>
            </w:r>
          </w:p>
        </w:tc>
      </w:tr>
    </w:tbl>
    <w:p w:rsidR="00000000" w:rsidDel="00000000" w:rsidP="00000000" w:rsidRDefault="00000000" w:rsidRPr="00000000" w14:paraId="00000B1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tensión y el CTA otra vez</w:t>
      </w:r>
    </w:p>
    <w:tbl>
      <w:tblPr>
        <w:tblStyle w:val="Table219"/>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miras una sola columna, el mes bueno y el malo se parecen, y repites la pieza que no te trajo a nadie. Doce meses así son doce cierres sin saber qué repetir. FRÍAS.»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columna de alcance de la hoja, ordenada de mayor a menor, con la columna de conversaciones tapada con un rectángulo (PENDIENTE: la hoja real).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FRÍAS otra vez en grande, con la flecha. La razón nueva (doce cierres sin saber qué repetir) arriba.</w:t>
            </w:r>
          </w:p>
        </w:tc>
      </w:tr>
    </w:tbl>
    <w:p w:rsidR="00000000" w:rsidDel="00000000" w:rsidP="00000000" w:rsidRDefault="00000000" w:rsidRPr="00000000" w14:paraId="00000B22">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S19</w:t>
      </w:r>
      <w:r w:rsidDel="00000000" w:rsidR="00000000" w:rsidRPr="00000000">
        <w:rPr>
          <w:rFonts w:ascii="Montserrat" w:cs="Montserrat" w:eastAsia="Montserrat" w:hAnsi="Montserrat"/>
          <w:b w:val="1"/>
          <w:bCs w:val="1"/>
          <w:color w:val="1c2b3a"/>
          <w:sz w:val="28"/>
          <w:szCs w:val="28"/>
          <w:rtl w:val="0"/>
        </w:rPr>
        <w:t xml:space="preserve"> Las horas que grabas y lo que sale de ahí</w:t>
      </w:r>
    </w:p>
    <w:p w:rsidR="00000000" w:rsidDel="00000000" w:rsidP="00000000" w:rsidRDefault="00000000" w:rsidRPr="00000000" w14:paraId="00000B23">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tbl>
      <w:tblPr>
        <w:tblStyle w:val="Table22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6c3b1" w:space="0" w:sz="8" w:val="single"/>
              <w:left w:color="e6c3b1" w:space="0" w:sz="8" w:val="single"/>
              <w:bottom w:color="e6c3b1" w:space="0" w:sz="8" w:val="single"/>
              <w:right w:color="e6c3b1" w:space="0" w:sz="8" w:val="single"/>
            </w:tcBorders>
            <w:shd w:fill="f6e4da" w:val="clear"/>
          </w:tcPr>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8e3f1f"/>
                <w:sz w:val="17"/>
                <w:szCs w:val="17"/>
                <w:u w:val="none"/>
                <w:shd w:fill="auto" w:val="clear"/>
                <w:vertAlign w:val="baseline"/>
                <w:rtl w:val="0"/>
              </w:rPr>
              <w:t xml:space="preserve">DEVOLVER AL REPARTO: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lo que enseña (saber qué tiene que hacer cada pieza antes de grabar, para no pasar horas haciendo contenido que no genera nada) es la pregunta de control del recurso 4 (PILARES, palabra VALOR), y la guía de las tres prácticas solo lo nombra en una línea, como lo que va en lugar de la segunda; la llamada va con ese puente.</w:t>
            </w:r>
          </w:p>
        </w:tc>
      </w:tr>
    </w:tbl>
    <w:p w:rsidR="00000000" w:rsidDel="00000000" w:rsidP="00000000" w:rsidRDefault="00000000" w:rsidRPr="00000000" w14:paraId="00000B2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221"/>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CO-21-i6 (cuánto tiempo pierdes hoy grabando sin plan);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ENCUESTA QUE DIAGNOSTICA, 4 pantallas: 1 la situación planteada, sin la pregunta todavía → 2 la encuesta, con las dos opciones literales → 3 qué significa cada una de las dos respuestas → 4 el cierre. Hueco que abre la primera: en cuál de los dos casos estoy 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preguntas, «¿cuántas horas a la semana grabas?» y «¿cuántas de esas piezas tenían un trabajo decidido antes de grabar?», y el tiempo que se pierde grabando sin plan. Sale de la ficha de marca (concepto 4.1, grabar mucho frente a grabar con preguntas) y del dolor 30. No se dice cuántas piezas salen de una grabación (regla 9).</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ahorra tiempo no es grabar menos: es saber qué tiene que hacer cada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CO-21 · Grabar mucho frente a grabar con preguntas.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«Paso horas haciendo contenido que no genera nada» — fuente: ficha.md, dolor 30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CURIOSOS → guía corta de las tres prácticas.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bucle de curiosidad (pantalla 1: dos números, el segundo es el que duele, sin decir cuál) · Identificación: dolor identitario (pantalla 2 y 3: las horas que graba, con sus palabras) · Credibilidad: contraste creencia/realidad (pantalla 3: «más horas, más resultados» frente a lo que pasa sin plan) · Acción: siguiente paso único (pantalla 4: una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B4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situación planteada</w:t>
      </w:r>
    </w:p>
    <w:tbl>
      <w:tblPr>
        <w:tblStyle w:val="Table222"/>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«Hay dos números que casi nadie que graba se ha preguntado juntos. El segundo es el que duele.»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montando el móvil en el trípode y mirando el reloj de la mesa.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segundo es el que duele» en negrita, aparte.</w:t>
            </w:r>
          </w:p>
        </w:tc>
      </w:tr>
    </w:tbl>
    <w:p w:rsidR="00000000" w:rsidDel="00000000" w:rsidP="00000000" w:rsidRDefault="00000000" w:rsidRPr="00000000" w14:paraId="00000B4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encuesta</w:t>
      </w:r>
    </w:p>
    <w:tbl>
      <w:tblPr>
        <w:tblStyle w:val="Table223"/>
        <w:tblW w:w="9026.0" w:type="dxa"/>
        <w:jc w:val="left"/>
        <w:tblInd w:w="-150.0" w:type="dxa"/>
        <w:tblLayout w:type="fixed"/>
        <w:tblLook w:val="0000"/>
      </w:tblPr>
      <w:tblGrid>
        <w:gridCol w:w="2488"/>
        <w:gridCol w:w="6538"/>
        <w:tblGridChange w:id="0">
          <w:tblGrid>
            <w:gridCol w:w="2488"/>
            <w:gridCol w:w="6538"/>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«¿Cuántas horas a la semana le dedicas a grabar?»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reloj de la mesa junto al móvil ya montado en el trípode.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«Menos de tres» / «Tres o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pregunta arriba, la encuesta en el centro. Las dos se votan.</w:t>
            </w:r>
          </w:p>
        </w:tc>
      </w:tr>
    </w:tbl>
    <w:p w:rsidR="00000000" w:rsidDel="00000000" w:rsidP="00000000" w:rsidRDefault="00000000" w:rsidRPr="00000000" w14:paraId="00000B5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significa cada respuesta</w:t>
      </w:r>
    </w:p>
    <w:tbl>
      <w:tblPr>
        <w:tblStyle w:val="Table224"/>
        <w:tblW w:w="9026.0" w:type="dxa"/>
        <w:jc w:val="left"/>
        <w:tblInd w:w="-150.0" w:type="dxa"/>
        <w:tblLayout w:type="fixed"/>
        <w:tblLook w:val="0000"/>
      </w:tblPr>
      <w:tblGrid>
        <w:gridCol w:w="2488"/>
        <w:gridCol w:w="6538"/>
        <w:tblGridChange w:id="0">
          <w:tblGrid>
            <w:gridCol w:w="2488"/>
            <w:gridCol w:w="6538"/>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«Menos de tres: bien, pero mira el segundo número. Tres o más: míralo antes de grabar la próxima. El segundo número: cuántas de esas piezas tenían un trabajo decidido antes de grabar. Más horas no son más resultados: sin plan, pasas horas haciendo contenido que no genera nada. Lo que ahorra tiempo no es grabar menos, es saber qué tiene que hacer cada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cuaderno de Miguel con dos columnas a mano: «Horas» y «Con trabajo».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Deslizador: «¿Cuántas de tus últimas diez piezas tenían un trabajo decidido antes de grabar?» de 0 a 10.</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bloques («Menos de tres» / «Tres o más») arriba, en cuerpo menor; la última frase en negrita.</w:t>
            </w:r>
          </w:p>
        </w:tc>
      </w:tr>
    </w:tbl>
    <w:p w:rsidR="00000000" w:rsidDel="00000000" w:rsidP="00000000" w:rsidRDefault="00000000" w:rsidRPr="00000000" w14:paraId="00000B5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225"/>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«Grabar sin saber qué tiene que hacer cada pieza acaba en la segunda de las tres prácticas: publicar consejos por publicar. Responde CURIOSOS y te mando la guía: qué va en su lugar, antes de tu próxima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portada de la guía del recurso 3 (PENDIENTE: la guía diseñada).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CURIOSOS en grande, con la flecha a la barra de respuesta. El resto encima, en cuerpo menor.</w:t>
            </w:r>
          </w:p>
        </w:tc>
      </w:tr>
    </w:tbl>
    <w:p w:rsidR="00000000" w:rsidDel="00000000" w:rsidP="00000000" w:rsidRDefault="00000000" w:rsidRPr="00000000" w14:paraId="00000B64">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S20</w:t>
      </w:r>
      <w:r w:rsidDel="00000000" w:rsidR="00000000" w:rsidRPr="00000000">
        <w:rPr>
          <w:rFonts w:ascii="Montserrat" w:cs="Montserrat" w:eastAsia="Montserrat" w:hAnsi="Montserrat"/>
          <w:b w:val="1"/>
          <w:bCs w:val="1"/>
          <w:color w:val="1c2b3a"/>
          <w:sz w:val="28"/>
          <w:szCs w:val="28"/>
          <w:rtl w:val="0"/>
        </w:rPr>
        <w:t xml:space="preserve"> Un nombre mío y cinco que no</w:t>
      </w:r>
    </w:p>
    <w:p w:rsidR="00000000" w:rsidDel="00000000" w:rsidP="00000000" w:rsidRDefault="00000000" w:rsidRPr="00000000" w14:paraId="00000B65">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Humanización · MOFU · cierre blando</w:t>
      </w:r>
    </w:p>
    <w:p w:rsidR="00000000" w:rsidDel="00000000" w:rsidP="00000000" w:rsidRDefault="00000000" w:rsidRPr="00000000" w14:paraId="00000B6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226"/>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CO-06-i6 (entre el alumno y la máxima autoridad: la postura de Miguel dicha en voz alta);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DETRÁS DE CÁMARAS, 4 pantallas: 1 material espontáneo, sin encuadre pensado → 2 qué está pasando y por qué le importa a quien mira → 3 lo que se aprendió o lo que cambia → 4 el cierre. Hueco que abre la primera: qué está pasando ahí.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Hoy sale V4, «El coste de la autoridad invisible»: por qué Miguel le puso nombre a un concepto propio y cita por su nombre los que no lo son. Sale de la ficha de marca (concepto 1.4, la postura entre el alumno y la máxima autoridad; léxico 7.6, de quién es cada cosa) y del dolor 10. La postura entera (un método, tres marcas, documentar en vez de fingir) la contó R16 en noviembre y aquí no se repite: la secuencia se queda en la lista.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mío lo defiendo con nombre; lo que no, digo de quién 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CO-06 · El banco de 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«¿Y tú por qué? ¿Por qué debería escucharte a ti sobre esto?» — fuente: ficha.md, dolor 10 (Caleb, la pregunta del que mira).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 (Humanización nunca lleva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Enlace al vídeo V4 en YouTube. Sin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concreción escénica (pantalla 1: la lista real escrita a mano antes de grabar) · Identificación: identidad atribuida (pantalla 2: «si vendes criterio, sabes por qué») · Credibilidad: honestidad radical (pantalla 3: lo suyo lo defiende con nombre y de lo demás dice de quién es; la lista de la pantalla 1 lo prueba) · Acción: reciprocidad (pantalla 4: el vídeo entero, gratis).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B8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material espontáneo</w:t>
      </w:r>
    </w:p>
    <w:tbl>
      <w:tblPr>
        <w:tblStyle w:val="Table227"/>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«Antes de grabar el vídeo de hoy hice esta lista.»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hecha con el móvil del cuaderno de Miguel con la lista real escrita a mano: «Kallaway: la diana, la trampa viral / Caleb Ralston: el banco de credibilidad, con qué te emparejas / Hormozi: los ricos están en los nichos / Gary Vaynerchuk: documenta, no crees / Diego Abreu: dinero frente a resultado del cliente / Mío: el coste de la autoridad invisible».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foto sin filtro ni marco; la lista tiene que leerse. El texto arriba, corto.</w:t>
            </w:r>
          </w:p>
        </w:tc>
      </w:tr>
    </w:tbl>
    <w:p w:rsidR="00000000" w:rsidDel="00000000" w:rsidP="00000000" w:rsidRDefault="00000000" w:rsidRPr="00000000" w14:paraId="00000B8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está pasando y por qué importa</w:t>
      </w:r>
    </w:p>
    <w:tbl>
      <w:tblPr>
        <w:tblStyle w:val="Table228"/>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«Hoy sale un vídeo con un nombre que me inventé yo: el coste de la autoridad invisible. Antes de ponerle nombre a lo mío, apunté de quién es lo demás. Si vendes criterio, sabes por qué: citar bien da más confianza que apropiarse.»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misma lista, con «Mío» rodeado a boli.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última frase en cuerpo menor. «Citar bien da más confianza que apropiarse» en negrita.</w:t>
            </w:r>
          </w:p>
        </w:tc>
      </w:tr>
    </w:tbl>
    <w:p w:rsidR="00000000" w:rsidDel="00000000" w:rsidP="00000000" w:rsidRDefault="00000000" w:rsidRPr="00000000" w14:paraId="00000B9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lo que cambia</w:t>
      </w:r>
    </w:p>
    <w:tbl>
      <w:tblPr>
        <w:tblStyle w:val="Table229"/>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«Cuando alguien me pregunte «¿y tú por qué?», esta lista es mi respuesta: lo mío lo defiendo con nombre; lo que no, digo de quién 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borrando la pizarra de V4 después de grabar, con el título todavía legible un segundo.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«¿Tú dices de quién es lo que cuentas?» · «Siempre» / «Casi nunca».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«¿y tú por qué?» entre comillas y en negrita; «lo mío lo defiendo con nombre; lo que no, digo de quién es», aparte, en dos líneas.</w:t>
            </w:r>
          </w:p>
        </w:tc>
      </w:tr>
    </w:tbl>
    <w:p w:rsidR="00000000" w:rsidDel="00000000" w:rsidP="00000000" w:rsidRDefault="00000000" w:rsidRPr="00000000" w14:paraId="00000B9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230"/>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vídeo entero, en pizarra, gratis: qué te está costando cada mes que lo que saben tus clientes no se vea, y cómo saber si lo estás pagando.»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del vídeo V4 publicado en YouTube con el título legible (PENDIENTE: se captura la mañana del jueves 17, después de publicarlo).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Enlace al vídeo V4.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enlace grande, en el centro; el texto encima, en cuerpo menor. Sin palabra clave.</w:t>
            </w:r>
          </w:p>
        </w:tc>
      </w:tr>
    </w:tbl>
    <w:p w:rsidR="00000000" w:rsidDel="00000000" w:rsidP="00000000" w:rsidRDefault="00000000" w:rsidRPr="00000000" w14:paraId="00000BA5">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S21</w:t>
      </w:r>
      <w:r w:rsidDel="00000000" w:rsidR="00000000" w:rsidRPr="00000000">
        <w:rPr>
          <w:rFonts w:ascii="Montserrat" w:cs="Montserrat" w:eastAsia="Montserrat" w:hAnsi="Montserrat"/>
          <w:b w:val="1"/>
          <w:bCs w:val="1"/>
          <w:color w:val="1c2b3a"/>
          <w:sz w:val="28"/>
          <w:szCs w:val="28"/>
          <w:rtl w:val="0"/>
        </w:rPr>
        <w:t xml:space="preserve"> La llamada que empieza fría</w:t>
      </w:r>
    </w:p>
    <w:p w:rsidR="00000000" w:rsidDel="00000000" w:rsidP="00000000" w:rsidRDefault="00000000" w:rsidRPr="00000000" w14:paraId="00000BA6">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 · cierre duro</w:t>
      </w:r>
    </w:p>
    <w:p w:rsidR="00000000" w:rsidDel="00000000" w:rsidP="00000000" w:rsidRDefault="00000000" w:rsidRPr="00000000" w14:paraId="00000BA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231"/>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CO-22-i3 (la llamada de análisis: la única reunión que hace falta);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VENTA DIRECTA, 4 pantallas: 1 el dolor en voz literal → 2 el valor accionable → 3 el CTA → 4 la tensión y el CTA otra vez. Es la estructura natural del cierre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llamadas que empiezan frías porque no saben quién eres, y la agenda de diagnósticos que cierra el 23 de diciembre y vuelve el 7 de enero: escasez real, de calendario. Sale de la ficha de marca (recurso 1, 8.2; 6.2: «tu cliente llega prevenido») y del dolor 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no tienes una pieza que conteste a lo primero que te va a preguntar, ya sabes por qué la llamada empieza fría.»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CO-22 · Delegar no puede darte más trabajo.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 llamadas empiezan frías porque la gente no sabe quién soy» — fuente: ficha.md, dolor 6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Duro. La tensión es escasez real de calendario (la agenda cierra el 23 y vuelve el 7 de enero). PENDIENTE: Miguel confirma las fechas; si la agenda no cierra de verdad, la pantalla 4 pasa a coste de la inacción y el cierre a blando (está escrito 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FRÍAS → formulario de tres preguntas → llamada de treinta minutos.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patrón roto (pantalla 1: el dolor dicho tal cual, en primera persona) · Identificación: riesgo profesional (pantalla 2: tener que presentarse delante del socio del otro) · Acción: reducción de riesgo y siguiente paso único (pantalla 3: por escrito aunque no sigamos; una palabra) · Tensión: escasez y urgencia reales (pantalla 4: la agenda, con fecha).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BC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dolor en voz literal</w:t>
      </w:r>
    </w:p>
    <w:tbl>
      <w:tblPr>
        <w:tblStyle w:val="Table23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«Mis llamadas empiezan frías porque la gente no sabe quién soy.»</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con auriculares, esperando a que alguien entre en una videollamada; la sala vacía en la pantalla, difuminada.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entre comillas, serif de la casa, grande, centrada. Nada más.</w:t>
            </w:r>
          </w:p>
        </w:tc>
      </w:tr>
    </w:tbl>
    <w:p w:rsidR="00000000" w:rsidDel="00000000" w:rsidP="00000000" w:rsidRDefault="00000000" w:rsidRPr="00000000" w14:paraId="00000BC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valor accionable</w:t>
      </w:r>
    </w:p>
    <w:tbl>
      <w:tblPr>
        <w:tblStyle w:val="Table233"/>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«Haz esto antes de tu próxima llamada. Mándale a esa persona una sola pieza tuya: la que conteste a lo primero que te va a preguntar. Si no tienes ninguna que lo haga, ya sabes por qué empieza fría: llega sin saber por qué tú, y lo primero que te pide es que te presentes. Delante de su socio, además.»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un mensaje de Miguel enviando un enlace a una pieza antes de una reunión, con el destinatario difuminado (PENDIENTE: uno real; hasta entonces, el cuaderno con «1 pieza antes de la llamada» escrito a mano).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«¿Tienes una pieza que conteste a lo primero que te preguntan?» · «Sí» /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instrucción arriba; «Delante de su socio, además» en cuerpo menor, abajo.</w:t>
            </w:r>
          </w:p>
        </w:tc>
      </w:tr>
    </w:tbl>
    <w:p w:rsidR="00000000" w:rsidDel="00000000" w:rsidP="00000000" w:rsidRDefault="00000000" w:rsidRPr="00000000" w14:paraId="00000BD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CTA</w:t>
      </w:r>
    </w:p>
    <w:tbl>
      <w:tblPr>
        <w:tblStyle w:val="Table234"/>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«Eso es la mitad de mi llamada de diagnóstico: qué ve esa persona cuando entra en tu perfil, y en qué punto la pierdes. Treinta minutos, tu perfil y tus últimas piezas en pantalla, y te llevas el diagnóstico por escrito aunque no sigamos. Responde FRÍAS y te mando el formulario: tres preguntas.»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agenda real de diagnósticos de diciembre, con los huecos que quedan (PENDIENTE: la agenda real; nombres tapados).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FRÍAS en grande, con la flecha a la barra de respuesta. El resto encima, en cuerpo menor.</w:t>
            </w:r>
          </w:p>
        </w:tc>
      </w:tr>
    </w:tbl>
    <w:p w:rsidR="00000000" w:rsidDel="00000000" w:rsidP="00000000" w:rsidRDefault="00000000" w:rsidRPr="00000000" w14:paraId="00000BD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tensión y el CTA otra vez</w:t>
      </w:r>
    </w:p>
    <w:tbl>
      <w:tblPr>
        <w:tblStyle w:val="Table235"/>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agenda de diagnósticos cierra el 23 de diciembre y no vuelve a abrirse hasta el 7 de enero. Si tu primera llamada de enero va a empezar fría, el diagnóstico es antes del 23. FRÍAS.»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agenda con el 23 marcado y los días hasta el 7 de enero tachados (PENDIENTE: Miguel confirma las fechas de cierre). Si la agenda no cierra de verdad, la pantalla cambia a: «Cada llamada que empieza fría es una presentación que ya deberías tener hecha. Y la próxima es la semana que viene. FRÍAS», y el cierre pasa a blando (el CTA se queda solo en la pantalla 3 y esta pasa a ser la última con el CTA una vez).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FRÍAS otra vez en grande, con la flecha. La razón nueva (las fechas) arriba.</w:t>
            </w:r>
          </w:p>
        </w:tc>
      </w:tr>
    </w:tbl>
    <w:p w:rsidR="00000000" w:rsidDel="00000000" w:rsidP="00000000" w:rsidRDefault="00000000" w:rsidRPr="00000000" w14:paraId="00000BE4">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S22</w:t>
      </w:r>
      <w:r w:rsidDel="00000000" w:rsidR="00000000" w:rsidRPr="00000000">
        <w:rPr>
          <w:rFonts w:ascii="Montserrat" w:cs="Montserrat" w:eastAsia="Montserrat" w:hAnsi="Montserrat"/>
          <w:b w:val="1"/>
          <w:bCs w:val="1"/>
          <w:color w:val="1c2b3a"/>
          <w:sz w:val="28"/>
          <w:szCs w:val="28"/>
          <w:rtl w:val="0"/>
        </w:rPr>
        <w:t xml:space="preserve"> El que enseña el coche</w:t>
      </w:r>
    </w:p>
    <w:p w:rsidR="00000000" w:rsidDel="00000000" w:rsidP="00000000" w:rsidRDefault="00000000" w:rsidRPr="00000000" w14:paraId="00000BE5">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tbl>
      <w:tblPr>
        <w:tblStyle w:val="Table236"/>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6c3b1" w:space="0" w:sz="8" w:val="single"/>
              <w:left w:color="e6c3b1" w:space="0" w:sz="8" w:val="single"/>
              <w:bottom w:color="e6c3b1" w:space="0" w:sz="8" w:val="single"/>
              <w:right w:color="e6c3b1" w:space="0" w:sz="8" w:val="single"/>
            </w:tcBorders>
            <w:shd w:fill="f6e4da" w:val="clear"/>
          </w:tcPr>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8e3f1f"/>
                <w:sz w:val="17"/>
                <w:szCs w:val="17"/>
                <w:u w:val="none"/>
                <w:shd w:fill="auto" w:val="clear"/>
                <w:vertAlign w:val="baseline"/>
                <w:rtl w:val="0"/>
              </w:rPr>
              <w:t xml:space="preserve">DEVOLVER AL REPARTO: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lo que enseña es la prueba que no se puede falsear (el caso con cifra y el cliente que se deja nombrar) y la guía de las tres prácticas no la contiene; la llamada va con el único puente honesto, que copiar al de tu sector que enseña el coche es la tercera práctica.</w:t>
            </w:r>
          </w:p>
        </w:tc>
      </w:tr>
    </w:tbl>
    <w:p w:rsidR="00000000" w:rsidDel="00000000" w:rsidP="00000000" w:rsidRDefault="00000000" w:rsidRPr="00000000" w14:paraId="00000BE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237"/>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CO-13-i3 (la prueba: resultados reales que no se pueden falsear, frente al coche y el reloj);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MITO, 4 pantallas: 1 la creencia enunciada tal cual, sin comentario → 2 por qué se cree → 3 el desmontaje y qué hacer en su lugar → 4 el cierre. Hueco que abre la primera: por qué me estás diciendo esto, si es lo que piensa todo el mundo.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que enseña el coche vende más»: la prueba que no se puede falsear para el que vende a empresas es el caso con cifra y el cliente que se deja nombrar. Sale de la ficha de marca (concepto 2.7, la prueba, de Kallaway y acreditada; 1.4; dato 9.6, del censo del 21 sep 2026: de 23 proveedores revisados en España, 13 no enseñan ninguna cifra) y del dolor 19.</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que puede pagarte varios miles de euros no compra el coche: compra el caso con cifra y el cliente que se deja nombrar.»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CO-13 · El contenido dirigido a tu cliente se hace distinto.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 competidores tienen menos calidad y más seguidores» — fuente: ficha.md, dolor 19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CURIOSOS → guía corta de las tres prácticas.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patrón roto (pantalla 1: la creencia sola, dicha sin ironía, en una cuenta que defiende lo contrario) · Identificación: comparación con pares (pantalla 2: los de tu sector con más seguidores lo hacen) · Credibilidad: contraste creencia/realidad (pantalla 3: la creencia concedida y rota, con el dato del censo) · Acción: siguiente paso único (pantalla 4: una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C0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creencia tal cual</w:t>
      </w:r>
    </w:p>
    <w:tbl>
      <w:tblPr>
        <w:tblStyle w:val="Table238"/>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que enseña el coche vende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en la calle, de pie junto a un coche normal aparcado, sin mirarlo.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sola, sin comillas y sin ningún signo de ironía. Nada más en pantalla.</w:t>
            </w:r>
          </w:p>
        </w:tc>
      </w:tr>
    </w:tbl>
    <w:p w:rsidR="00000000" w:rsidDel="00000000" w:rsidP="00000000" w:rsidRDefault="00000000" w:rsidRPr="00000000" w14:paraId="00000C0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por qué se cree</w:t>
      </w:r>
    </w:p>
    <w:tbl>
      <w:tblPr>
        <w:tblStyle w:val="Table239"/>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«Se cree porque es verdad para alguien: el que vende barato y sin reunión. El que mira puede comprar, y compra la promesa. Y porque los de tu sector con más seguidores lo hacen, y les va bien en seguidores.»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pizarra con dos columnas: «SIN REUNIÓN → el coche vende» / «CON REUNIÓN →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«Les va bien en seguidores» en negrita: es la pista del desmontaje.</w:t>
            </w:r>
          </w:p>
        </w:tc>
      </w:tr>
    </w:tbl>
    <w:p w:rsidR="00000000" w:rsidDel="00000000" w:rsidP="00000000" w:rsidRDefault="00000000" w:rsidRPr="00000000" w14:paraId="00000C1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desmontaje y qué hacer</w:t>
      </w:r>
    </w:p>
    <w:tbl>
      <w:tblPr>
        <w:tblStyle w:val="Table240"/>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«Para el que vende a empresas, no. El que puede pagarte varios miles de euros no compra el coche: compra el caso con cifra y el cliente que se deja nombrar. Esa prueba no se puede falsear (idea de Kallaway), y casi nadie la enseña: de veintitrés proveedores que revisé, trece no enseñan ninguna cifra. Esta semana: escribe un caso tuyo con cifra y plazo, y pide permiso para nombrar al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tabla del censo propio de proveedores (21 sep 2026) con la columna de cifras marcada y los nombres difuminados.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«¿Tienes un cliente que se deje nombrar?» · «Sí» / «Todavía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dato (veintitrés, trece) en negrita. La instrucción de la semana, aparte, abajo del bloque. Es la pantalla de valor: admite más texto.</w:t>
            </w:r>
          </w:p>
        </w:tc>
      </w:tr>
    </w:tbl>
    <w:p w:rsidR="00000000" w:rsidDel="00000000" w:rsidP="00000000" w:rsidRDefault="00000000" w:rsidRPr="00000000" w14:paraId="00000C1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241"/>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«Copiar al de tu sector que enseña el coche es la tercera práctica de la guía: copiar a quien tiene visitas sin saber por qué le funciona. Responde CURIOSOS y te la mando: las tres, y qué va en su lugar.»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portada de la guía del recurso 3 (PENDIENTE: la guía diseñada).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CURIOSOS en grande, con la flecha a la barra de respuesta. El resto encima, en cuerpo menor.</w:t>
            </w:r>
          </w:p>
        </w:tc>
      </w:tr>
    </w:tbl>
    <w:p w:rsidR="00000000" w:rsidDel="00000000" w:rsidP="00000000" w:rsidRDefault="00000000" w:rsidRPr="00000000" w14:paraId="00000C24">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S23</w:t>
      </w:r>
      <w:r w:rsidDel="00000000" w:rsidR="00000000" w:rsidRPr="00000000">
        <w:rPr>
          <w:rFonts w:ascii="Montserrat" w:cs="Montserrat" w:eastAsia="Montserrat" w:hAnsi="Montserrat"/>
          <w:b w:val="1"/>
          <w:bCs w:val="1"/>
          <w:color w:val="1c2b3a"/>
          <w:sz w:val="28"/>
          <w:szCs w:val="28"/>
          <w:rtl w:val="0"/>
        </w:rPr>
        <w:t xml:space="preserve"> La factura del mes que no ves</w:t>
      </w:r>
    </w:p>
    <w:p w:rsidR="00000000" w:rsidDel="00000000" w:rsidP="00000000" w:rsidRDefault="00000000" w:rsidRPr="00000000" w14:paraId="00000C25">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p w:rsidR="00000000" w:rsidDel="00000000" w:rsidP="00000000" w:rsidRDefault="00000000" w:rsidRPr="00000000" w14:paraId="00000C2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242"/>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CO-04-i1 (las tres facturas del mes: te comparan por precio, la llamada empieza fría, los que podrían pagarte no saben que existes);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FRAGMENTO GRABADO, 3 pantallas a cierre blando: 1 el fragmento, cortado justo donde interesa → 2 el comentario propio → 3 el cierre. La cuarta existe solo si el cierre es duro. Hueco que abre la primera: quién dice eso y a qué viene.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Fragmento de V4: la factura del mes que no ves. Sale de la ficha de marca (concepto 1.2, el coste de la autoridad invisible) y del dolor 4. Se programa la mañana del jueves 24.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es que seas caro: el que compara no sabe nada de ti antes de pedir presupuesto.»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CO-04 · El coste de la autoridad invisible.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comparan por precio con gente que no ha hecho ni la mitad» — fuente: ficha.md, dolor 4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CURIOSOS → la guía de las tres prácticas y el enlace al vídeo V4 entero, en la misma respuesta.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atención a la novedad (pantalla 1: el fragmento ya en marcha, con voz) · Identificación: dolor identitario (pantalla 2: «te comparan por precio con gente que no ha hecho ni la mitad») · Credibilidad: autoridad en activo (pantalla 2: es del vídeo de la semana pasada, que existe y se enseña) · Acción: reciprocidad (pantalla 3: el vídeo y la guía, gratis).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r>
    </w:tbl>
    <w:p w:rsidR="00000000" w:rsidDel="00000000" w:rsidP="00000000" w:rsidRDefault="00000000" w:rsidRPr="00000000" w14:paraId="00000C4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fragmento</w:t>
      </w:r>
    </w:p>
    <w:tbl>
      <w:tblPr>
        <w:tblStyle w:val="Table243"/>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factura que no ves.»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Fragmento de V4 con su audio, recortado a vertical: el bloque de la factura del mes, cortado justo después de «nadie más lo ve». Quince segundos como máximo.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de V4 en ese bloque; es lo que el vídeo largo tiene que decir ahí.) «Hay una factura que te llega cada mes y no la ves, porque no viene en papel. Te comparan por precio con gente que no ha hecho ni la mitad. La llamada empieza fría. Y los que podrían pagarte bien no saben que existes. Las tres tienen la misma causa: lo que saben tus clientes de ti, nadie más lo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fragmento empieza a media frase, sin cartela. Subtítulos quemados. El rótulo arriba, pequeño.</w:t>
            </w:r>
          </w:p>
        </w:tc>
      </w:tr>
    </w:tbl>
    <w:p w:rsidR="00000000" w:rsidDel="00000000" w:rsidP="00000000" w:rsidRDefault="00000000" w:rsidRPr="00000000" w14:paraId="00000C4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comentario propio</w:t>
      </w:r>
    </w:p>
    <w:tbl>
      <w:tblPr>
        <w:tblStyle w:val="Table244"/>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 del vídeo de la semana pasada. Si te comparan por precio con gente que no ha hecho ni la mitad, no es que seas caro: el que compara no sabe nada de ti antes de pedir presupuesto. Esa es la factura, y se paga cada mes hasta que lo que saben tus clientes lo vea el siguiente.»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delante de la pizarra de V4, con las tres facturas escritas detrás.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«¿Cuál de las tres te llega más?» · «Me comparan por precio» / «Las llamadas empiezan frías».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es que seas caro» en negrita.</w:t>
            </w:r>
          </w:p>
        </w:tc>
      </w:tr>
    </w:tbl>
    <w:p w:rsidR="00000000" w:rsidDel="00000000" w:rsidP="00000000" w:rsidRDefault="00000000" w:rsidRPr="00000000" w14:paraId="00000C5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245"/>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vídeo entero, con la cuenta de las tres facturas en pizarra, y la guía de las tres prácticas: responde CURIOSOS y te mando los dos. Para leerlo con calma estos días.»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miniatura de V4 junto a la portada de la guía (PENDIENTE: la guía diseñada).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CURIOSOS en grande, con la flecha a la barra de respuesta; debajo, pequeño: «el vídeo + la guía». Programada la mañana del 24; las respuestas del 24 y el 25 se contestan el 26.</w:t>
            </w:r>
          </w:p>
        </w:tc>
      </w:tr>
    </w:tbl>
    <w:p w:rsidR="00000000" w:rsidDel="00000000" w:rsidP="00000000" w:rsidRDefault="00000000" w:rsidRPr="00000000" w14:paraId="00000C5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S24</w:t>
      </w:r>
      <w:r w:rsidDel="00000000" w:rsidR="00000000" w:rsidRPr="00000000">
        <w:rPr>
          <w:rFonts w:ascii="Montserrat" w:cs="Montserrat" w:eastAsia="Montserrat" w:hAnsi="Montserrat"/>
          <w:b w:val="1"/>
          <w:bCs w:val="1"/>
          <w:color w:val="1c2b3a"/>
          <w:sz w:val="28"/>
          <w:szCs w:val="28"/>
          <w:rtl w:val="0"/>
        </w:rPr>
        <w:t xml:space="preserve"> «Este año publicamos más»</w:t>
      </w:r>
    </w:p>
    <w:p w:rsidR="00000000" w:rsidDel="00000000" w:rsidP="00000000" w:rsidRDefault="00000000" w:rsidRPr="00000000" w14:paraId="00000C5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BOFU · cierre duro</w:t>
      </w:r>
    </w:p>
    <w:p w:rsidR="00000000" w:rsidDel="00000000" w:rsidP="00000000" w:rsidRDefault="00000000" w:rsidRPr="00000000" w14:paraId="00000C6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246"/>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CO-01-i7 (la constancia sin destino hace daño: antes debes decidir qué quieres que pase con cada pieza);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ERROR COMÚN, 4 pantallas: 1 el error nombrado, dentro de la escena concreta donde ocurre → 2 por qué es un error, con la cuenta delante → 3 la salida, en algo que se pueda hacer esta semana, y el CTA (sube a la tercera porque el cierre es duro) → 4 la tensión y el CTA otra vez. Hueco que abre la primera: qué tiene de malo, si lo hace todo el mundo.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Empezar enero con «este año publicamos más» sin decidir qué quieres que pase; la salida es lo que mira su destino, la llamada de diagnóstico: a quién le habla cada una de tus últimas piezas, antes de publicar más; la agenda de enero, abierta. Sale de la ficha de marca (concepto 2.2: la constancia sin destino hace daño; 1.5: primero el objetivo; el ejemplo del entrevistador de Caleb Ralston, 180 días publicando y ni un vídeo funcionó, adaptado con crédito; 8.2, el paso 2 de la llamada) y del dolor 25. La pregunta uno del recorrido de marca la enseñaron S10 en noviembre y la enseña SP2 el 31: aquí no se repite.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le faltó constancia: le faltó destino.»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CO-01 · Lo viral funciona; para ti,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tengo sistema: improviso cada semana» — fuente: ficha.md, dolor 25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Duro. La tensión es coste de la inacción con plazo: en marzo, tres meses más de piezas y la misma pregunta. La agenda de enero abierta no es escasez: es el destino, y se dice como está.</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FRÍAS → formulario de tres preguntas → llamada de treinta minutos.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sesgo de negatividad (pantalla 1: el propósito de año nuevo que es un error, dicho en la escena de la primera reunión) · Identificación: riesgo profesional (pantalla 2: el socio preguntando en marzo para qué) · Acción: reducción de riesgo y siguiente paso único (pantalla 3: por escrito aunque no sigamos; una palabra) · Tensión: coste de la inacción con plazo (pantalla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C7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error en su escena</w:t>
      </w:r>
    </w:p>
    <w:tbl>
      <w:tblPr>
        <w:tblStyle w:val="Table247"/>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2 de enero, en la primera reunión del año: «este año publicamos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del calendario de pared de enero, en blanco, con un boli encima.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«Este año publicamos más» entre comillas y en negrita; el resto en cuerpo menor.</w:t>
            </w:r>
          </w:p>
        </w:tc>
      </w:tr>
    </w:tbl>
    <w:p w:rsidR="00000000" w:rsidDel="00000000" w:rsidP="00000000" w:rsidRDefault="00000000" w:rsidRPr="00000000" w14:paraId="00000C8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por qué es un error, con la cuenta</w:t>
      </w:r>
    </w:p>
    <w:tbl>
      <w:tblPr>
        <w:tblStyle w:val="Table248"/>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cuenta es fácil: más piezas sin decidir qué quieres que pase es lo mismo, multiplicado. Doce meses más de visitas que no sirven, y en marzo tu socio preguntando para qué. El entrevistador de Caleb Ralston cuenta que publicó ciento ochenta días seguidos y ni un vídeo funcionó: no le faltó constancia. Le faltó destino.»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mismo calendario con todos los días de enero marcados con una X igual.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«Le faltó destino» en negrita, aparte. «Caleb Ralston» con su nombre, en cuerpo menor.</w:t>
            </w:r>
          </w:p>
        </w:tc>
      </w:tr>
    </w:tbl>
    <w:p w:rsidR="00000000" w:rsidDel="00000000" w:rsidP="00000000" w:rsidRDefault="00000000" w:rsidRPr="00000000" w14:paraId="00000C8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salida esta semana, y el CTA</w:t>
      </w:r>
    </w:p>
    <w:tbl>
      <w:tblPr>
        <w:tblStyle w:val="Table249"/>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salida, antes de publicar nada en enero: mira a quién le habla cada una de tus últimas piezas. A tu cliente, a tu sector o a cualquiera. El destino empieza ahí. Es lo que miro en la llamada de diagnóstico: responde FRÍAS. Tres preguntas, treinta minutos, el diagnóstico por escrito aunque no sigamos. La agenda de enero está abierta.»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agenda real de enero con los huecos de diagnóstico visibles (PENDIENTE: la agenda real; nombres tapados).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FRÍAS en grande, con la flecha a la barra de respuesta. «A quién le habla cada una de tus últimas piezas» en negrita, arriba; las tres respuestas posibles, «a tu cliente», «a tu sector» y «a cualquiera», en tres líneas.</w:t>
            </w:r>
          </w:p>
        </w:tc>
      </w:tr>
    </w:tbl>
    <w:p w:rsidR="00000000" w:rsidDel="00000000" w:rsidP="00000000" w:rsidRDefault="00000000" w:rsidRPr="00000000" w14:paraId="00000C9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tensión y el CTA otra vez</w:t>
      </w:r>
    </w:p>
    <w:tbl>
      <w:tblPr>
        <w:tblStyle w:val="Table25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empiezas enero publicando sin eso, en marzo tendrás tres meses más de piezas y la misma pregunta. La primera llamada del año está más cerca de lo que parece. FRÍAS.»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calendario pasando de enero a febrero y a marzo, los tres con la misma X en todos los días.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FRÍAS otra vez en grande, con la flecha. La razón nueva (marzo, la misma pregunta) arriba.</w:t>
            </w:r>
          </w:p>
        </w:tc>
      </w:tr>
    </w:tbl>
    <w:p w:rsidR="00000000" w:rsidDel="00000000" w:rsidP="00000000" w:rsidRDefault="00000000" w:rsidRPr="00000000" w14:paraId="00000C9B">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SP1</w:t>
      </w:r>
      <w:r w:rsidDel="00000000" w:rsidR="00000000" w:rsidRPr="00000000">
        <w:rPr>
          <w:rFonts w:ascii="Montserrat" w:cs="Montserrat" w:eastAsia="Montserrat" w:hAnsi="Montserrat"/>
          <w:b w:val="1"/>
          <w:bCs w:val="1"/>
          <w:color w:val="1c2b3a"/>
          <w:sz w:val="28"/>
          <w:szCs w:val="28"/>
          <w:rtl w:val="0"/>
        </w:rPr>
        <w:t xml:space="preserve"> Lo que repito y lo que recoloco en enero</w:t>
      </w:r>
    </w:p>
    <w:p w:rsidR="00000000" w:rsidDel="00000000" w:rsidP="00000000" w:rsidRDefault="00000000" w:rsidRPr="00000000" w14:paraId="00000C9C">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Humanización · MOFU · cierre blando</w:t>
      </w:r>
    </w:p>
    <w:p w:rsidR="00000000" w:rsidDel="00000000" w:rsidP="00000000" w:rsidRDefault="00000000" w:rsidRPr="00000000" w14:paraId="00000C9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251"/>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CO-19-i4 (lo que aprendí este mes montando el mes: el cierre en voz alta); la estructura es de historias. Semana de puente: martes 29 de diciembre.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DETRÁS DE CÁMARAS, 4 pantallas: 1 material espontáneo, sin encuadre pensado → 2 qué está pasando y por qué le importa a quien mira → 3 lo que se aprendió o lo que cambia → 4 el cierre. Hueco que abre la primera: qué está pasando ahí.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se decide para enero con noviembre cerrado y diciembre a dos días de cerrarse: lo que se repite y lo que se recoloca, con la regla de la casa de que cada tema vuelve al trabajo que demostró saber hacer. Sale de la ficha de marca (concepto 2.3; 1.5, el ciclo de iteración) y del dolor 20.</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no cierras el mes, lo que te funciona es suerte, y la suerte no se repite.»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CO-19 · Lo que solo tú puedes contar (Humanización).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«Cuando algo funciona no sé por qué ni cómo repetirlo» — fuente: ficha.md, dolor 20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 (Humanización nunca lleva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Seguir la cuenta: para quien ha llegado por los reels de diciembre. Sin palabra. Quien ve historias ya sigue la cuenta: cierra con una pregunta abierta, y la caja de preguntas es el CTA (no una micro acción), por eso va en la última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concreción escénica (pantalla 1: la pizarra real con las dos columnas y los temas) · Identificación: identidad atribuida (pantalla 2: «si cierras el mes así, ya sabes por qué funciona lo que funciona») · Acción: compromiso progresivo (pantalla 2: la encuesta, en la parte intermedia) · Credibilidad: honestidad radical (pantalla 3: lo que no funcionó, con nombre, y lo que esperaba y no pasó).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cierre real. PENDIENTE: los temas de noviembre y lo que haya de diciembre a día 28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cierre-mes</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escritos en la pizarra el día 28: qué se repite, qué se recoloca, qué no funcionó.</w:t>
            </w:r>
          </w:p>
        </w:tc>
      </w:tr>
    </w:tbl>
    <w:p w:rsidR="00000000" w:rsidDel="00000000" w:rsidP="00000000" w:rsidRDefault="00000000" w:rsidRPr="00000000" w14:paraId="00000CB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material espontáneo</w:t>
      </w:r>
    </w:p>
    <w:tbl>
      <w:tblPr>
        <w:tblStyle w:val="Table25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la pizarra: SE REPITE / SE RECOLOCA. Enero se decide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hecha con el móvil de la pizarra real con las dos columnas y notas adhesivas con los temas (PENDIENTE: los temas reales del cierre).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sin filtro; que se lean las dos cabeceras. Texto arriba, corto.</w:t>
            </w:r>
          </w:p>
        </w:tc>
      </w:tr>
    </w:tbl>
    <w:p w:rsidR="00000000" w:rsidDel="00000000" w:rsidP="00000000" w:rsidRDefault="00000000" w:rsidRPr="00000000" w14:paraId="00000CC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está pasando y por qué importa</w:t>
      </w:r>
    </w:p>
    <w:tbl>
      <w:tblPr>
        <w:tblStyle w:val="Table253"/>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«Dos meses publicando con un sistema. Cada tema vuelve al trabajo que demostró saber hacer: lo que trajo visitas sigue haciendo alcance; lo que abrió una conversación se repite con otro ángulo. Si cierras el mes así, ya sabes por qué funciona lo que funciona. Si no, es suerte, y la suerte no se repite.»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pizarra, con una nota adhesiva pasando de una columna a otra (vídeo mudo, la mano de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«¿Tú cierras el mes?» · «Sí, con dos columnas» / «Miro las visitas y ya».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suerte no se repite» en negrita, aparte.</w:t>
            </w:r>
          </w:p>
        </w:tc>
      </w:tr>
    </w:tbl>
    <w:p w:rsidR="00000000" w:rsidDel="00000000" w:rsidP="00000000" w:rsidRDefault="00000000" w:rsidRPr="00000000" w14:paraId="00000CC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lo que se aprendió</w:t>
      </w:r>
    </w:p>
    <w:tbl>
      <w:tblPr>
        <w:tblStyle w:val="Table254"/>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no funcionó también va a la pizarra: [PENDIENTE: el tema o la pieza real que peor rindió] se recoloca. No se esconde: cambia de trabajo o de ángulo. Y lo que esperaba y no pasó: [PENDIENTE: la expectativa real que no se cumplió]. En enero se ve si acerté.»</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columna «SE RECOLOCA» de cerca, con la nota del tema real.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dos huecos se rellenan con el cierre real; «No se esconde» en negrita.</w:t>
            </w:r>
          </w:p>
        </w:tc>
      </w:tr>
    </w:tbl>
    <w:p w:rsidR="00000000" w:rsidDel="00000000" w:rsidP="00000000" w:rsidRDefault="00000000" w:rsidRPr="00000000" w14:paraId="00000CD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255"/>
        <w:tblW w:w="9026.0" w:type="dxa"/>
        <w:jc w:val="left"/>
        <w:tblInd w:w="-150.0" w:type="dxa"/>
        <w:tblLayout w:type="fixed"/>
        <w:tblLook w:val="0000"/>
      </w:tblPr>
      <w:tblGrid>
        <w:gridCol w:w="2488"/>
        <w:gridCol w:w="6538"/>
        <w:tblGridChange w:id="0">
          <w:tblGrid>
            <w:gridCol w:w="2488"/>
            <w:gridCol w:w="6538"/>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enero cuento qué pasó con cada una de estas decisiones, con los números. Dime qué te funcionó a ti este año sin saber por qué.»</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borrando la pizarra y dejando solo las dos cabeceras.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Caja de preguntas con el texto «¿Qué te funcionó este año sin saber por qué?». Es el CTA de la secuencia.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palabra clave. La caja de preguntas en el centro, grande, fuera del tercio inferior; el texto encima, en cuerpo menor.</w:t>
            </w:r>
          </w:p>
        </w:tc>
      </w:tr>
    </w:tbl>
    <w:p w:rsidR="00000000" w:rsidDel="00000000" w:rsidP="00000000" w:rsidRDefault="00000000" w:rsidRPr="00000000" w14:paraId="00000CD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SP2</w:t>
      </w:r>
      <w:r w:rsidDel="00000000" w:rsidR="00000000" w:rsidRPr="00000000">
        <w:rPr>
          <w:rFonts w:ascii="Montserrat" w:cs="Montserrat" w:eastAsia="Montserrat" w:hAnsi="Montserrat"/>
          <w:b w:val="1"/>
          <w:bCs w:val="1"/>
          <w:color w:val="1c2b3a"/>
          <w:sz w:val="28"/>
          <w:szCs w:val="28"/>
          <w:rtl w:val="0"/>
        </w:rPr>
        <w:t xml:space="preserve"> La cuenta el 2 de noviembre y hoy</w:t>
      </w:r>
    </w:p>
    <w:p w:rsidR="00000000" w:rsidDel="00000000" w:rsidP="00000000" w:rsidRDefault="00000000" w:rsidRPr="00000000" w14:paraId="00000CD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MOFU · cierre blando</w:t>
      </w:r>
    </w:p>
    <w:p w:rsidR="00000000" w:rsidDel="00000000" w:rsidP="00000000" w:rsidRDefault="00000000" w:rsidRPr="00000000" w14:paraId="00000CE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256"/>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CO-03-i2 (tus redes son lo primero que mira el que te va a contratar: treinta segundos antes de escribirte, invitarte o recomendarte); la estructura es de historias. Semana de puente: jueves 31 de diciembre.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ANTES Y EL DESPUÉS, 4 pantallas: 1 el antes, presentado como una situación normal → 2 el después, todavía sin explicación → 3 qué hubo entre los dos → 4 el cierre. Hueco que abre la primera: por qué me estás enseñando algo tan corriente. La cifra del después es citable: la propia cuenta de Miguel, con fecha.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cuenta de Miguel el 2 de noviembre y hoy: perfil, piezas publicadas y conversaciones con gente que encaja, con cifras reales. Sale de la ficha de marca (concepto 1.1: tus redes son lo primero que ve el que te va a contratar; 6.2: tu autoridad se ve) y del dolor 2. Prueba de proceso, no promesa: no se promete seguidores ni visitas; se enseña lo que pasó.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nada, contesté cuatro preguntas en orden; lo demás salió de ahí.»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CO-03 · Tienes la autoridad, no tienes el reflejo.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 clientes me hacen caso en todo; en Instagram parezco uno más» — fuente: ficha.md, dolor 2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EXISTO → hoja del recorrido de marca (recurso 5) con el ejemplo de Miguel relleno.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palabra. PENDIENTE: la hoja del recurso 5 tiene que existir el 31 de diciembre (V5 sale el 7 de enero); si no existe, el destino pasa a seguir y la pantalla 4 lo dice.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concreción escénica (pantalla 1: una captura con fecha) · Identificación: comparación con pares (pantalla 2: dos meses, justo cuando la gente de su nivel suele dejarlo) · Credibilidad: prueba social específica (pantalla 3: las cifras propias con su plazo, incluido el cero si lo hay) · Acción: siguiente paso único (pantalla 4: una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Capturas reales. PENDIENTE: la captura del perfil del 2 de noviembre (si no se hizo ese día, la primera disponible, con su fecha dicha); la captura de hoy; el número de piezas publicadas; las conversaciones con gente que encaja en dos meses (si son cero, se dice).</w:t>
            </w:r>
          </w:p>
        </w:tc>
      </w:tr>
    </w:tbl>
    <w:p w:rsidR="00000000" w:rsidDel="00000000" w:rsidP="00000000" w:rsidRDefault="00000000" w:rsidRPr="00000000" w14:paraId="00000D0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antes</w:t>
      </w:r>
    </w:p>
    <w:tbl>
      <w:tblPr>
        <w:tblStyle w:val="Table257"/>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«2 de noviembre. Mi perfil, tal cual estaba.»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del perfil de Miguel del 2 de noviembre (PENDIENTE: la captura; si es de otra fecha, se escribe esa fecha).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fecha en grande; el resto en cuerpo menor. Composición idéntica a la pantalla 2.</w:t>
            </w:r>
          </w:p>
        </w:tc>
      </w:tr>
    </w:tbl>
    <w:p w:rsidR="00000000" w:rsidDel="00000000" w:rsidP="00000000" w:rsidRDefault="00000000" w:rsidRPr="00000000" w14:paraId="00000D0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después</w:t>
      </w:r>
    </w:p>
    <w:tbl>
      <w:tblPr>
        <w:tblStyle w:val="Table258"/>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«31 de diciembre. El mismo perfil, [PENDIENTE: número] piezas después. Dos meses: justo cuando la gente de tu nivel suele dejarlo.»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del perfil de hoy (PENDIENTE: se hace la mañana del 31).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Misma composición que la pantalla 1. La última frase en cuerpo menor, abajo del tercio central.</w:t>
            </w:r>
          </w:p>
        </w:tc>
      </w:tr>
    </w:tbl>
    <w:p w:rsidR="00000000" w:rsidDel="00000000" w:rsidP="00000000" w:rsidRDefault="00000000" w:rsidRPr="00000000" w14:paraId="00000D0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hubo entre los dos</w:t>
      </w:r>
    </w:p>
    <w:tbl>
      <w:tblPr>
        <w:tblStyle w:val="Table259"/>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«Qué hubo entre las dos: antes de grabar nada contesté cuatro preguntas, en este orden: qué quiero que pase, por qué tengo que ser conocido, qué hago, qué aprendo. Es el recorrido de marca de Caleb Ralston. Lo demás salió de ahí: [PENDIENTE: piezas publicadas] piezas, dos columnas cada mes, y [PENDIENTE: conversaciones con gente que encaja en dos meses; si cero: «todavía ninguna, y lo cuento igual»].»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hoja del recorrido de marca rellena por Miguel (PENDIENTE: la hoja del recurso 5 diseñada; hasta entonces, las cuatro preguntas escritas a mano en el cuaderno con sus respuestas).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«¿Has contestado la primera, qué quieres que pase?» · «Sí, por escrito» / «En la cabeza».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cuatro preguntas en cuatro líneas; «Caleb Ralston» en negrita. Es la pantalla de valor.</w:t>
            </w:r>
          </w:p>
        </w:tc>
      </w:tr>
    </w:tbl>
    <w:p w:rsidR="00000000" w:rsidDel="00000000" w:rsidP="00000000" w:rsidRDefault="00000000" w:rsidRPr="00000000" w14:paraId="00000D1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260"/>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hoja con las cuatro preguntas y mi ejemplo relleno: responde EXISTO y te la mando. Para contestar la primera antes de grabar nada en enero.»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portada de la hoja del recurso 5 (PENDIENTE: la hoja diseñada). Si no existe el 31, la pantalla cambia a: «El 7 de enero sale el vídeo con las cuatro preguntas y la hoja. Mientras, dime cuál de las cuatro te cuesta más contestar», con una caja de preguntas («¿Cuál de las cuatro te cuesta más contestar?») como CTA, y el destino pasa a seguir.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EXISTO en grande, con la flecha a la barra de respuesta. El resto encima, en cuerpo menor.</w:t>
            </w:r>
          </w:p>
        </w:tc>
      </w:tr>
    </w:tbl>
    <w:p w:rsidR="00000000" w:rsidDel="00000000" w:rsidP="00000000" w:rsidRDefault="00000000" w:rsidRPr="00000000" w14:paraId="00000D1F">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3</w:t>
      </w:r>
    </w:p>
    <w:p w:rsidR="00000000" w:rsidDel="00000000" w:rsidP="00000000" w:rsidRDefault="00000000" w:rsidRPr="00000000" w14:paraId="00000D20">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Ranura diaria de prueba social</w:t>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Una historia suelta cada día sin secuencia (y antes de la secuencia los días que la hay): imagen, no texto; siempre con destino; nada sin permiso. Sale de la ficha 9.4–9.8. Quien diseña compone; no se escribe texto nuevo: la captura habla.</w:t>
      </w:r>
    </w:p>
    <w:tbl>
      <w:tblPr>
        <w:tblStyle w:val="Table261"/>
        <w:tblW w:w="9026.000000000002" w:type="dxa"/>
        <w:jc w:val="left"/>
        <w:tblInd w:w="-110.0" w:type="dxa"/>
        <w:tblLayout w:type="fixed"/>
        <w:tblLook w:val="0000"/>
      </w:tblPr>
      <w:tblGrid>
        <w:gridCol w:w="1271"/>
        <w:gridCol w:w="3291"/>
        <w:gridCol w:w="2746"/>
        <w:gridCol w:w="1718"/>
        <w:tblGridChange w:id="0">
          <w:tblGrid>
            <w:gridCol w:w="1271"/>
            <w:gridCol w:w="3291"/>
            <w:gridCol w:w="2746"/>
            <w:gridCol w:w="171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Día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Qué historia suelta va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De dónde sale la captura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Destino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Lunes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página de la estrategia de Luis Villanueva (ficha o plan de octubre), difuminada, con el nombre de Webpositer visible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Documentos de la estrategia de Luis (ficha 9.8; permiso de Luis: sí). Prueba de método, no de resultado: sin cifras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PRÁCTICAS · responde CURIOSOS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Martes (antes de la secuencia)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respuesta real recibida con la palabra CURIOSOS, con el nombre y la foto tapados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Mensajes recibidos en Instagram. PENDIENTE: la primera que llegue, con permiso de quien escribe; hasta entonces, el día va sin ranura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PRÁCTICAS · responde CURIOSOS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Miércoles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página de notas de una grabación de PDC, con minuto y segundo, desenfocada salvo dos líneas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notas del clipper de PDC (ficha 9.4 y 9.8; permiso: sí)</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 responde FRÍAS (si has salido en más de un podcast, se mira en la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Jueves (antes de la secuencia)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jueves 3 y 17: la captura del vídeo de YouTube recién publicado (V3, V4) con el título. Los jueves 10 y 24: un dato con fuente hecho imagen: «Solo el 2,26 % de los directivos españoles analizados está activo en redes profesionales (PeopleXBrand, 2025)»</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YouTube, la mañana de la publicación; el dato, de la ficha 9.6 con su fuente escrita en la imagen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YouTube V3 / V4 · enlace; el dato, PRÁCTICAS · responde CURIOSOS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Viernes (antes de la secuencia dura)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hoja de la semana con las dos columnas, alcance y conversaciones, difuminando nombres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seguimiento semanal propio de Miguel (ficha 6.3: KPI cerrados). PENDIENTE: existe desde la primera semana de noviembre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 responde FRÍAS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Sábado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fotograma de uno de los tres reels de Luis editados por Miguel, con el rótulo «editado aquí» y las cifras de reproducciones tapadas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tres reels de Luis (ficha 9.8; permiso: sí). Demostración de trabajo, no de resultado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PRÁCTICAS · responde CURIOSOS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Domingo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PT Mono" w:cs="PT Mono" w:eastAsia="PT Mono" w:hAnsi="PT Mono"/>
                <w:b w:val="0"/>
                <w:bCs w:val="0"/>
                <w:i w:val="0"/>
                <w:iCs w:val="0"/>
                <w:smallCaps w:val="0"/>
                <w:strike w:val="0"/>
                <w:color w:val="22272e"/>
                <w:sz w:val="19"/>
                <w:szCs w:val="19"/>
                <w:u w:val="none"/>
                <w:shd w:fill="auto" w:val="clear"/>
                <w:vertAlign w:val="baseline"/>
                <w:rtl w:val="0"/>
              </w:rPr>
              <w:t xml:space="preserve">La propuesta de abril (180 reels al mes por 1.200 €), difuminada, al lado de la tabla del reparto de diciembre: de vender reels por volumen a dirigir contenido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propuesta de abril en Drive y el reparto del mes (ficha 9.5 y 9.7: «sí, es suya»). PENDIENTE: confirmar que la propuesta se puede enseñar difuminada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 responde IMPROVISO</w:t>
            </w:r>
          </w:p>
        </w:tc>
      </w:tr>
    </w:tbl>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Semana de puente (28 dic – 3 ene): la ranura sigue igual; los martes y jueves van antes de SP1 y SP2.</w:t>
      </w:r>
    </w:p>
    <w:p w:rsidR="00000000" w:rsidDel="00000000" w:rsidP="00000000" w:rsidRDefault="00000000" w:rsidRPr="00000000" w14:paraId="00000D43">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4</w:t>
      </w:r>
    </w:p>
    <w:p w:rsidR="00000000" w:rsidDel="00000000" w:rsidP="00000000" w:rsidRDefault="00000000" w:rsidRPr="00000000" w14:paraId="00000D44">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Pendientes</w:t>
      </w:r>
    </w:p>
    <w:tbl>
      <w:tblPr>
        <w:tblStyle w:val="Table262"/>
        <w:tblW w:w="9026.000000000002" w:type="dxa"/>
        <w:jc w:val="left"/>
        <w:tblInd w:w="-110.0" w:type="dxa"/>
        <w:tblLayout w:type="fixed"/>
        <w:tblLook w:val="0000"/>
      </w:tblPr>
      <w:tblGrid>
        <w:gridCol w:w="1125"/>
        <w:gridCol w:w="4232"/>
        <w:gridCol w:w="1907"/>
        <w:gridCol w:w="1762"/>
        <w:tblGridChange w:id="0">
          <w:tblGrid>
            <w:gridCol w:w="1125"/>
            <w:gridCol w:w="4232"/>
            <w:gridCol w:w="1907"/>
            <w:gridCol w:w="1762"/>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Pieza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Qué falta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A quién se le pide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Todas las de palabra (R22, R23, R25, R27, R28, R29, R30, R32, R33, R34, R35, R37, R38, R40; S13, S15–S19, S21–S24, SP2; ranura)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seis palabras clave están </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POR DECIDIR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VALOR, IMPROVISO, CURIOSOS, EXISTO, PODCAST, FRÍAS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 de todas las piezas con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veinte reels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Vídeos de referencia de formato y de ángulo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con su múltiplo o su señal según el pilar; en los de Alcance (R21, R24, R29, R30, R31), además la comprobación de público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Claude, con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Miguel valida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 (sin la de formato no se graba); la de ángulo confirma que el argumento escrito mueve a alguien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episodio de PDC y la página de notas que se enseñan en pantalla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 (permiso de PDC: sí)</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segundos exactos del gancho de Luis en el reel y su frase literal transcrita (no se escribe aquí para no inventarla)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hoja de rodaje y el subtítulo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estado real a 7 de diciembre: cuántos de los tres empresarios (aunque sea cero)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cuenta real con permiso por escrito para auditarla en pantalla; si no, la cuenta de Miguel de abril. Los cinco colores se ponen el día de grabar</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R29</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minuto exacto del fragmento del vídeo de los porcentajes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 al ver el vídeo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hoja de rodaje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comprobación 11.3 de la ficha: la red y la fecha en que José Elías empezó a publicar no se dan (se cuenta sin ese dato, como está escrito)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reunión grabada con permiso por escrito (Luis, PDC o un cliente) y los tres minutos que se marcan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 entera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cierre real de noviembre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cierre-mes</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06-resultados/2026-11/cierre.md): la expectativa escrita, la pieza de más alcance, la que abrió conversación o «ninguna»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 con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cierre-mes</w:t>
            </w:r>
            <w:r w:rsidDel="00000000" w:rsidR="00000000" w:rsidRPr="00000000">
              <w:rPr>
                <w:rtl w:val="0"/>
              </w:rPr>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 la locución tiene los huecos marcados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Confirmar que el posicionamiento de mayo se puede enseñar difuminado; si no, el gancho visual cambia a cerrar el portátil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gancho visual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R38</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formulario de onboarding cerrado; si no, la plantilla con todos los campos tapados menos tres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pantalla dividida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R39</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interés de Miguel: uno; el sitio real y un objeto; una decisión concreta dentro del interés que enseñe criterio, en una frase; y el límite de lo que no se cuenta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 entera (hueco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[INTERÉS]</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R25, R30, R35, R40; S17, S23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V3 y V4 se graben con los bloques que aquí se escriben (práctica 1, práctica 2, práctica 3, el empresario que hizo el esfuerzo, la factura del mes, el ghostwriting)</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 al grabar V3 (antes del 3 dic) y V4 (antes del 17 dic)</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cortes de los viernes y los fragmentos de las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S13, S16, S17, S19, S22, S23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portada de la guía del recurso 3, diseñada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diseno-pieza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con el visto bueno de 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diseño de la última pantalla (hasta entonces, el título a mano)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guion de V3 impreso para la foto; la captura de V3 publicado, la mañana del 3</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diseño del día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tabla de piezas por anillo y pilar de un diagnóstico real, difuminada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primera llamada de diagnóstico hecha; hasta entonces, la plantilla con nombres tapados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fondo de las pantallas 3 y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S16</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Consulta real de Miguel (mensaje, correo o llamada) con la pregunta del dolor 28 o una equivalente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no llega, la secuencia se publica en su versión MITO, escrita al pie de la ficha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datos reales de noviembre y las capturas de estadísticas de las dos piezas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 con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cierre-mes</w:t>
            </w:r>
            <w:r w:rsidDel="00000000" w:rsidR="00000000" w:rsidRPr="00000000">
              <w:rPr>
                <w:rtl w:val="0"/>
              </w:rPr>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diseño entero: las cifras van en los huecos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S20</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captura de V4 publicado, la mañana del 17</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diseño de la última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Confirmar que la agenda de diagnósticos cierra el 23 de diciembre y vuelve el 7 de enero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no es real, la pantalla 4 pasa a coste de la inacción y el cierre a blando (está escrito)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S21, S24</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agenda real de diagnósticos (diciembre y enero) para el fondo, con nombres tapados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fondo de las pantallas 3 y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SP1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cierre real: los temas que se repiten, los que se recolocan, el que peor rindió y la expectativa que no se cumplió, escritos en la pizarra el 28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 con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cierre-mes</w:t>
            </w:r>
            <w:r w:rsidDel="00000000" w:rsidR="00000000" w:rsidRPr="00000000">
              <w:rPr>
                <w:rtl w:val="0"/>
              </w:rPr>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diseño: los huecos de la pantalla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SP2</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captura del perfil del 2 de noviembre (o la primera disponible con su fecha), la de hoy, el número de piezas publicadas y las conversaciones con gente que encaja en dos meses (si cero, se dice); y que la hoja del recurso 5 exista el 31</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 la hoja,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diseno-pieza</w:t>
            </w:r>
            <w:r w:rsidDel="00000000" w:rsidR="00000000" w:rsidRPr="00000000">
              <w:rPr>
                <w:rtl w:val="0"/>
              </w:rPr>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diseño; si no hay hoja, el destino pasa a seguir (está escrito)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Ranura martes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primera respuesta real con CURIOSOS y el permiso de quien escribe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ranura del martes (hasta entonces, sin ranura)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Ranura viernes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hoja semanal de dos columnas desde la primera semana de noviembre</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ranura del viernes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Ranura domingo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Confirmar que la propuesta de abril se puede enseñar difuminada (también pendiente en el banco, CO-01-i8)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ranura del domingo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R33 (nota de reparto)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ángulo del reparto decía «una hora de reunión grabada → tres piezas»; se ha escrito como «tres momentos» para no contar piezas por grabación (regla 9). Si Miguel quiere las tres piezas contadas, lo decide él</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Nada: es una decisión de escritura que se declara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R40 (nota de reparto)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dato de Pangram se dice como «la red profesional» por la regla 3 de la marca; el nombre de la plataforma solo iría en la fuente de la descripción si Miguel lo decide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Nada: se declara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Todo el mes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auditoria-marca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en fase de guionizado: ningún texto está aprobado hasta pasarla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Claude, con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auditoria-marca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Miguel decide los hallazgos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hoja de rodaje y el diseño</w:t>
            </w:r>
          </w:p>
        </w:tc>
      </w:tr>
    </w:tbl>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Piezas marcadas DEVOLVER AL REPARTO:</w:t>
      </w: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 ninguna. Las que piden material (R28, R33, R34, R39, S16, S18, SP1, SP2) aguantan la estructura con el material marcado; ninguna necesita cambiar de guion.</w:t>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Liberation Serif"/>
  <w:font w:name="Nova Mono">
    <w:embedRegular w:fontKey="{00000000-0000-0000-0000-000000000000}" r:id="rId15" w:subsetted="0"/>
  </w:font>
  <w:font w:name="PT Mono">
    <w:embedRegular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color w:val="22272e"/>
        <w:sz w:val="22"/>
        <w:szCs w:val="22"/>
        <w:lang w:val="en"/>
      </w:rPr>
    </w:rPrDefault>
    <w:pPrDefault>
      <w:pPr>
        <w:widowControl w:val="0"/>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90.0" w:type="dxa"/>
        <w:left w:w="140.0" w:type="dxa"/>
        <w:bottom w:w="90.0" w:type="dxa"/>
        <w:right w:w="14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90.0" w:type="dxa"/>
        <w:left w:w="140.0" w:type="dxa"/>
        <w:bottom w:w="90.0" w:type="dxa"/>
        <w:right w:w="140.0" w:type="dxa"/>
      </w:tblCellMar>
    </w:tblPr>
  </w:style>
  <w:style w:type="table" w:styleId="Table5">
    <w:basedOn w:val="TableNormal"/>
    <w:tblPr>
      <w:tblStyleRowBandSize w:val="1"/>
      <w:tblStyleColBandSize w:val="1"/>
      <w:tblCellMar>
        <w:top w:w="90.0" w:type="dxa"/>
        <w:left w:w="140.0" w:type="dxa"/>
        <w:bottom w:w="90.0" w:type="dxa"/>
        <w:right w:w="140.0" w:type="dxa"/>
      </w:tblCellMar>
    </w:tblPr>
  </w:style>
  <w:style w:type="table" w:styleId="Table6">
    <w:basedOn w:val="TableNormal"/>
    <w:tblPr>
      <w:tblStyleRowBandSize w:val="1"/>
      <w:tblStyleColBandSize w:val="1"/>
      <w:tblCellMar>
        <w:top w:w="90.0" w:type="dxa"/>
        <w:left w:w="140.0" w:type="dxa"/>
        <w:bottom w:w="90.0" w:type="dxa"/>
        <w:right w:w="140.0" w:type="dxa"/>
      </w:tblCellMar>
    </w:tblPr>
  </w:style>
  <w:style w:type="table" w:styleId="Table7">
    <w:basedOn w:val="TableNormal"/>
    <w:tblPr>
      <w:tblStyleRowBandSize w:val="1"/>
      <w:tblStyleColBandSize w:val="1"/>
      <w:tblCellMar>
        <w:top w:w="90.0" w:type="dxa"/>
        <w:left w:w="140.0" w:type="dxa"/>
        <w:bottom w:w="90.0" w:type="dxa"/>
        <w:right w:w="140.0" w:type="dxa"/>
      </w:tblCellMar>
    </w:tblPr>
  </w:style>
  <w:style w:type="table" w:styleId="Table8">
    <w:basedOn w:val="TableNormal"/>
    <w:tblPr>
      <w:tblStyleRowBandSize w:val="1"/>
      <w:tblStyleColBandSize w:val="1"/>
      <w:tblCellMar>
        <w:top w:w="90.0" w:type="dxa"/>
        <w:left w:w="140.0" w:type="dxa"/>
        <w:bottom w:w="90.0" w:type="dxa"/>
        <w:right w:w="140.0" w:type="dxa"/>
      </w:tblCellMar>
    </w:tblPr>
  </w:style>
  <w:style w:type="table" w:styleId="Table9">
    <w:basedOn w:val="TableNormal"/>
    <w:tblPr>
      <w:tblStyleRowBandSize w:val="1"/>
      <w:tblStyleColBandSize w:val="1"/>
      <w:tblCellMar>
        <w:top w:w="90.0" w:type="dxa"/>
        <w:left w:w="140.0" w:type="dxa"/>
        <w:bottom w:w="90.0" w:type="dxa"/>
        <w:right w:w="140.0" w:type="dxa"/>
      </w:tblCellMar>
    </w:tblPr>
  </w:style>
  <w:style w:type="table" w:styleId="Table10">
    <w:basedOn w:val="TableNormal"/>
    <w:tblPr>
      <w:tblStyleRowBandSize w:val="1"/>
      <w:tblStyleColBandSize w:val="1"/>
      <w:tblCellMar>
        <w:top w:w="90.0" w:type="dxa"/>
        <w:left w:w="140.0" w:type="dxa"/>
        <w:bottom w:w="90.0" w:type="dxa"/>
        <w:right w:w="140.0" w:type="dxa"/>
      </w:tblCellMar>
    </w:tblPr>
  </w:style>
  <w:style w:type="table" w:styleId="Table11">
    <w:basedOn w:val="TableNormal"/>
    <w:tblPr>
      <w:tblStyleRowBandSize w:val="1"/>
      <w:tblStyleColBandSize w:val="1"/>
      <w:tblCellMar>
        <w:top w:w="180.0" w:type="dxa"/>
        <w:left w:w="240.0" w:type="dxa"/>
        <w:bottom w:w="180.0" w:type="dxa"/>
        <w:right w:w="240.0" w:type="dxa"/>
      </w:tblCellMar>
    </w:tblPr>
  </w:style>
  <w:style w:type="table" w:styleId="Table12">
    <w:basedOn w:val="TableNormal"/>
    <w:tblPr>
      <w:tblStyleRowBandSize w:val="1"/>
      <w:tblStyleColBandSize w:val="1"/>
      <w:tblCellMar>
        <w:top w:w="180.0" w:type="dxa"/>
        <w:left w:w="240.0" w:type="dxa"/>
        <w:bottom w:w="180.0" w:type="dxa"/>
        <w:right w:w="240.0" w:type="dxa"/>
      </w:tblCellMar>
    </w:tblPr>
  </w:style>
  <w:style w:type="table" w:styleId="Table13">
    <w:basedOn w:val="TableNormal"/>
    <w:tblPr>
      <w:tblStyleRowBandSize w:val="1"/>
      <w:tblStyleColBandSize w:val="1"/>
      <w:tblCellMar>
        <w:top w:w="90.0" w:type="dxa"/>
        <w:left w:w="140.0" w:type="dxa"/>
        <w:bottom w:w="90.0" w:type="dxa"/>
        <w:right w:w="140.0" w:type="dxa"/>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op w:w="90.0" w:type="dxa"/>
        <w:left w:w="140.0" w:type="dxa"/>
        <w:bottom w:w="90.0" w:type="dxa"/>
        <w:right w:w="140.0" w:type="dxa"/>
      </w:tblCellMar>
    </w:tblPr>
  </w:style>
  <w:style w:type="table" w:styleId="Table16">
    <w:basedOn w:val="TableNormal"/>
    <w:tblPr>
      <w:tblStyleRowBandSize w:val="1"/>
      <w:tblStyleColBandSize w:val="1"/>
      <w:tblCellMar>
        <w:top w:w="90.0" w:type="dxa"/>
        <w:left w:w="140.0" w:type="dxa"/>
        <w:bottom w:w="90.0" w:type="dxa"/>
        <w:right w:w="140.0" w:type="dxa"/>
      </w:tblCellMar>
    </w:tblPr>
  </w:style>
  <w:style w:type="table" w:styleId="Table17">
    <w:basedOn w:val="TableNormal"/>
    <w:tblPr>
      <w:tblStyleRowBandSize w:val="1"/>
      <w:tblStyleColBandSize w:val="1"/>
      <w:tblCellMar>
        <w:top w:w="90.0" w:type="dxa"/>
        <w:left w:w="140.0" w:type="dxa"/>
        <w:bottom w:w="90.0" w:type="dxa"/>
        <w:right w:w="140.0" w:type="dxa"/>
      </w:tblCellMar>
    </w:tblPr>
  </w:style>
  <w:style w:type="table" w:styleId="Table18">
    <w:basedOn w:val="TableNormal"/>
    <w:tblPr>
      <w:tblStyleRowBandSize w:val="1"/>
      <w:tblStyleColBandSize w:val="1"/>
      <w:tblCellMar>
        <w:top w:w="90.0" w:type="dxa"/>
        <w:left w:w="140.0" w:type="dxa"/>
        <w:bottom w:w="90.0" w:type="dxa"/>
        <w:right w:w="140.0" w:type="dxa"/>
      </w:tblCellMar>
    </w:tblPr>
  </w:style>
  <w:style w:type="table" w:styleId="Table19">
    <w:basedOn w:val="TableNormal"/>
    <w:tblPr>
      <w:tblStyleRowBandSize w:val="1"/>
      <w:tblStyleColBandSize w:val="1"/>
      <w:tblCellMar>
        <w:top w:w="90.0" w:type="dxa"/>
        <w:left w:w="140.0" w:type="dxa"/>
        <w:bottom w:w="90.0" w:type="dxa"/>
        <w:right w:w="140.0" w:type="dxa"/>
      </w:tblCellMar>
    </w:tblPr>
  </w:style>
  <w:style w:type="table" w:styleId="Table20">
    <w:basedOn w:val="TableNormal"/>
    <w:tblPr>
      <w:tblStyleRowBandSize w:val="1"/>
      <w:tblStyleColBandSize w:val="1"/>
      <w:tblCellMar>
        <w:top w:w="90.0" w:type="dxa"/>
        <w:left w:w="140.0" w:type="dxa"/>
        <w:bottom w:w="90.0" w:type="dxa"/>
        <w:right w:w="140.0" w:type="dxa"/>
      </w:tblCellMar>
    </w:tblPr>
  </w:style>
  <w:style w:type="table" w:styleId="Table21">
    <w:basedOn w:val="TableNormal"/>
    <w:tblPr>
      <w:tblStyleRowBandSize w:val="1"/>
      <w:tblStyleColBandSize w:val="1"/>
      <w:tblCellMar>
        <w:top w:w="90.0" w:type="dxa"/>
        <w:left w:w="140.0" w:type="dxa"/>
        <w:bottom w:w="90.0" w:type="dxa"/>
        <w:right w:w="140.0" w:type="dxa"/>
      </w:tblCellMar>
    </w:tblPr>
  </w:style>
  <w:style w:type="table" w:styleId="Table22">
    <w:basedOn w:val="TableNormal"/>
    <w:tblPr>
      <w:tblStyleRowBandSize w:val="1"/>
      <w:tblStyleColBandSize w:val="1"/>
      <w:tblCellMar>
        <w:top w:w="180.0" w:type="dxa"/>
        <w:left w:w="240.0" w:type="dxa"/>
        <w:bottom w:w="180.0" w:type="dxa"/>
        <w:right w:w="240.0" w:type="dxa"/>
      </w:tblCellMar>
    </w:tblPr>
  </w:style>
  <w:style w:type="table" w:styleId="Table23">
    <w:basedOn w:val="TableNormal"/>
    <w:tblPr>
      <w:tblStyleRowBandSize w:val="1"/>
      <w:tblStyleColBandSize w:val="1"/>
      <w:tblCellMar>
        <w:top w:w="180.0" w:type="dxa"/>
        <w:left w:w="240.0" w:type="dxa"/>
        <w:bottom w:w="180.0" w:type="dxa"/>
        <w:right w:w="240.0" w:type="dxa"/>
      </w:tblCellMar>
    </w:tblPr>
  </w:style>
  <w:style w:type="table" w:styleId="Table24">
    <w:basedOn w:val="TableNormal"/>
    <w:tblPr>
      <w:tblStyleRowBandSize w:val="1"/>
      <w:tblStyleColBandSize w:val="1"/>
      <w:tblCellMar>
        <w:top w:w="90.0" w:type="dxa"/>
        <w:left w:w="140.0" w:type="dxa"/>
        <w:bottom w:w="90.0" w:type="dxa"/>
        <w:right w:w="140.0" w:type="dxa"/>
      </w:tblCellMar>
    </w:tblPr>
  </w:style>
  <w:style w:type="table" w:styleId="Table25">
    <w:basedOn w:val="TableNormal"/>
    <w:tblPr>
      <w:tblStyleRowBandSize w:val="1"/>
      <w:tblStyleColBandSize w:val="1"/>
    </w:tblPr>
  </w:style>
  <w:style w:type="table" w:styleId="Table26">
    <w:basedOn w:val="TableNormal"/>
    <w:tblPr>
      <w:tblStyleRowBandSize w:val="1"/>
      <w:tblStyleColBandSize w:val="1"/>
      <w:tblCellMar>
        <w:top w:w="90.0" w:type="dxa"/>
        <w:left w:w="140.0" w:type="dxa"/>
        <w:bottom w:w="90.0" w:type="dxa"/>
        <w:right w:w="140.0" w:type="dxa"/>
      </w:tblCellMar>
    </w:tblPr>
  </w:style>
  <w:style w:type="table" w:styleId="Table27">
    <w:basedOn w:val="TableNormal"/>
    <w:tblPr>
      <w:tblStyleRowBandSize w:val="1"/>
      <w:tblStyleColBandSize w:val="1"/>
      <w:tblCellMar>
        <w:top w:w="90.0" w:type="dxa"/>
        <w:left w:w="140.0" w:type="dxa"/>
        <w:bottom w:w="90.0" w:type="dxa"/>
        <w:right w:w="140.0" w:type="dxa"/>
      </w:tblCellMar>
    </w:tblPr>
  </w:style>
  <w:style w:type="table" w:styleId="Table28">
    <w:basedOn w:val="TableNormal"/>
    <w:tblPr>
      <w:tblStyleRowBandSize w:val="1"/>
      <w:tblStyleColBandSize w:val="1"/>
      <w:tblCellMar>
        <w:top w:w="90.0" w:type="dxa"/>
        <w:left w:w="140.0" w:type="dxa"/>
        <w:bottom w:w="90.0" w:type="dxa"/>
        <w:right w:w="140.0" w:type="dxa"/>
      </w:tblCellMar>
    </w:tblPr>
  </w:style>
  <w:style w:type="table" w:styleId="Table29">
    <w:basedOn w:val="TableNormal"/>
    <w:tblPr>
      <w:tblStyleRowBandSize w:val="1"/>
      <w:tblStyleColBandSize w:val="1"/>
      <w:tblCellMar>
        <w:top w:w="90.0" w:type="dxa"/>
        <w:left w:w="140.0" w:type="dxa"/>
        <w:bottom w:w="90.0" w:type="dxa"/>
        <w:right w:w="140.0" w:type="dxa"/>
      </w:tblCellMar>
    </w:tblPr>
  </w:style>
  <w:style w:type="table" w:styleId="Table30">
    <w:basedOn w:val="TableNormal"/>
    <w:tblPr>
      <w:tblStyleRowBandSize w:val="1"/>
      <w:tblStyleColBandSize w:val="1"/>
      <w:tblCellMar>
        <w:top w:w="90.0" w:type="dxa"/>
        <w:left w:w="140.0" w:type="dxa"/>
        <w:bottom w:w="90.0" w:type="dxa"/>
        <w:right w:w="140.0" w:type="dxa"/>
      </w:tblCellMar>
    </w:tblPr>
  </w:style>
  <w:style w:type="table" w:styleId="Table31">
    <w:basedOn w:val="TableNormal"/>
    <w:tblPr>
      <w:tblStyleRowBandSize w:val="1"/>
      <w:tblStyleColBandSize w:val="1"/>
      <w:tblCellMar>
        <w:top w:w="90.0" w:type="dxa"/>
        <w:left w:w="140.0" w:type="dxa"/>
        <w:bottom w:w="90.0" w:type="dxa"/>
        <w:right w:w="140.0" w:type="dxa"/>
      </w:tblCellMar>
    </w:tblPr>
  </w:style>
  <w:style w:type="table" w:styleId="Table32">
    <w:basedOn w:val="TableNormal"/>
    <w:tblPr>
      <w:tblStyleRowBandSize w:val="1"/>
      <w:tblStyleColBandSize w:val="1"/>
      <w:tblCellMar>
        <w:top w:w="90.0" w:type="dxa"/>
        <w:left w:w="140.0" w:type="dxa"/>
        <w:bottom w:w="90.0" w:type="dxa"/>
        <w:right w:w="140.0" w:type="dxa"/>
      </w:tblCellMar>
    </w:tblPr>
  </w:style>
  <w:style w:type="table" w:styleId="Table33">
    <w:basedOn w:val="TableNormal"/>
    <w:tblPr>
      <w:tblStyleRowBandSize w:val="1"/>
      <w:tblStyleColBandSize w:val="1"/>
      <w:tblCellMar>
        <w:top w:w="90.0" w:type="dxa"/>
        <w:left w:w="140.0" w:type="dxa"/>
        <w:bottom w:w="90.0" w:type="dxa"/>
        <w:right w:w="140.0" w:type="dxa"/>
      </w:tblCellMar>
    </w:tblPr>
  </w:style>
  <w:style w:type="table" w:styleId="Table34">
    <w:basedOn w:val="TableNormal"/>
    <w:tblPr>
      <w:tblStyleRowBandSize w:val="1"/>
      <w:tblStyleColBandSize w:val="1"/>
      <w:tblCellMar>
        <w:top w:w="180.0" w:type="dxa"/>
        <w:left w:w="240.0" w:type="dxa"/>
        <w:bottom w:w="180.0" w:type="dxa"/>
        <w:right w:w="240.0" w:type="dxa"/>
      </w:tblCellMar>
    </w:tblPr>
  </w:style>
  <w:style w:type="table" w:styleId="Table35">
    <w:basedOn w:val="TableNormal"/>
    <w:tblPr>
      <w:tblStyleRowBandSize w:val="1"/>
      <w:tblStyleColBandSize w:val="1"/>
      <w:tblCellMar>
        <w:top w:w="90.0" w:type="dxa"/>
        <w:left w:w="140.0" w:type="dxa"/>
        <w:bottom w:w="90.0" w:type="dxa"/>
        <w:right w:w="140.0" w:type="dxa"/>
      </w:tblCellMar>
    </w:tblPr>
  </w:style>
  <w:style w:type="table" w:styleId="Table36">
    <w:basedOn w:val="TableNormal"/>
    <w:tblPr>
      <w:tblStyleRowBandSize w:val="1"/>
      <w:tblStyleColBandSize w:val="1"/>
    </w:tblPr>
  </w:style>
  <w:style w:type="table" w:styleId="Table37">
    <w:basedOn w:val="TableNormal"/>
    <w:tblPr>
      <w:tblStyleRowBandSize w:val="1"/>
      <w:tblStyleColBandSize w:val="1"/>
      <w:tblCellMar>
        <w:top w:w="90.0" w:type="dxa"/>
        <w:left w:w="140.0" w:type="dxa"/>
        <w:bottom w:w="90.0" w:type="dxa"/>
        <w:right w:w="140.0" w:type="dxa"/>
      </w:tblCellMar>
    </w:tblPr>
  </w:style>
  <w:style w:type="table" w:styleId="Table38">
    <w:basedOn w:val="TableNormal"/>
    <w:tblPr>
      <w:tblStyleRowBandSize w:val="1"/>
      <w:tblStyleColBandSize w:val="1"/>
      <w:tblCellMar>
        <w:top w:w="90.0" w:type="dxa"/>
        <w:left w:w="140.0" w:type="dxa"/>
        <w:bottom w:w="90.0" w:type="dxa"/>
        <w:right w:w="140.0" w:type="dxa"/>
      </w:tblCellMar>
    </w:tblPr>
  </w:style>
  <w:style w:type="table" w:styleId="Table39">
    <w:basedOn w:val="TableNormal"/>
    <w:tblPr>
      <w:tblStyleRowBandSize w:val="1"/>
      <w:tblStyleColBandSize w:val="1"/>
      <w:tblCellMar>
        <w:top w:w="90.0" w:type="dxa"/>
        <w:left w:w="140.0" w:type="dxa"/>
        <w:bottom w:w="90.0" w:type="dxa"/>
        <w:right w:w="140.0" w:type="dxa"/>
      </w:tblCellMar>
    </w:tblPr>
  </w:style>
  <w:style w:type="table" w:styleId="Table40">
    <w:basedOn w:val="TableNormal"/>
    <w:tblPr>
      <w:tblStyleRowBandSize w:val="1"/>
      <w:tblStyleColBandSize w:val="1"/>
      <w:tblCellMar>
        <w:top w:w="90.0" w:type="dxa"/>
        <w:left w:w="140.0" w:type="dxa"/>
        <w:bottom w:w="90.0" w:type="dxa"/>
        <w:right w:w="140.0" w:type="dxa"/>
      </w:tblCellMar>
    </w:tblPr>
  </w:style>
  <w:style w:type="table" w:styleId="Table41">
    <w:basedOn w:val="TableNormal"/>
    <w:tblPr>
      <w:tblStyleRowBandSize w:val="1"/>
      <w:tblStyleColBandSize w:val="1"/>
      <w:tblCellMar>
        <w:top w:w="180.0" w:type="dxa"/>
        <w:left w:w="240.0" w:type="dxa"/>
        <w:bottom w:w="180.0" w:type="dxa"/>
        <w:right w:w="240.0" w:type="dxa"/>
      </w:tblCellMar>
    </w:tblPr>
  </w:style>
  <w:style w:type="table" w:styleId="Table42">
    <w:basedOn w:val="TableNormal"/>
    <w:tblPr>
      <w:tblStyleRowBandSize w:val="1"/>
      <w:tblStyleColBandSize w:val="1"/>
      <w:tblCellMar>
        <w:top w:w="90.0" w:type="dxa"/>
        <w:left w:w="140.0" w:type="dxa"/>
        <w:bottom w:w="90.0" w:type="dxa"/>
        <w:right w:w="140.0" w:type="dxa"/>
      </w:tblCellMar>
    </w:tblPr>
  </w:style>
  <w:style w:type="table" w:styleId="Table43">
    <w:basedOn w:val="TableNormal"/>
    <w:tblPr>
      <w:tblStyleRowBandSize w:val="1"/>
      <w:tblStyleColBandSize w:val="1"/>
    </w:tblPr>
  </w:style>
  <w:style w:type="table" w:styleId="Table44">
    <w:basedOn w:val="TableNormal"/>
    <w:tblPr>
      <w:tblStyleRowBandSize w:val="1"/>
      <w:tblStyleColBandSize w:val="1"/>
      <w:tblCellMar>
        <w:top w:w="90.0" w:type="dxa"/>
        <w:left w:w="140.0" w:type="dxa"/>
        <w:bottom w:w="90.0" w:type="dxa"/>
        <w:right w:w="140.0" w:type="dxa"/>
      </w:tblCellMar>
    </w:tblPr>
  </w:style>
  <w:style w:type="table" w:styleId="Table45">
    <w:basedOn w:val="TableNormal"/>
    <w:tblPr>
      <w:tblStyleRowBandSize w:val="1"/>
      <w:tblStyleColBandSize w:val="1"/>
      <w:tblCellMar>
        <w:top w:w="90.0" w:type="dxa"/>
        <w:left w:w="140.0" w:type="dxa"/>
        <w:bottom w:w="90.0" w:type="dxa"/>
        <w:right w:w="140.0" w:type="dxa"/>
      </w:tblCellMar>
    </w:tblPr>
  </w:style>
  <w:style w:type="table" w:styleId="Table46">
    <w:basedOn w:val="TableNormal"/>
    <w:tblPr>
      <w:tblStyleRowBandSize w:val="1"/>
      <w:tblStyleColBandSize w:val="1"/>
      <w:tblCellMar>
        <w:top w:w="90.0" w:type="dxa"/>
        <w:left w:w="140.0" w:type="dxa"/>
        <w:bottom w:w="90.0" w:type="dxa"/>
        <w:right w:w="140.0" w:type="dxa"/>
      </w:tblCellMar>
    </w:tblPr>
  </w:style>
  <w:style w:type="table" w:styleId="Table47">
    <w:basedOn w:val="TableNormal"/>
    <w:tblPr>
      <w:tblStyleRowBandSize w:val="1"/>
      <w:tblStyleColBandSize w:val="1"/>
      <w:tblCellMar>
        <w:top w:w="90.0" w:type="dxa"/>
        <w:left w:w="140.0" w:type="dxa"/>
        <w:bottom w:w="90.0" w:type="dxa"/>
        <w:right w:w="140.0" w:type="dxa"/>
      </w:tblCellMar>
    </w:tblPr>
  </w:style>
  <w:style w:type="table" w:styleId="Table48">
    <w:basedOn w:val="TableNormal"/>
    <w:tblPr>
      <w:tblStyleRowBandSize w:val="1"/>
      <w:tblStyleColBandSize w:val="1"/>
      <w:tblCellMar>
        <w:top w:w="90.0" w:type="dxa"/>
        <w:left w:w="140.0" w:type="dxa"/>
        <w:bottom w:w="90.0" w:type="dxa"/>
        <w:right w:w="140.0" w:type="dxa"/>
      </w:tblCellMar>
    </w:tblPr>
  </w:style>
  <w:style w:type="table" w:styleId="Table49">
    <w:basedOn w:val="TableNormal"/>
    <w:tblPr>
      <w:tblStyleRowBandSize w:val="1"/>
      <w:tblStyleColBandSize w:val="1"/>
      <w:tblCellMar>
        <w:top w:w="90.0" w:type="dxa"/>
        <w:left w:w="140.0" w:type="dxa"/>
        <w:bottom w:w="90.0" w:type="dxa"/>
        <w:right w:w="140.0" w:type="dxa"/>
      </w:tblCellMar>
    </w:tblPr>
  </w:style>
  <w:style w:type="table" w:styleId="Table50">
    <w:basedOn w:val="TableNormal"/>
    <w:tblPr>
      <w:tblStyleRowBandSize w:val="1"/>
      <w:tblStyleColBandSize w:val="1"/>
      <w:tblCellMar>
        <w:top w:w="90.0" w:type="dxa"/>
        <w:left w:w="140.0" w:type="dxa"/>
        <w:bottom w:w="90.0" w:type="dxa"/>
        <w:right w:w="140.0" w:type="dxa"/>
      </w:tblCellMar>
    </w:tblPr>
  </w:style>
  <w:style w:type="table" w:styleId="Table51">
    <w:basedOn w:val="TableNormal"/>
    <w:tblPr>
      <w:tblStyleRowBandSize w:val="1"/>
      <w:tblStyleColBandSize w:val="1"/>
      <w:tblCellMar>
        <w:top w:w="180.0" w:type="dxa"/>
        <w:left w:w="240.0" w:type="dxa"/>
        <w:bottom w:w="180.0" w:type="dxa"/>
        <w:right w:w="240.0" w:type="dxa"/>
      </w:tblCellMar>
    </w:tblPr>
  </w:style>
  <w:style w:type="table" w:styleId="Table52">
    <w:basedOn w:val="TableNormal"/>
    <w:tblPr>
      <w:tblStyleRowBandSize w:val="1"/>
      <w:tblStyleColBandSize w:val="1"/>
      <w:tblCellMar>
        <w:top w:w="90.0" w:type="dxa"/>
        <w:left w:w="140.0" w:type="dxa"/>
        <w:bottom w:w="90.0" w:type="dxa"/>
        <w:right w:w="140.0" w:type="dxa"/>
      </w:tblCellMar>
    </w:tblPr>
  </w:style>
  <w:style w:type="table" w:styleId="Table53">
    <w:basedOn w:val="TableNormal"/>
    <w:tblPr>
      <w:tblStyleRowBandSize w:val="1"/>
      <w:tblStyleColBandSize w:val="1"/>
    </w:tblPr>
  </w:style>
  <w:style w:type="table" w:styleId="Table54">
    <w:basedOn w:val="TableNormal"/>
    <w:tblPr>
      <w:tblStyleRowBandSize w:val="1"/>
      <w:tblStyleColBandSize w:val="1"/>
      <w:tblCellMar>
        <w:top w:w="90.0" w:type="dxa"/>
        <w:left w:w="140.0" w:type="dxa"/>
        <w:bottom w:w="90.0" w:type="dxa"/>
        <w:right w:w="140.0" w:type="dxa"/>
      </w:tblCellMar>
    </w:tblPr>
  </w:style>
  <w:style w:type="table" w:styleId="Table55">
    <w:basedOn w:val="TableNormal"/>
    <w:tblPr>
      <w:tblStyleRowBandSize w:val="1"/>
      <w:tblStyleColBandSize w:val="1"/>
      <w:tblCellMar>
        <w:top w:w="90.0" w:type="dxa"/>
        <w:left w:w="140.0" w:type="dxa"/>
        <w:bottom w:w="90.0" w:type="dxa"/>
        <w:right w:w="140.0" w:type="dxa"/>
      </w:tblCellMar>
    </w:tblPr>
  </w:style>
  <w:style w:type="table" w:styleId="Table56">
    <w:basedOn w:val="TableNormal"/>
    <w:tblPr>
      <w:tblStyleRowBandSize w:val="1"/>
      <w:tblStyleColBandSize w:val="1"/>
      <w:tblCellMar>
        <w:top w:w="90.0" w:type="dxa"/>
        <w:left w:w="140.0" w:type="dxa"/>
        <w:bottom w:w="90.0" w:type="dxa"/>
        <w:right w:w="140.0" w:type="dxa"/>
      </w:tblCellMar>
    </w:tblPr>
  </w:style>
  <w:style w:type="table" w:styleId="Table57">
    <w:basedOn w:val="TableNormal"/>
    <w:tblPr>
      <w:tblStyleRowBandSize w:val="1"/>
      <w:tblStyleColBandSize w:val="1"/>
      <w:tblCellMar>
        <w:top w:w="90.0" w:type="dxa"/>
        <w:left w:w="140.0" w:type="dxa"/>
        <w:bottom w:w="90.0" w:type="dxa"/>
        <w:right w:w="140.0" w:type="dxa"/>
      </w:tblCellMar>
    </w:tblPr>
  </w:style>
  <w:style w:type="table" w:styleId="Table58">
    <w:basedOn w:val="TableNormal"/>
    <w:tblPr>
      <w:tblStyleRowBandSize w:val="1"/>
      <w:tblStyleColBandSize w:val="1"/>
      <w:tblCellMar>
        <w:top w:w="90.0" w:type="dxa"/>
        <w:left w:w="140.0" w:type="dxa"/>
        <w:bottom w:w="90.0" w:type="dxa"/>
        <w:right w:w="140.0" w:type="dxa"/>
      </w:tblCellMar>
    </w:tblPr>
  </w:style>
  <w:style w:type="table" w:styleId="Table59">
    <w:basedOn w:val="TableNormal"/>
    <w:tblPr>
      <w:tblStyleRowBandSize w:val="1"/>
      <w:tblStyleColBandSize w:val="1"/>
      <w:tblCellMar>
        <w:top w:w="180.0" w:type="dxa"/>
        <w:left w:w="240.0" w:type="dxa"/>
        <w:bottom w:w="180.0" w:type="dxa"/>
        <w:right w:w="240.0" w:type="dxa"/>
      </w:tblCellMar>
    </w:tblPr>
  </w:style>
  <w:style w:type="table" w:styleId="Table60">
    <w:basedOn w:val="TableNormal"/>
    <w:tblPr>
      <w:tblStyleRowBandSize w:val="1"/>
      <w:tblStyleColBandSize w:val="1"/>
      <w:tblCellMar>
        <w:top w:w="180.0" w:type="dxa"/>
        <w:left w:w="240.0" w:type="dxa"/>
        <w:bottom w:w="180.0" w:type="dxa"/>
        <w:right w:w="240.0" w:type="dxa"/>
      </w:tblCellMar>
    </w:tblPr>
  </w:style>
  <w:style w:type="table" w:styleId="Table61">
    <w:basedOn w:val="TableNormal"/>
    <w:tblPr>
      <w:tblStyleRowBandSize w:val="1"/>
      <w:tblStyleColBandSize w:val="1"/>
      <w:tblCellMar>
        <w:top w:w="90.0" w:type="dxa"/>
        <w:left w:w="140.0" w:type="dxa"/>
        <w:bottom w:w="90.0" w:type="dxa"/>
        <w:right w:w="140.0" w:type="dxa"/>
      </w:tblCellMar>
    </w:tblPr>
  </w:style>
  <w:style w:type="table" w:styleId="Table62">
    <w:basedOn w:val="TableNormal"/>
    <w:tblPr>
      <w:tblStyleRowBandSize w:val="1"/>
      <w:tblStyleColBandSize w:val="1"/>
    </w:tblPr>
  </w:style>
  <w:style w:type="table" w:styleId="Table63">
    <w:basedOn w:val="TableNormal"/>
    <w:tblPr>
      <w:tblStyleRowBandSize w:val="1"/>
      <w:tblStyleColBandSize w:val="1"/>
      <w:tblCellMar>
        <w:top w:w="90.0" w:type="dxa"/>
        <w:left w:w="140.0" w:type="dxa"/>
        <w:bottom w:w="90.0" w:type="dxa"/>
        <w:right w:w="140.0" w:type="dxa"/>
      </w:tblCellMar>
    </w:tblPr>
  </w:style>
  <w:style w:type="table" w:styleId="Table64">
    <w:basedOn w:val="TableNormal"/>
    <w:tblPr>
      <w:tblStyleRowBandSize w:val="1"/>
      <w:tblStyleColBandSize w:val="1"/>
      <w:tblCellMar>
        <w:top w:w="90.0" w:type="dxa"/>
        <w:left w:w="140.0" w:type="dxa"/>
        <w:bottom w:w="90.0" w:type="dxa"/>
        <w:right w:w="140.0" w:type="dxa"/>
      </w:tblCellMar>
    </w:tblPr>
  </w:style>
  <w:style w:type="table" w:styleId="Table65">
    <w:basedOn w:val="TableNormal"/>
    <w:tblPr>
      <w:tblStyleRowBandSize w:val="1"/>
      <w:tblStyleColBandSize w:val="1"/>
      <w:tblCellMar>
        <w:top w:w="90.0" w:type="dxa"/>
        <w:left w:w="140.0" w:type="dxa"/>
        <w:bottom w:w="90.0" w:type="dxa"/>
        <w:right w:w="140.0" w:type="dxa"/>
      </w:tblCellMar>
    </w:tblPr>
  </w:style>
  <w:style w:type="table" w:styleId="Table66">
    <w:basedOn w:val="TableNormal"/>
    <w:tblPr>
      <w:tblStyleRowBandSize w:val="1"/>
      <w:tblStyleColBandSize w:val="1"/>
      <w:tblCellMar>
        <w:top w:w="90.0" w:type="dxa"/>
        <w:left w:w="140.0" w:type="dxa"/>
        <w:bottom w:w="90.0" w:type="dxa"/>
        <w:right w:w="140.0" w:type="dxa"/>
      </w:tblCellMar>
    </w:tblPr>
  </w:style>
  <w:style w:type="table" w:styleId="Table67">
    <w:basedOn w:val="TableNormal"/>
    <w:tblPr>
      <w:tblStyleRowBandSize w:val="1"/>
      <w:tblStyleColBandSize w:val="1"/>
      <w:tblCellMar>
        <w:top w:w="90.0" w:type="dxa"/>
        <w:left w:w="140.0" w:type="dxa"/>
        <w:bottom w:w="90.0" w:type="dxa"/>
        <w:right w:w="140.0" w:type="dxa"/>
      </w:tblCellMar>
    </w:tblPr>
  </w:style>
  <w:style w:type="table" w:styleId="Table68">
    <w:basedOn w:val="TableNormal"/>
    <w:tblPr>
      <w:tblStyleRowBandSize w:val="1"/>
      <w:tblStyleColBandSize w:val="1"/>
      <w:tblCellMar>
        <w:top w:w="90.0" w:type="dxa"/>
        <w:left w:w="140.0" w:type="dxa"/>
        <w:bottom w:w="90.0" w:type="dxa"/>
        <w:right w:w="140.0" w:type="dxa"/>
      </w:tblCellMar>
    </w:tblPr>
  </w:style>
  <w:style w:type="table" w:styleId="Table69">
    <w:basedOn w:val="TableNormal"/>
    <w:tblPr>
      <w:tblStyleRowBandSize w:val="1"/>
      <w:tblStyleColBandSize w:val="1"/>
      <w:tblCellMar>
        <w:top w:w="90.0" w:type="dxa"/>
        <w:left w:w="140.0" w:type="dxa"/>
        <w:bottom w:w="90.0" w:type="dxa"/>
        <w:right w:w="140.0" w:type="dxa"/>
      </w:tblCellMar>
    </w:tblPr>
  </w:style>
  <w:style w:type="table" w:styleId="Table70">
    <w:basedOn w:val="TableNormal"/>
    <w:tblPr>
      <w:tblStyleRowBandSize w:val="1"/>
      <w:tblStyleColBandSize w:val="1"/>
      <w:tblCellMar>
        <w:top w:w="90.0" w:type="dxa"/>
        <w:left w:w="140.0" w:type="dxa"/>
        <w:bottom w:w="90.0" w:type="dxa"/>
        <w:right w:w="140.0" w:type="dxa"/>
      </w:tblCellMar>
    </w:tblPr>
  </w:style>
  <w:style w:type="table" w:styleId="Table71">
    <w:basedOn w:val="TableNormal"/>
    <w:tblPr>
      <w:tblStyleRowBandSize w:val="1"/>
      <w:tblStyleColBandSize w:val="1"/>
      <w:tblCellMar>
        <w:top w:w="90.0" w:type="dxa"/>
        <w:left w:w="140.0" w:type="dxa"/>
        <w:bottom w:w="90.0" w:type="dxa"/>
        <w:right w:w="140.0" w:type="dxa"/>
      </w:tblCellMar>
    </w:tblPr>
  </w:style>
  <w:style w:type="table" w:styleId="Table72">
    <w:basedOn w:val="TableNormal"/>
    <w:tblPr>
      <w:tblStyleRowBandSize w:val="1"/>
      <w:tblStyleColBandSize w:val="1"/>
      <w:tblCellMar>
        <w:top w:w="90.0" w:type="dxa"/>
        <w:left w:w="140.0" w:type="dxa"/>
        <w:bottom w:w="90.0" w:type="dxa"/>
        <w:right w:w="140.0" w:type="dxa"/>
      </w:tblCellMar>
    </w:tblPr>
  </w:style>
  <w:style w:type="table" w:styleId="Table73">
    <w:basedOn w:val="TableNormal"/>
    <w:tblPr>
      <w:tblStyleRowBandSize w:val="1"/>
      <w:tblStyleColBandSize w:val="1"/>
      <w:tblCellMar>
        <w:top w:w="180.0" w:type="dxa"/>
        <w:left w:w="240.0" w:type="dxa"/>
        <w:bottom w:w="180.0" w:type="dxa"/>
        <w:right w:w="240.0" w:type="dxa"/>
      </w:tblCellMar>
    </w:tblPr>
  </w:style>
  <w:style w:type="table" w:styleId="Table74">
    <w:basedOn w:val="TableNormal"/>
    <w:tblPr>
      <w:tblStyleRowBandSize w:val="1"/>
      <w:tblStyleColBandSize w:val="1"/>
      <w:tblCellMar>
        <w:top w:w="90.0" w:type="dxa"/>
        <w:left w:w="140.0" w:type="dxa"/>
        <w:bottom w:w="90.0" w:type="dxa"/>
        <w:right w:w="140.0" w:type="dxa"/>
      </w:tblCellMar>
    </w:tblPr>
  </w:style>
  <w:style w:type="table" w:styleId="Table75">
    <w:basedOn w:val="TableNormal"/>
    <w:tblPr>
      <w:tblStyleRowBandSize w:val="1"/>
      <w:tblStyleColBandSize w:val="1"/>
    </w:tblPr>
  </w:style>
  <w:style w:type="table" w:styleId="Table76">
    <w:basedOn w:val="TableNormal"/>
    <w:tblPr>
      <w:tblStyleRowBandSize w:val="1"/>
      <w:tblStyleColBandSize w:val="1"/>
      <w:tblCellMar>
        <w:top w:w="90.0" w:type="dxa"/>
        <w:left w:w="140.0" w:type="dxa"/>
        <w:bottom w:w="90.0" w:type="dxa"/>
        <w:right w:w="140.0" w:type="dxa"/>
      </w:tblCellMar>
    </w:tblPr>
  </w:style>
  <w:style w:type="table" w:styleId="Table77">
    <w:basedOn w:val="TableNormal"/>
    <w:tblPr>
      <w:tblStyleRowBandSize w:val="1"/>
      <w:tblStyleColBandSize w:val="1"/>
      <w:tblCellMar>
        <w:top w:w="90.0" w:type="dxa"/>
        <w:left w:w="140.0" w:type="dxa"/>
        <w:bottom w:w="90.0" w:type="dxa"/>
        <w:right w:w="140.0" w:type="dxa"/>
      </w:tblCellMar>
    </w:tblPr>
  </w:style>
  <w:style w:type="table" w:styleId="Table78">
    <w:basedOn w:val="TableNormal"/>
    <w:tblPr>
      <w:tblStyleRowBandSize w:val="1"/>
      <w:tblStyleColBandSize w:val="1"/>
      <w:tblCellMar>
        <w:top w:w="90.0" w:type="dxa"/>
        <w:left w:w="140.0" w:type="dxa"/>
        <w:bottom w:w="90.0" w:type="dxa"/>
        <w:right w:w="140.0" w:type="dxa"/>
      </w:tblCellMar>
    </w:tblPr>
  </w:style>
  <w:style w:type="table" w:styleId="Table79">
    <w:basedOn w:val="TableNormal"/>
    <w:tblPr>
      <w:tblStyleRowBandSize w:val="1"/>
      <w:tblStyleColBandSize w:val="1"/>
      <w:tblCellMar>
        <w:top w:w="90.0" w:type="dxa"/>
        <w:left w:w="140.0" w:type="dxa"/>
        <w:bottom w:w="90.0" w:type="dxa"/>
        <w:right w:w="140.0" w:type="dxa"/>
      </w:tblCellMar>
    </w:tblPr>
  </w:style>
  <w:style w:type="table" w:styleId="Table80">
    <w:basedOn w:val="TableNormal"/>
    <w:tblPr>
      <w:tblStyleRowBandSize w:val="1"/>
      <w:tblStyleColBandSize w:val="1"/>
      <w:tblCellMar>
        <w:top w:w="90.0" w:type="dxa"/>
        <w:left w:w="140.0" w:type="dxa"/>
        <w:bottom w:w="90.0" w:type="dxa"/>
        <w:right w:w="140.0" w:type="dxa"/>
      </w:tblCellMar>
    </w:tblPr>
  </w:style>
  <w:style w:type="table" w:styleId="Table81">
    <w:basedOn w:val="TableNormal"/>
    <w:tblPr>
      <w:tblStyleRowBandSize w:val="1"/>
      <w:tblStyleColBandSize w:val="1"/>
      <w:tblCellMar>
        <w:top w:w="180.0" w:type="dxa"/>
        <w:left w:w="240.0" w:type="dxa"/>
        <w:bottom w:w="180.0" w:type="dxa"/>
        <w:right w:w="240.0" w:type="dxa"/>
      </w:tblCellMar>
    </w:tblPr>
  </w:style>
  <w:style w:type="table" w:styleId="Table82">
    <w:basedOn w:val="TableNormal"/>
    <w:tblPr>
      <w:tblStyleRowBandSize w:val="1"/>
      <w:tblStyleColBandSize w:val="1"/>
      <w:tblCellMar>
        <w:top w:w="90.0" w:type="dxa"/>
        <w:left w:w="140.0" w:type="dxa"/>
        <w:bottom w:w="90.0" w:type="dxa"/>
        <w:right w:w="140.0" w:type="dxa"/>
      </w:tblCellMar>
    </w:tblPr>
  </w:style>
  <w:style w:type="table" w:styleId="Table83">
    <w:basedOn w:val="TableNormal"/>
    <w:tblPr>
      <w:tblStyleRowBandSize w:val="1"/>
      <w:tblStyleColBandSize w:val="1"/>
    </w:tblPr>
  </w:style>
  <w:style w:type="table" w:styleId="Table84">
    <w:basedOn w:val="TableNormal"/>
    <w:tblPr>
      <w:tblStyleRowBandSize w:val="1"/>
      <w:tblStyleColBandSize w:val="1"/>
      <w:tblCellMar>
        <w:top w:w="90.0" w:type="dxa"/>
        <w:left w:w="140.0" w:type="dxa"/>
        <w:bottom w:w="90.0" w:type="dxa"/>
        <w:right w:w="140.0" w:type="dxa"/>
      </w:tblCellMar>
    </w:tblPr>
  </w:style>
  <w:style w:type="table" w:styleId="Table85">
    <w:basedOn w:val="TableNormal"/>
    <w:tblPr>
      <w:tblStyleRowBandSize w:val="1"/>
      <w:tblStyleColBandSize w:val="1"/>
      <w:tblCellMar>
        <w:top w:w="90.0" w:type="dxa"/>
        <w:left w:w="140.0" w:type="dxa"/>
        <w:bottom w:w="90.0" w:type="dxa"/>
        <w:right w:w="140.0" w:type="dxa"/>
      </w:tblCellMar>
    </w:tblPr>
  </w:style>
  <w:style w:type="table" w:styleId="Table86">
    <w:basedOn w:val="TableNormal"/>
    <w:tblPr>
      <w:tblStyleRowBandSize w:val="1"/>
      <w:tblStyleColBandSize w:val="1"/>
      <w:tblCellMar>
        <w:top w:w="90.0" w:type="dxa"/>
        <w:left w:w="140.0" w:type="dxa"/>
        <w:bottom w:w="90.0" w:type="dxa"/>
        <w:right w:w="140.0" w:type="dxa"/>
      </w:tblCellMar>
    </w:tblPr>
  </w:style>
  <w:style w:type="table" w:styleId="Table87">
    <w:basedOn w:val="TableNormal"/>
    <w:tblPr>
      <w:tblStyleRowBandSize w:val="1"/>
      <w:tblStyleColBandSize w:val="1"/>
      <w:tblCellMar>
        <w:top w:w="90.0" w:type="dxa"/>
        <w:left w:w="140.0" w:type="dxa"/>
        <w:bottom w:w="90.0" w:type="dxa"/>
        <w:right w:w="140.0" w:type="dxa"/>
      </w:tblCellMar>
    </w:tblPr>
  </w:style>
  <w:style w:type="table" w:styleId="Table88">
    <w:basedOn w:val="TableNormal"/>
    <w:tblPr>
      <w:tblStyleRowBandSize w:val="1"/>
      <w:tblStyleColBandSize w:val="1"/>
      <w:tblCellMar>
        <w:top w:w="180.0" w:type="dxa"/>
        <w:left w:w="240.0" w:type="dxa"/>
        <w:bottom w:w="180.0" w:type="dxa"/>
        <w:right w:w="240.0" w:type="dxa"/>
      </w:tblCellMar>
    </w:tblPr>
  </w:style>
  <w:style w:type="table" w:styleId="Table89">
    <w:basedOn w:val="TableNormal"/>
    <w:tblPr>
      <w:tblStyleRowBandSize w:val="1"/>
      <w:tblStyleColBandSize w:val="1"/>
      <w:tblCellMar>
        <w:top w:w="90.0" w:type="dxa"/>
        <w:left w:w="140.0" w:type="dxa"/>
        <w:bottom w:w="90.0" w:type="dxa"/>
        <w:right w:w="140.0" w:type="dxa"/>
      </w:tblCellMar>
    </w:tblPr>
  </w:style>
  <w:style w:type="table" w:styleId="Table90">
    <w:basedOn w:val="TableNormal"/>
    <w:tblPr>
      <w:tblStyleRowBandSize w:val="1"/>
      <w:tblStyleColBandSize w:val="1"/>
    </w:tblPr>
  </w:style>
  <w:style w:type="table" w:styleId="Table91">
    <w:basedOn w:val="TableNormal"/>
    <w:tblPr>
      <w:tblStyleRowBandSize w:val="1"/>
      <w:tblStyleColBandSize w:val="1"/>
      <w:tblCellMar>
        <w:top w:w="90.0" w:type="dxa"/>
        <w:left w:w="140.0" w:type="dxa"/>
        <w:bottom w:w="90.0" w:type="dxa"/>
        <w:right w:w="140.0" w:type="dxa"/>
      </w:tblCellMar>
    </w:tblPr>
  </w:style>
  <w:style w:type="table" w:styleId="Table92">
    <w:basedOn w:val="TableNormal"/>
    <w:tblPr>
      <w:tblStyleRowBandSize w:val="1"/>
      <w:tblStyleColBandSize w:val="1"/>
      <w:tblCellMar>
        <w:top w:w="90.0" w:type="dxa"/>
        <w:left w:w="140.0" w:type="dxa"/>
        <w:bottom w:w="90.0" w:type="dxa"/>
        <w:right w:w="140.0" w:type="dxa"/>
      </w:tblCellMar>
    </w:tblPr>
  </w:style>
  <w:style w:type="table" w:styleId="Table93">
    <w:basedOn w:val="TableNormal"/>
    <w:tblPr>
      <w:tblStyleRowBandSize w:val="1"/>
      <w:tblStyleColBandSize w:val="1"/>
      <w:tblCellMar>
        <w:top w:w="90.0" w:type="dxa"/>
        <w:left w:w="140.0" w:type="dxa"/>
        <w:bottom w:w="90.0" w:type="dxa"/>
        <w:right w:w="140.0" w:type="dxa"/>
      </w:tblCellMar>
    </w:tblPr>
  </w:style>
  <w:style w:type="table" w:styleId="Table94">
    <w:basedOn w:val="TableNormal"/>
    <w:tblPr>
      <w:tblStyleRowBandSize w:val="1"/>
      <w:tblStyleColBandSize w:val="1"/>
      <w:tblCellMar>
        <w:top w:w="90.0" w:type="dxa"/>
        <w:left w:w="140.0" w:type="dxa"/>
        <w:bottom w:w="90.0" w:type="dxa"/>
        <w:right w:w="140.0" w:type="dxa"/>
      </w:tblCellMar>
    </w:tblPr>
  </w:style>
  <w:style w:type="table" w:styleId="Table95">
    <w:basedOn w:val="TableNormal"/>
    <w:tblPr>
      <w:tblStyleRowBandSize w:val="1"/>
      <w:tblStyleColBandSize w:val="1"/>
      <w:tblCellMar>
        <w:top w:w="90.0" w:type="dxa"/>
        <w:left w:w="140.0" w:type="dxa"/>
        <w:bottom w:w="90.0" w:type="dxa"/>
        <w:right w:w="140.0" w:type="dxa"/>
      </w:tblCellMar>
    </w:tblPr>
  </w:style>
  <w:style w:type="table" w:styleId="Table96">
    <w:basedOn w:val="TableNormal"/>
    <w:tblPr>
      <w:tblStyleRowBandSize w:val="1"/>
      <w:tblStyleColBandSize w:val="1"/>
      <w:tblCellMar>
        <w:top w:w="90.0" w:type="dxa"/>
        <w:left w:w="140.0" w:type="dxa"/>
        <w:bottom w:w="90.0" w:type="dxa"/>
        <w:right w:w="140.0" w:type="dxa"/>
      </w:tblCellMar>
    </w:tblPr>
  </w:style>
  <w:style w:type="table" w:styleId="Table97">
    <w:basedOn w:val="TableNormal"/>
    <w:tblPr>
      <w:tblStyleRowBandSize w:val="1"/>
      <w:tblStyleColBandSize w:val="1"/>
      <w:tblCellMar>
        <w:top w:w="90.0" w:type="dxa"/>
        <w:left w:w="140.0" w:type="dxa"/>
        <w:bottom w:w="90.0" w:type="dxa"/>
        <w:right w:w="140.0" w:type="dxa"/>
      </w:tblCellMar>
    </w:tblPr>
  </w:style>
  <w:style w:type="table" w:styleId="Table98">
    <w:basedOn w:val="TableNormal"/>
    <w:tblPr>
      <w:tblStyleRowBandSize w:val="1"/>
      <w:tblStyleColBandSize w:val="1"/>
      <w:tblCellMar>
        <w:top w:w="180.0" w:type="dxa"/>
        <w:left w:w="240.0" w:type="dxa"/>
        <w:bottom w:w="180.0" w:type="dxa"/>
        <w:right w:w="240.0" w:type="dxa"/>
      </w:tblCellMar>
    </w:tblPr>
  </w:style>
  <w:style w:type="table" w:styleId="Table99">
    <w:basedOn w:val="TableNormal"/>
    <w:tblPr>
      <w:tblStyleRowBandSize w:val="1"/>
      <w:tblStyleColBandSize w:val="1"/>
      <w:tblCellMar>
        <w:top w:w="90.0" w:type="dxa"/>
        <w:left w:w="140.0" w:type="dxa"/>
        <w:bottom w:w="90.0" w:type="dxa"/>
        <w:right w:w="140.0" w:type="dxa"/>
      </w:tblCellMar>
    </w:tblPr>
  </w:style>
  <w:style w:type="table" w:styleId="Table100">
    <w:basedOn w:val="TableNormal"/>
    <w:tblPr>
      <w:tblStyleRowBandSize w:val="1"/>
      <w:tblStyleColBandSize w:val="1"/>
    </w:tblPr>
  </w:style>
  <w:style w:type="table" w:styleId="Table101">
    <w:basedOn w:val="TableNormal"/>
    <w:tblPr>
      <w:tblStyleRowBandSize w:val="1"/>
      <w:tblStyleColBandSize w:val="1"/>
      <w:tblCellMar>
        <w:top w:w="90.0" w:type="dxa"/>
        <w:left w:w="140.0" w:type="dxa"/>
        <w:bottom w:w="90.0" w:type="dxa"/>
        <w:right w:w="140.0" w:type="dxa"/>
      </w:tblCellMar>
    </w:tblPr>
  </w:style>
  <w:style w:type="table" w:styleId="Table102">
    <w:basedOn w:val="TableNormal"/>
    <w:tblPr>
      <w:tblStyleRowBandSize w:val="1"/>
      <w:tblStyleColBandSize w:val="1"/>
      <w:tblCellMar>
        <w:top w:w="90.0" w:type="dxa"/>
        <w:left w:w="140.0" w:type="dxa"/>
        <w:bottom w:w="90.0" w:type="dxa"/>
        <w:right w:w="140.0" w:type="dxa"/>
      </w:tblCellMar>
    </w:tblPr>
  </w:style>
  <w:style w:type="table" w:styleId="Table103">
    <w:basedOn w:val="TableNormal"/>
    <w:tblPr>
      <w:tblStyleRowBandSize w:val="1"/>
      <w:tblStyleColBandSize w:val="1"/>
      <w:tblCellMar>
        <w:top w:w="90.0" w:type="dxa"/>
        <w:left w:w="140.0" w:type="dxa"/>
        <w:bottom w:w="90.0" w:type="dxa"/>
        <w:right w:w="140.0" w:type="dxa"/>
      </w:tblCellMar>
    </w:tblPr>
  </w:style>
  <w:style w:type="table" w:styleId="Table104">
    <w:basedOn w:val="TableNormal"/>
    <w:tblPr>
      <w:tblStyleRowBandSize w:val="1"/>
      <w:tblStyleColBandSize w:val="1"/>
      <w:tblCellMar>
        <w:top w:w="90.0" w:type="dxa"/>
        <w:left w:w="140.0" w:type="dxa"/>
        <w:bottom w:w="90.0" w:type="dxa"/>
        <w:right w:w="140.0" w:type="dxa"/>
      </w:tblCellMar>
    </w:tblPr>
  </w:style>
  <w:style w:type="table" w:styleId="Table105">
    <w:basedOn w:val="TableNormal"/>
    <w:tblPr>
      <w:tblStyleRowBandSize w:val="1"/>
      <w:tblStyleColBandSize w:val="1"/>
      <w:tblCellMar>
        <w:top w:w="90.0" w:type="dxa"/>
        <w:left w:w="140.0" w:type="dxa"/>
        <w:bottom w:w="90.0" w:type="dxa"/>
        <w:right w:w="140.0" w:type="dxa"/>
      </w:tblCellMar>
    </w:tblPr>
  </w:style>
  <w:style w:type="table" w:styleId="Table106">
    <w:basedOn w:val="TableNormal"/>
    <w:tblPr>
      <w:tblStyleRowBandSize w:val="1"/>
      <w:tblStyleColBandSize w:val="1"/>
      <w:tblCellMar>
        <w:top w:w="180.0" w:type="dxa"/>
        <w:left w:w="240.0" w:type="dxa"/>
        <w:bottom w:w="180.0" w:type="dxa"/>
        <w:right w:w="240.0" w:type="dxa"/>
      </w:tblCellMar>
    </w:tblPr>
  </w:style>
  <w:style w:type="table" w:styleId="Table107">
    <w:basedOn w:val="TableNormal"/>
    <w:tblPr>
      <w:tblStyleRowBandSize w:val="1"/>
      <w:tblStyleColBandSize w:val="1"/>
      <w:tblCellMar>
        <w:top w:w="90.0" w:type="dxa"/>
        <w:left w:w="140.0" w:type="dxa"/>
        <w:bottom w:w="90.0" w:type="dxa"/>
        <w:right w:w="140.0" w:type="dxa"/>
      </w:tblCellMar>
    </w:tblPr>
  </w:style>
  <w:style w:type="table" w:styleId="Table108">
    <w:basedOn w:val="TableNormal"/>
    <w:tblPr>
      <w:tblStyleRowBandSize w:val="1"/>
      <w:tblStyleColBandSize w:val="1"/>
    </w:tblPr>
  </w:style>
  <w:style w:type="table" w:styleId="Table109">
    <w:basedOn w:val="TableNormal"/>
    <w:tblPr>
      <w:tblStyleRowBandSize w:val="1"/>
      <w:tblStyleColBandSize w:val="1"/>
      <w:tblCellMar>
        <w:top w:w="90.0" w:type="dxa"/>
        <w:left w:w="140.0" w:type="dxa"/>
        <w:bottom w:w="90.0" w:type="dxa"/>
        <w:right w:w="140.0" w:type="dxa"/>
      </w:tblCellMar>
    </w:tblPr>
  </w:style>
  <w:style w:type="table" w:styleId="Table110">
    <w:basedOn w:val="TableNormal"/>
    <w:tblPr>
      <w:tblStyleRowBandSize w:val="1"/>
      <w:tblStyleColBandSize w:val="1"/>
      <w:tblCellMar>
        <w:top w:w="90.0" w:type="dxa"/>
        <w:left w:w="140.0" w:type="dxa"/>
        <w:bottom w:w="90.0" w:type="dxa"/>
        <w:right w:w="140.0" w:type="dxa"/>
      </w:tblCellMar>
    </w:tblPr>
  </w:style>
  <w:style w:type="table" w:styleId="Table111">
    <w:basedOn w:val="TableNormal"/>
    <w:tblPr>
      <w:tblStyleRowBandSize w:val="1"/>
      <w:tblStyleColBandSize w:val="1"/>
      <w:tblCellMar>
        <w:top w:w="90.0" w:type="dxa"/>
        <w:left w:w="140.0" w:type="dxa"/>
        <w:bottom w:w="90.0" w:type="dxa"/>
        <w:right w:w="140.0" w:type="dxa"/>
      </w:tblCellMar>
    </w:tblPr>
  </w:style>
  <w:style w:type="table" w:styleId="Table112">
    <w:basedOn w:val="TableNormal"/>
    <w:tblPr>
      <w:tblStyleRowBandSize w:val="1"/>
      <w:tblStyleColBandSize w:val="1"/>
      <w:tblCellMar>
        <w:top w:w="90.0" w:type="dxa"/>
        <w:left w:w="140.0" w:type="dxa"/>
        <w:bottom w:w="90.0" w:type="dxa"/>
        <w:right w:w="140.0" w:type="dxa"/>
      </w:tblCellMar>
    </w:tblPr>
  </w:style>
  <w:style w:type="table" w:styleId="Table113">
    <w:basedOn w:val="TableNormal"/>
    <w:tblPr>
      <w:tblStyleRowBandSize w:val="1"/>
      <w:tblStyleColBandSize w:val="1"/>
      <w:tblCellMar>
        <w:top w:w="90.0" w:type="dxa"/>
        <w:left w:w="140.0" w:type="dxa"/>
        <w:bottom w:w="90.0" w:type="dxa"/>
        <w:right w:w="140.0" w:type="dxa"/>
      </w:tblCellMar>
    </w:tblPr>
  </w:style>
  <w:style w:type="table" w:styleId="Table114">
    <w:basedOn w:val="TableNormal"/>
    <w:tblPr>
      <w:tblStyleRowBandSize w:val="1"/>
      <w:tblStyleColBandSize w:val="1"/>
      <w:tblCellMar>
        <w:top w:w="90.0" w:type="dxa"/>
        <w:left w:w="140.0" w:type="dxa"/>
        <w:bottom w:w="90.0" w:type="dxa"/>
        <w:right w:w="140.0" w:type="dxa"/>
      </w:tblCellMar>
    </w:tblPr>
  </w:style>
  <w:style w:type="table" w:styleId="Table115">
    <w:basedOn w:val="TableNormal"/>
    <w:tblPr>
      <w:tblStyleRowBandSize w:val="1"/>
      <w:tblStyleColBandSize w:val="1"/>
      <w:tblCellMar>
        <w:top w:w="90.0" w:type="dxa"/>
        <w:left w:w="140.0" w:type="dxa"/>
        <w:bottom w:w="90.0" w:type="dxa"/>
        <w:right w:w="140.0" w:type="dxa"/>
      </w:tblCellMar>
    </w:tblPr>
  </w:style>
  <w:style w:type="table" w:styleId="Table116">
    <w:basedOn w:val="TableNormal"/>
    <w:tblPr>
      <w:tblStyleRowBandSize w:val="1"/>
      <w:tblStyleColBandSize w:val="1"/>
      <w:tblCellMar>
        <w:top w:w="180.0" w:type="dxa"/>
        <w:left w:w="240.0" w:type="dxa"/>
        <w:bottom w:w="180.0" w:type="dxa"/>
        <w:right w:w="240.0" w:type="dxa"/>
      </w:tblCellMar>
    </w:tblPr>
  </w:style>
  <w:style w:type="table" w:styleId="Table117">
    <w:basedOn w:val="TableNormal"/>
    <w:tblPr>
      <w:tblStyleRowBandSize w:val="1"/>
      <w:tblStyleColBandSize w:val="1"/>
      <w:tblCellMar>
        <w:top w:w="180.0" w:type="dxa"/>
        <w:left w:w="240.0" w:type="dxa"/>
        <w:bottom w:w="180.0" w:type="dxa"/>
        <w:right w:w="240.0" w:type="dxa"/>
      </w:tblCellMar>
    </w:tblPr>
  </w:style>
  <w:style w:type="table" w:styleId="Table118">
    <w:basedOn w:val="TableNormal"/>
    <w:tblPr>
      <w:tblStyleRowBandSize w:val="1"/>
      <w:tblStyleColBandSize w:val="1"/>
      <w:tblCellMar>
        <w:top w:w="90.0" w:type="dxa"/>
        <w:left w:w="140.0" w:type="dxa"/>
        <w:bottom w:w="90.0" w:type="dxa"/>
        <w:right w:w="140.0" w:type="dxa"/>
      </w:tblCellMar>
    </w:tblPr>
  </w:style>
  <w:style w:type="table" w:styleId="Table119">
    <w:basedOn w:val="TableNormal"/>
    <w:tblPr>
      <w:tblStyleRowBandSize w:val="1"/>
      <w:tblStyleColBandSize w:val="1"/>
    </w:tblPr>
  </w:style>
  <w:style w:type="table" w:styleId="Table120">
    <w:basedOn w:val="TableNormal"/>
    <w:tblPr>
      <w:tblStyleRowBandSize w:val="1"/>
      <w:tblStyleColBandSize w:val="1"/>
      <w:tblCellMar>
        <w:top w:w="90.0" w:type="dxa"/>
        <w:left w:w="140.0" w:type="dxa"/>
        <w:bottom w:w="90.0" w:type="dxa"/>
        <w:right w:w="140.0" w:type="dxa"/>
      </w:tblCellMar>
    </w:tblPr>
  </w:style>
  <w:style w:type="table" w:styleId="Table121">
    <w:basedOn w:val="TableNormal"/>
    <w:tblPr>
      <w:tblStyleRowBandSize w:val="1"/>
      <w:tblStyleColBandSize w:val="1"/>
      <w:tblCellMar>
        <w:top w:w="90.0" w:type="dxa"/>
        <w:left w:w="140.0" w:type="dxa"/>
        <w:bottom w:w="90.0" w:type="dxa"/>
        <w:right w:w="140.0" w:type="dxa"/>
      </w:tblCellMar>
    </w:tblPr>
  </w:style>
  <w:style w:type="table" w:styleId="Table122">
    <w:basedOn w:val="TableNormal"/>
    <w:tblPr>
      <w:tblStyleRowBandSize w:val="1"/>
      <w:tblStyleColBandSize w:val="1"/>
      <w:tblCellMar>
        <w:top w:w="90.0" w:type="dxa"/>
        <w:left w:w="140.0" w:type="dxa"/>
        <w:bottom w:w="90.0" w:type="dxa"/>
        <w:right w:w="140.0" w:type="dxa"/>
      </w:tblCellMar>
    </w:tblPr>
  </w:style>
  <w:style w:type="table" w:styleId="Table123">
    <w:basedOn w:val="TableNormal"/>
    <w:tblPr>
      <w:tblStyleRowBandSize w:val="1"/>
      <w:tblStyleColBandSize w:val="1"/>
      <w:tblCellMar>
        <w:top w:w="90.0" w:type="dxa"/>
        <w:left w:w="140.0" w:type="dxa"/>
        <w:bottom w:w="90.0" w:type="dxa"/>
        <w:right w:w="140.0" w:type="dxa"/>
      </w:tblCellMar>
    </w:tblPr>
  </w:style>
  <w:style w:type="table" w:styleId="Table124">
    <w:basedOn w:val="TableNormal"/>
    <w:tblPr>
      <w:tblStyleRowBandSize w:val="1"/>
      <w:tblStyleColBandSize w:val="1"/>
      <w:tblCellMar>
        <w:top w:w="90.0" w:type="dxa"/>
        <w:left w:w="140.0" w:type="dxa"/>
        <w:bottom w:w="90.0" w:type="dxa"/>
        <w:right w:w="140.0" w:type="dxa"/>
      </w:tblCellMar>
    </w:tblPr>
  </w:style>
  <w:style w:type="table" w:styleId="Table125">
    <w:basedOn w:val="TableNormal"/>
    <w:tblPr>
      <w:tblStyleRowBandSize w:val="1"/>
      <w:tblStyleColBandSize w:val="1"/>
      <w:tblCellMar>
        <w:top w:w="180.0" w:type="dxa"/>
        <w:left w:w="240.0" w:type="dxa"/>
        <w:bottom w:w="180.0" w:type="dxa"/>
        <w:right w:w="240.0" w:type="dxa"/>
      </w:tblCellMar>
    </w:tblPr>
  </w:style>
  <w:style w:type="table" w:styleId="Table126">
    <w:basedOn w:val="TableNormal"/>
    <w:tblPr>
      <w:tblStyleRowBandSize w:val="1"/>
      <w:tblStyleColBandSize w:val="1"/>
      <w:tblCellMar>
        <w:top w:w="90.0" w:type="dxa"/>
        <w:left w:w="140.0" w:type="dxa"/>
        <w:bottom w:w="90.0" w:type="dxa"/>
        <w:right w:w="140.0" w:type="dxa"/>
      </w:tblCellMar>
    </w:tblPr>
  </w:style>
  <w:style w:type="table" w:styleId="Table127">
    <w:basedOn w:val="TableNormal"/>
    <w:tblPr>
      <w:tblStyleRowBandSize w:val="1"/>
      <w:tblStyleColBandSize w:val="1"/>
    </w:tblPr>
  </w:style>
  <w:style w:type="table" w:styleId="Table128">
    <w:basedOn w:val="TableNormal"/>
    <w:tblPr>
      <w:tblStyleRowBandSize w:val="1"/>
      <w:tblStyleColBandSize w:val="1"/>
      <w:tblCellMar>
        <w:top w:w="90.0" w:type="dxa"/>
        <w:left w:w="140.0" w:type="dxa"/>
        <w:bottom w:w="90.0" w:type="dxa"/>
        <w:right w:w="140.0" w:type="dxa"/>
      </w:tblCellMar>
    </w:tblPr>
  </w:style>
  <w:style w:type="table" w:styleId="Table129">
    <w:basedOn w:val="TableNormal"/>
    <w:tblPr>
      <w:tblStyleRowBandSize w:val="1"/>
      <w:tblStyleColBandSize w:val="1"/>
      <w:tblCellMar>
        <w:top w:w="90.0" w:type="dxa"/>
        <w:left w:w="140.0" w:type="dxa"/>
        <w:bottom w:w="90.0" w:type="dxa"/>
        <w:right w:w="140.0" w:type="dxa"/>
      </w:tblCellMar>
    </w:tblPr>
  </w:style>
  <w:style w:type="table" w:styleId="Table130">
    <w:basedOn w:val="TableNormal"/>
    <w:tblPr>
      <w:tblStyleRowBandSize w:val="1"/>
      <w:tblStyleColBandSize w:val="1"/>
      <w:tblCellMar>
        <w:top w:w="90.0" w:type="dxa"/>
        <w:left w:w="140.0" w:type="dxa"/>
        <w:bottom w:w="90.0" w:type="dxa"/>
        <w:right w:w="140.0" w:type="dxa"/>
      </w:tblCellMar>
    </w:tblPr>
  </w:style>
  <w:style w:type="table" w:styleId="Table131">
    <w:basedOn w:val="TableNormal"/>
    <w:tblPr>
      <w:tblStyleRowBandSize w:val="1"/>
      <w:tblStyleColBandSize w:val="1"/>
      <w:tblCellMar>
        <w:top w:w="90.0" w:type="dxa"/>
        <w:left w:w="140.0" w:type="dxa"/>
        <w:bottom w:w="90.0" w:type="dxa"/>
        <w:right w:w="140.0" w:type="dxa"/>
      </w:tblCellMar>
    </w:tblPr>
  </w:style>
  <w:style w:type="table" w:styleId="Table132">
    <w:basedOn w:val="TableNormal"/>
    <w:tblPr>
      <w:tblStyleRowBandSize w:val="1"/>
      <w:tblStyleColBandSize w:val="1"/>
      <w:tblCellMar>
        <w:top w:w="90.0" w:type="dxa"/>
        <w:left w:w="140.0" w:type="dxa"/>
        <w:bottom w:w="90.0" w:type="dxa"/>
        <w:right w:w="140.0" w:type="dxa"/>
      </w:tblCellMar>
    </w:tblPr>
  </w:style>
  <w:style w:type="table" w:styleId="Table133">
    <w:basedOn w:val="TableNormal"/>
    <w:tblPr>
      <w:tblStyleRowBandSize w:val="1"/>
      <w:tblStyleColBandSize w:val="1"/>
      <w:tblCellMar>
        <w:top w:w="90.0" w:type="dxa"/>
        <w:left w:w="140.0" w:type="dxa"/>
        <w:bottom w:w="90.0" w:type="dxa"/>
        <w:right w:w="140.0" w:type="dxa"/>
      </w:tblCellMar>
    </w:tblPr>
  </w:style>
  <w:style w:type="table" w:styleId="Table134">
    <w:basedOn w:val="TableNormal"/>
    <w:tblPr>
      <w:tblStyleRowBandSize w:val="1"/>
      <w:tblStyleColBandSize w:val="1"/>
      <w:tblCellMar>
        <w:top w:w="180.0" w:type="dxa"/>
        <w:left w:w="240.0" w:type="dxa"/>
        <w:bottom w:w="180.0" w:type="dxa"/>
        <w:right w:w="240.0" w:type="dxa"/>
      </w:tblCellMar>
    </w:tblPr>
  </w:style>
  <w:style w:type="table" w:styleId="Table135">
    <w:basedOn w:val="TableNormal"/>
    <w:tblPr>
      <w:tblStyleRowBandSize w:val="1"/>
      <w:tblStyleColBandSize w:val="1"/>
      <w:tblCellMar>
        <w:top w:w="90.0" w:type="dxa"/>
        <w:left w:w="140.0" w:type="dxa"/>
        <w:bottom w:w="90.0" w:type="dxa"/>
        <w:right w:w="140.0" w:type="dxa"/>
      </w:tblCellMar>
    </w:tblPr>
  </w:style>
  <w:style w:type="table" w:styleId="Table136">
    <w:basedOn w:val="TableNormal"/>
    <w:tblPr>
      <w:tblStyleRowBandSize w:val="1"/>
      <w:tblStyleColBandSize w:val="1"/>
    </w:tblPr>
  </w:style>
  <w:style w:type="table" w:styleId="Table137">
    <w:basedOn w:val="TableNormal"/>
    <w:tblPr>
      <w:tblStyleRowBandSize w:val="1"/>
      <w:tblStyleColBandSize w:val="1"/>
      <w:tblCellMar>
        <w:top w:w="90.0" w:type="dxa"/>
        <w:left w:w="140.0" w:type="dxa"/>
        <w:bottom w:w="90.0" w:type="dxa"/>
        <w:right w:w="140.0" w:type="dxa"/>
      </w:tblCellMar>
    </w:tblPr>
  </w:style>
  <w:style w:type="table" w:styleId="Table138">
    <w:basedOn w:val="TableNormal"/>
    <w:tblPr>
      <w:tblStyleRowBandSize w:val="1"/>
      <w:tblStyleColBandSize w:val="1"/>
      <w:tblCellMar>
        <w:top w:w="90.0" w:type="dxa"/>
        <w:left w:w="140.0" w:type="dxa"/>
        <w:bottom w:w="90.0" w:type="dxa"/>
        <w:right w:w="140.0" w:type="dxa"/>
      </w:tblCellMar>
    </w:tblPr>
  </w:style>
  <w:style w:type="table" w:styleId="Table139">
    <w:basedOn w:val="TableNormal"/>
    <w:tblPr>
      <w:tblStyleRowBandSize w:val="1"/>
      <w:tblStyleColBandSize w:val="1"/>
      <w:tblCellMar>
        <w:top w:w="90.0" w:type="dxa"/>
        <w:left w:w="140.0" w:type="dxa"/>
        <w:bottom w:w="90.0" w:type="dxa"/>
        <w:right w:w="140.0" w:type="dxa"/>
      </w:tblCellMar>
    </w:tblPr>
  </w:style>
  <w:style w:type="table" w:styleId="Table140">
    <w:basedOn w:val="TableNormal"/>
    <w:tblPr>
      <w:tblStyleRowBandSize w:val="1"/>
      <w:tblStyleColBandSize w:val="1"/>
      <w:tblCellMar>
        <w:top w:w="90.0" w:type="dxa"/>
        <w:left w:w="140.0" w:type="dxa"/>
        <w:bottom w:w="90.0" w:type="dxa"/>
        <w:right w:w="140.0" w:type="dxa"/>
      </w:tblCellMar>
    </w:tblPr>
  </w:style>
  <w:style w:type="table" w:styleId="Table141">
    <w:basedOn w:val="TableNormal"/>
    <w:tblPr>
      <w:tblStyleRowBandSize w:val="1"/>
      <w:tblStyleColBandSize w:val="1"/>
      <w:tblCellMar>
        <w:top w:w="90.0" w:type="dxa"/>
        <w:left w:w="140.0" w:type="dxa"/>
        <w:bottom w:w="90.0" w:type="dxa"/>
        <w:right w:w="140.0" w:type="dxa"/>
      </w:tblCellMar>
    </w:tblPr>
  </w:style>
  <w:style w:type="table" w:styleId="Table142">
    <w:basedOn w:val="TableNormal"/>
    <w:tblPr>
      <w:tblStyleRowBandSize w:val="1"/>
      <w:tblStyleColBandSize w:val="1"/>
      <w:tblCellMar>
        <w:top w:w="90.0" w:type="dxa"/>
        <w:left w:w="140.0" w:type="dxa"/>
        <w:bottom w:w="90.0" w:type="dxa"/>
        <w:right w:w="140.0" w:type="dxa"/>
      </w:tblCellMar>
    </w:tblPr>
  </w:style>
  <w:style w:type="table" w:styleId="Table143">
    <w:basedOn w:val="TableNormal"/>
    <w:tblPr>
      <w:tblStyleRowBandSize w:val="1"/>
      <w:tblStyleColBandSize w:val="1"/>
      <w:tblCellMar>
        <w:top w:w="90.0" w:type="dxa"/>
        <w:left w:w="140.0" w:type="dxa"/>
        <w:bottom w:w="90.0" w:type="dxa"/>
        <w:right w:w="140.0" w:type="dxa"/>
      </w:tblCellMar>
    </w:tblPr>
  </w:style>
  <w:style w:type="table" w:styleId="Table144">
    <w:basedOn w:val="TableNormal"/>
    <w:tblPr>
      <w:tblStyleRowBandSize w:val="1"/>
      <w:tblStyleColBandSize w:val="1"/>
      <w:tblCellMar>
        <w:top w:w="180.0" w:type="dxa"/>
        <w:left w:w="240.0" w:type="dxa"/>
        <w:bottom w:w="180.0" w:type="dxa"/>
        <w:right w:w="240.0" w:type="dxa"/>
      </w:tblCellMar>
    </w:tblPr>
  </w:style>
  <w:style w:type="table" w:styleId="Table145">
    <w:basedOn w:val="TableNormal"/>
    <w:tblPr>
      <w:tblStyleRowBandSize w:val="1"/>
      <w:tblStyleColBandSize w:val="1"/>
      <w:tblCellMar>
        <w:top w:w="90.0" w:type="dxa"/>
        <w:left w:w="140.0" w:type="dxa"/>
        <w:bottom w:w="90.0" w:type="dxa"/>
        <w:right w:w="140.0" w:type="dxa"/>
      </w:tblCellMar>
    </w:tblPr>
  </w:style>
  <w:style w:type="table" w:styleId="Table146">
    <w:basedOn w:val="TableNormal"/>
    <w:tblPr>
      <w:tblStyleRowBandSize w:val="1"/>
      <w:tblStyleColBandSize w:val="1"/>
    </w:tblPr>
  </w:style>
  <w:style w:type="table" w:styleId="Table147">
    <w:basedOn w:val="TableNormal"/>
    <w:tblPr>
      <w:tblStyleRowBandSize w:val="1"/>
      <w:tblStyleColBandSize w:val="1"/>
      <w:tblCellMar>
        <w:top w:w="90.0" w:type="dxa"/>
        <w:left w:w="140.0" w:type="dxa"/>
        <w:bottom w:w="90.0" w:type="dxa"/>
        <w:right w:w="140.0" w:type="dxa"/>
      </w:tblCellMar>
    </w:tblPr>
  </w:style>
  <w:style w:type="table" w:styleId="Table148">
    <w:basedOn w:val="TableNormal"/>
    <w:tblPr>
      <w:tblStyleRowBandSize w:val="1"/>
      <w:tblStyleColBandSize w:val="1"/>
      <w:tblCellMar>
        <w:top w:w="90.0" w:type="dxa"/>
        <w:left w:w="140.0" w:type="dxa"/>
        <w:bottom w:w="90.0" w:type="dxa"/>
        <w:right w:w="140.0" w:type="dxa"/>
      </w:tblCellMar>
    </w:tblPr>
  </w:style>
  <w:style w:type="table" w:styleId="Table149">
    <w:basedOn w:val="TableNormal"/>
    <w:tblPr>
      <w:tblStyleRowBandSize w:val="1"/>
      <w:tblStyleColBandSize w:val="1"/>
      <w:tblCellMar>
        <w:top w:w="90.0" w:type="dxa"/>
        <w:left w:w="140.0" w:type="dxa"/>
        <w:bottom w:w="90.0" w:type="dxa"/>
        <w:right w:w="140.0" w:type="dxa"/>
      </w:tblCellMar>
    </w:tblPr>
  </w:style>
  <w:style w:type="table" w:styleId="Table150">
    <w:basedOn w:val="TableNormal"/>
    <w:tblPr>
      <w:tblStyleRowBandSize w:val="1"/>
      <w:tblStyleColBandSize w:val="1"/>
      <w:tblCellMar>
        <w:top w:w="90.0" w:type="dxa"/>
        <w:left w:w="140.0" w:type="dxa"/>
        <w:bottom w:w="90.0" w:type="dxa"/>
        <w:right w:w="140.0" w:type="dxa"/>
      </w:tblCellMar>
    </w:tblPr>
  </w:style>
  <w:style w:type="table" w:styleId="Table151">
    <w:basedOn w:val="TableNormal"/>
    <w:tblPr>
      <w:tblStyleRowBandSize w:val="1"/>
      <w:tblStyleColBandSize w:val="1"/>
      <w:tblCellMar>
        <w:top w:w="90.0" w:type="dxa"/>
        <w:left w:w="140.0" w:type="dxa"/>
        <w:bottom w:w="90.0" w:type="dxa"/>
        <w:right w:w="140.0" w:type="dxa"/>
      </w:tblCellMar>
    </w:tblPr>
  </w:style>
  <w:style w:type="table" w:styleId="Table152">
    <w:basedOn w:val="TableNormal"/>
    <w:tblPr>
      <w:tblStyleRowBandSize w:val="1"/>
      <w:tblStyleColBandSize w:val="1"/>
      <w:tblCellMar>
        <w:top w:w="90.0" w:type="dxa"/>
        <w:left w:w="140.0" w:type="dxa"/>
        <w:bottom w:w="90.0" w:type="dxa"/>
        <w:right w:w="140.0" w:type="dxa"/>
      </w:tblCellMar>
    </w:tblPr>
  </w:style>
  <w:style w:type="table" w:styleId="Table153">
    <w:basedOn w:val="TableNormal"/>
    <w:tblPr>
      <w:tblStyleRowBandSize w:val="1"/>
      <w:tblStyleColBandSize w:val="1"/>
      <w:tblCellMar>
        <w:top w:w="180.0" w:type="dxa"/>
        <w:left w:w="240.0" w:type="dxa"/>
        <w:bottom w:w="180.0" w:type="dxa"/>
        <w:right w:w="240.0" w:type="dxa"/>
      </w:tblCellMar>
    </w:tblPr>
  </w:style>
  <w:style w:type="table" w:styleId="Table154">
    <w:basedOn w:val="TableNormal"/>
    <w:tblPr>
      <w:tblStyleRowBandSize w:val="1"/>
      <w:tblStyleColBandSize w:val="1"/>
      <w:tblCellMar>
        <w:top w:w="90.0" w:type="dxa"/>
        <w:left w:w="140.0" w:type="dxa"/>
        <w:bottom w:w="90.0" w:type="dxa"/>
        <w:right w:w="140.0" w:type="dxa"/>
      </w:tblCellMar>
    </w:tblPr>
  </w:style>
  <w:style w:type="table" w:styleId="Table155">
    <w:basedOn w:val="TableNormal"/>
    <w:tblPr>
      <w:tblStyleRowBandSize w:val="1"/>
      <w:tblStyleColBandSize w:val="1"/>
    </w:tblPr>
  </w:style>
  <w:style w:type="table" w:styleId="Table156">
    <w:basedOn w:val="TableNormal"/>
    <w:tblPr>
      <w:tblStyleRowBandSize w:val="1"/>
      <w:tblStyleColBandSize w:val="1"/>
      <w:tblCellMar>
        <w:top w:w="90.0" w:type="dxa"/>
        <w:left w:w="140.0" w:type="dxa"/>
        <w:bottom w:w="90.0" w:type="dxa"/>
        <w:right w:w="140.0" w:type="dxa"/>
      </w:tblCellMar>
    </w:tblPr>
  </w:style>
  <w:style w:type="table" w:styleId="Table157">
    <w:basedOn w:val="TableNormal"/>
    <w:tblPr>
      <w:tblStyleRowBandSize w:val="1"/>
      <w:tblStyleColBandSize w:val="1"/>
      <w:tblCellMar>
        <w:top w:w="90.0" w:type="dxa"/>
        <w:left w:w="140.0" w:type="dxa"/>
        <w:bottom w:w="90.0" w:type="dxa"/>
        <w:right w:w="140.0" w:type="dxa"/>
      </w:tblCellMar>
    </w:tblPr>
  </w:style>
  <w:style w:type="table" w:styleId="Table158">
    <w:basedOn w:val="TableNormal"/>
    <w:tblPr>
      <w:tblStyleRowBandSize w:val="1"/>
      <w:tblStyleColBandSize w:val="1"/>
      <w:tblCellMar>
        <w:top w:w="90.0" w:type="dxa"/>
        <w:left w:w="140.0" w:type="dxa"/>
        <w:bottom w:w="90.0" w:type="dxa"/>
        <w:right w:w="140.0" w:type="dxa"/>
      </w:tblCellMar>
    </w:tblPr>
  </w:style>
  <w:style w:type="table" w:styleId="Table159">
    <w:basedOn w:val="TableNormal"/>
    <w:tblPr>
      <w:tblStyleRowBandSize w:val="1"/>
      <w:tblStyleColBandSize w:val="1"/>
      <w:tblCellMar>
        <w:top w:w="90.0" w:type="dxa"/>
        <w:left w:w="140.0" w:type="dxa"/>
        <w:bottom w:w="90.0" w:type="dxa"/>
        <w:right w:w="140.0" w:type="dxa"/>
      </w:tblCellMar>
    </w:tblPr>
  </w:style>
  <w:style w:type="table" w:styleId="Table160">
    <w:basedOn w:val="TableNormal"/>
    <w:tblPr>
      <w:tblStyleRowBandSize w:val="1"/>
      <w:tblStyleColBandSize w:val="1"/>
      <w:tblCellMar>
        <w:top w:w="90.0" w:type="dxa"/>
        <w:left w:w="140.0" w:type="dxa"/>
        <w:bottom w:w="90.0" w:type="dxa"/>
        <w:right w:w="140.0" w:type="dxa"/>
      </w:tblCellMar>
    </w:tblPr>
  </w:style>
  <w:style w:type="table" w:styleId="Table161">
    <w:basedOn w:val="TableNormal"/>
    <w:tblPr>
      <w:tblStyleRowBandSize w:val="1"/>
      <w:tblStyleColBandSize w:val="1"/>
      <w:tblCellMar>
        <w:top w:w="90.0" w:type="dxa"/>
        <w:left w:w="140.0" w:type="dxa"/>
        <w:bottom w:w="90.0" w:type="dxa"/>
        <w:right w:w="140.0" w:type="dxa"/>
      </w:tblCellMar>
    </w:tblPr>
  </w:style>
  <w:style w:type="table" w:styleId="Table162">
    <w:basedOn w:val="TableNormal"/>
    <w:tblPr>
      <w:tblStyleRowBandSize w:val="1"/>
      <w:tblStyleColBandSize w:val="1"/>
      <w:tblCellMar>
        <w:top w:w="90.0" w:type="dxa"/>
        <w:left w:w="140.0" w:type="dxa"/>
        <w:bottom w:w="90.0" w:type="dxa"/>
        <w:right w:w="140.0" w:type="dxa"/>
      </w:tblCellMar>
    </w:tblPr>
  </w:style>
  <w:style w:type="table" w:styleId="Table163">
    <w:basedOn w:val="TableNormal"/>
    <w:tblPr>
      <w:tblStyleRowBandSize w:val="1"/>
      <w:tblStyleColBandSize w:val="1"/>
      <w:tblCellMar>
        <w:top w:w="180.0" w:type="dxa"/>
        <w:left w:w="240.0" w:type="dxa"/>
        <w:bottom w:w="180.0" w:type="dxa"/>
        <w:right w:w="240.0" w:type="dxa"/>
      </w:tblCellMar>
    </w:tblPr>
  </w:style>
  <w:style w:type="table" w:styleId="Table164">
    <w:basedOn w:val="TableNormal"/>
    <w:tblPr>
      <w:tblStyleRowBandSize w:val="1"/>
      <w:tblStyleColBandSize w:val="1"/>
      <w:tblCellMar>
        <w:top w:w="90.0" w:type="dxa"/>
        <w:left w:w="140.0" w:type="dxa"/>
        <w:bottom w:w="90.0" w:type="dxa"/>
        <w:right w:w="140.0" w:type="dxa"/>
      </w:tblCellMar>
    </w:tblPr>
  </w:style>
  <w:style w:type="table" w:styleId="Table165">
    <w:basedOn w:val="TableNormal"/>
    <w:tblPr>
      <w:tblStyleRowBandSize w:val="1"/>
      <w:tblStyleColBandSize w:val="1"/>
    </w:tblPr>
  </w:style>
  <w:style w:type="table" w:styleId="Table166">
    <w:basedOn w:val="TableNormal"/>
    <w:tblPr>
      <w:tblStyleRowBandSize w:val="1"/>
      <w:tblStyleColBandSize w:val="1"/>
      <w:tblCellMar>
        <w:top w:w="90.0" w:type="dxa"/>
        <w:left w:w="140.0" w:type="dxa"/>
        <w:bottom w:w="90.0" w:type="dxa"/>
        <w:right w:w="140.0" w:type="dxa"/>
      </w:tblCellMar>
    </w:tblPr>
  </w:style>
  <w:style w:type="table" w:styleId="Table167">
    <w:basedOn w:val="TableNormal"/>
    <w:tblPr>
      <w:tblStyleRowBandSize w:val="1"/>
      <w:tblStyleColBandSize w:val="1"/>
      <w:tblCellMar>
        <w:top w:w="90.0" w:type="dxa"/>
        <w:left w:w="140.0" w:type="dxa"/>
        <w:bottom w:w="90.0" w:type="dxa"/>
        <w:right w:w="140.0" w:type="dxa"/>
      </w:tblCellMar>
    </w:tblPr>
  </w:style>
  <w:style w:type="table" w:styleId="Table168">
    <w:basedOn w:val="TableNormal"/>
    <w:tblPr>
      <w:tblStyleRowBandSize w:val="1"/>
      <w:tblStyleColBandSize w:val="1"/>
      <w:tblCellMar>
        <w:top w:w="90.0" w:type="dxa"/>
        <w:left w:w="140.0" w:type="dxa"/>
        <w:bottom w:w="90.0" w:type="dxa"/>
        <w:right w:w="140.0" w:type="dxa"/>
      </w:tblCellMar>
    </w:tblPr>
  </w:style>
  <w:style w:type="table" w:styleId="Table169">
    <w:basedOn w:val="TableNormal"/>
    <w:tblPr>
      <w:tblStyleRowBandSize w:val="1"/>
      <w:tblStyleColBandSize w:val="1"/>
      <w:tblCellMar>
        <w:top w:w="90.0" w:type="dxa"/>
        <w:left w:w="140.0" w:type="dxa"/>
        <w:bottom w:w="90.0" w:type="dxa"/>
        <w:right w:w="140.0" w:type="dxa"/>
      </w:tblCellMar>
    </w:tblPr>
  </w:style>
  <w:style w:type="table" w:styleId="Table170">
    <w:basedOn w:val="TableNormal"/>
    <w:tblPr>
      <w:tblStyleRowBandSize w:val="1"/>
      <w:tblStyleColBandSize w:val="1"/>
      <w:tblCellMar>
        <w:top w:w="90.0" w:type="dxa"/>
        <w:left w:w="140.0" w:type="dxa"/>
        <w:bottom w:w="90.0" w:type="dxa"/>
        <w:right w:w="140.0" w:type="dxa"/>
      </w:tblCellMar>
    </w:tblPr>
  </w:style>
  <w:style w:type="table" w:styleId="Table171">
    <w:basedOn w:val="TableNormal"/>
    <w:tblPr>
      <w:tblStyleRowBandSize w:val="1"/>
      <w:tblStyleColBandSize w:val="1"/>
      <w:tblCellMar>
        <w:top w:w="90.0" w:type="dxa"/>
        <w:left w:w="140.0" w:type="dxa"/>
        <w:bottom w:w="90.0" w:type="dxa"/>
        <w:right w:w="140.0" w:type="dxa"/>
      </w:tblCellMar>
    </w:tblPr>
  </w:style>
  <w:style w:type="table" w:styleId="Table172">
    <w:basedOn w:val="TableNormal"/>
    <w:tblPr>
      <w:tblStyleRowBandSize w:val="1"/>
      <w:tblStyleColBandSize w:val="1"/>
      <w:tblCellMar>
        <w:top w:w="180.0" w:type="dxa"/>
        <w:left w:w="240.0" w:type="dxa"/>
        <w:bottom w:w="180.0" w:type="dxa"/>
        <w:right w:w="240.0" w:type="dxa"/>
      </w:tblCellMar>
    </w:tblPr>
  </w:style>
  <w:style w:type="table" w:styleId="Table173">
    <w:basedOn w:val="TableNormal"/>
    <w:tblPr>
      <w:tblStyleRowBandSize w:val="1"/>
      <w:tblStyleColBandSize w:val="1"/>
      <w:tblCellMar>
        <w:top w:w="90.0" w:type="dxa"/>
        <w:left w:w="140.0" w:type="dxa"/>
        <w:bottom w:w="90.0" w:type="dxa"/>
        <w:right w:w="140.0" w:type="dxa"/>
      </w:tblCellMar>
    </w:tblPr>
  </w:style>
  <w:style w:type="table" w:styleId="Table174">
    <w:basedOn w:val="TableNormal"/>
    <w:tblPr>
      <w:tblStyleRowBandSize w:val="1"/>
      <w:tblStyleColBandSize w:val="1"/>
    </w:tblPr>
  </w:style>
  <w:style w:type="table" w:styleId="Table175">
    <w:basedOn w:val="TableNormal"/>
    <w:tblPr>
      <w:tblStyleRowBandSize w:val="1"/>
      <w:tblStyleColBandSize w:val="1"/>
      <w:tblCellMar>
        <w:top w:w="90.0" w:type="dxa"/>
        <w:left w:w="140.0" w:type="dxa"/>
        <w:bottom w:w="90.0" w:type="dxa"/>
        <w:right w:w="140.0" w:type="dxa"/>
      </w:tblCellMar>
    </w:tblPr>
  </w:style>
  <w:style w:type="table" w:styleId="Table176">
    <w:basedOn w:val="TableNormal"/>
    <w:tblPr>
      <w:tblStyleRowBandSize w:val="1"/>
      <w:tblStyleColBandSize w:val="1"/>
      <w:tblCellMar>
        <w:top w:w="90.0" w:type="dxa"/>
        <w:left w:w="140.0" w:type="dxa"/>
        <w:bottom w:w="90.0" w:type="dxa"/>
        <w:right w:w="140.0" w:type="dxa"/>
      </w:tblCellMar>
    </w:tblPr>
  </w:style>
  <w:style w:type="table" w:styleId="Table177">
    <w:basedOn w:val="TableNormal"/>
    <w:tblPr>
      <w:tblStyleRowBandSize w:val="1"/>
      <w:tblStyleColBandSize w:val="1"/>
      <w:tblCellMar>
        <w:top w:w="90.0" w:type="dxa"/>
        <w:left w:w="140.0" w:type="dxa"/>
        <w:bottom w:w="90.0" w:type="dxa"/>
        <w:right w:w="140.0" w:type="dxa"/>
      </w:tblCellMar>
    </w:tblPr>
  </w:style>
  <w:style w:type="table" w:styleId="Table178">
    <w:basedOn w:val="TableNormal"/>
    <w:tblPr>
      <w:tblStyleRowBandSize w:val="1"/>
      <w:tblStyleColBandSize w:val="1"/>
      <w:tblCellMar>
        <w:top w:w="90.0" w:type="dxa"/>
        <w:left w:w="140.0" w:type="dxa"/>
        <w:bottom w:w="90.0" w:type="dxa"/>
        <w:right w:w="140.0" w:type="dxa"/>
      </w:tblCellMar>
    </w:tblPr>
  </w:style>
  <w:style w:type="table" w:styleId="Table179">
    <w:basedOn w:val="TableNormal"/>
    <w:tblPr>
      <w:tblStyleRowBandSize w:val="1"/>
      <w:tblStyleColBandSize w:val="1"/>
      <w:tblCellMar>
        <w:top w:w="90.0" w:type="dxa"/>
        <w:left w:w="140.0" w:type="dxa"/>
        <w:bottom w:w="90.0" w:type="dxa"/>
        <w:right w:w="140.0" w:type="dxa"/>
      </w:tblCellMar>
    </w:tblPr>
  </w:style>
  <w:style w:type="table" w:styleId="Table180">
    <w:basedOn w:val="TableNormal"/>
    <w:tblPr>
      <w:tblStyleRowBandSize w:val="1"/>
      <w:tblStyleColBandSize w:val="1"/>
      <w:tblCellMar>
        <w:top w:w="180.0" w:type="dxa"/>
        <w:left w:w="240.0" w:type="dxa"/>
        <w:bottom w:w="180.0" w:type="dxa"/>
        <w:right w:w="240.0" w:type="dxa"/>
      </w:tblCellMar>
    </w:tblPr>
  </w:style>
  <w:style w:type="table" w:styleId="Table181">
    <w:basedOn w:val="TableNormal"/>
    <w:tblPr>
      <w:tblStyleRowBandSize w:val="1"/>
      <w:tblStyleColBandSize w:val="1"/>
      <w:tblCellMar>
        <w:top w:w="90.0" w:type="dxa"/>
        <w:left w:w="140.0" w:type="dxa"/>
        <w:bottom w:w="90.0" w:type="dxa"/>
        <w:right w:w="140.0" w:type="dxa"/>
      </w:tblCellMar>
    </w:tblPr>
  </w:style>
  <w:style w:type="table" w:styleId="Table182">
    <w:basedOn w:val="TableNormal"/>
    <w:tblPr>
      <w:tblStyleRowBandSize w:val="1"/>
      <w:tblStyleColBandSize w:val="1"/>
    </w:tblPr>
  </w:style>
  <w:style w:type="table" w:styleId="Table183">
    <w:basedOn w:val="TableNormal"/>
    <w:tblPr>
      <w:tblStyleRowBandSize w:val="1"/>
      <w:tblStyleColBandSize w:val="1"/>
      <w:tblCellMar>
        <w:top w:w="90.0" w:type="dxa"/>
        <w:left w:w="140.0" w:type="dxa"/>
        <w:bottom w:w="90.0" w:type="dxa"/>
        <w:right w:w="140.0" w:type="dxa"/>
      </w:tblCellMar>
    </w:tblPr>
  </w:style>
  <w:style w:type="table" w:styleId="Table184">
    <w:basedOn w:val="TableNormal"/>
    <w:tblPr>
      <w:tblStyleRowBandSize w:val="1"/>
      <w:tblStyleColBandSize w:val="1"/>
      <w:tblCellMar>
        <w:top w:w="90.0" w:type="dxa"/>
        <w:left w:w="140.0" w:type="dxa"/>
        <w:bottom w:w="90.0" w:type="dxa"/>
        <w:right w:w="140.0" w:type="dxa"/>
      </w:tblCellMar>
    </w:tblPr>
  </w:style>
  <w:style w:type="table" w:styleId="Table185">
    <w:basedOn w:val="TableNormal"/>
    <w:tblPr>
      <w:tblStyleRowBandSize w:val="1"/>
      <w:tblStyleColBandSize w:val="1"/>
      <w:tblCellMar>
        <w:top w:w="90.0" w:type="dxa"/>
        <w:left w:w="140.0" w:type="dxa"/>
        <w:bottom w:w="90.0" w:type="dxa"/>
        <w:right w:w="140.0" w:type="dxa"/>
      </w:tblCellMar>
    </w:tblPr>
  </w:style>
  <w:style w:type="table" w:styleId="Table186">
    <w:basedOn w:val="TableNormal"/>
    <w:tblPr>
      <w:tblStyleRowBandSize w:val="1"/>
      <w:tblStyleColBandSize w:val="1"/>
      <w:tblCellMar>
        <w:top w:w="90.0" w:type="dxa"/>
        <w:left w:w="140.0" w:type="dxa"/>
        <w:bottom w:w="90.0" w:type="dxa"/>
        <w:right w:w="140.0" w:type="dxa"/>
      </w:tblCellMar>
    </w:tblPr>
  </w:style>
  <w:style w:type="table" w:styleId="Table187">
    <w:basedOn w:val="TableNormal"/>
    <w:tblPr>
      <w:tblStyleRowBandSize w:val="1"/>
      <w:tblStyleColBandSize w:val="1"/>
      <w:tblCellMar>
        <w:top w:w="90.0" w:type="dxa"/>
        <w:left w:w="140.0" w:type="dxa"/>
        <w:bottom w:w="90.0" w:type="dxa"/>
        <w:right w:w="140.0" w:type="dxa"/>
      </w:tblCellMar>
    </w:tblPr>
  </w:style>
  <w:style w:type="table" w:styleId="Table188">
    <w:basedOn w:val="TableNormal"/>
    <w:tblPr>
      <w:tblStyleRowBandSize w:val="1"/>
      <w:tblStyleColBandSize w:val="1"/>
      <w:tblCellMar>
        <w:top w:w="90.0" w:type="dxa"/>
        <w:left w:w="140.0" w:type="dxa"/>
        <w:bottom w:w="90.0" w:type="dxa"/>
        <w:right w:w="140.0" w:type="dxa"/>
      </w:tblCellMar>
    </w:tblPr>
  </w:style>
  <w:style w:type="table" w:styleId="Table189">
    <w:basedOn w:val="TableNormal"/>
    <w:tblPr>
      <w:tblStyleRowBandSize w:val="1"/>
      <w:tblStyleColBandSize w:val="1"/>
      <w:tblCellMar>
        <w:top w:w="90.0" w:type="dxa"/>
        <w:left w:w="140.0" w:type="dxa"/>
        <w:bottom w:w="90.0" w:type="dxa"/>
        <w:right w:w="140.0" w:type="dxa"/>
      </w:tblCellMar>
    </w:tblPr>
  </w:style>
  <w:style w:type="table" w:styleId="Table190">
    <w:basedOn w:val="TableNormal"/>
    <w:tblPr>
      <w:tblStyleRowBandSize w:val="1"/>
      <w:tblStyleColBandSize w:val="1"/>
      <w:tblCellMar>
        <w:top w:w="180.0" w:type="dxa"/>
        <w:left w:w="240.0" w:type="dxa"/>
        <w:bottom w:w="180.0" w:type="dxa"/>
        <w:right w:w="240.0" w:type="dxa"/>
      </w:tblCellMar>
    </w:tblPr>
  </w:style>
  <w:style w:type="table" w:styleId="Table191">
    <w:basedOn w:val="TableNormal"/>
    <w:tblPr>
      <w:tblStyleRowBandSize w:val="1"/>
      <w:tblStyleColBandSize w:val="1"/>
      <w:tblCellMar>
        <w:top w:w="90.0" w:type="dxa"/>
        <w:left w:w="140.0" w:type="dxa"/>
        <w:bottom w:w="90.0" w:type="dxa"/>
        <w:right w:w="140.0" w:type="dxa"/>
      </w:tblCellMar>
    </w:tblPr>
  </w:style>
  <w:style w:type="table" w:styleId="Table192">
    <w:basedOn w:val="TableNormal"/>
    <w:tblPr>
      <w:tblStyleRowBandSize w:val="1"/>
      <w:tblStyleColBandSize w:val="1"/>
      <w:tblCellMar>
        <w:top w:w="90.0" w:type="dxa"/>
        <w:left w:w="140.0" w:type="dxa"/>
        <w:bottom w:w="90.0" w:type="dxa"/>
        <w:right w:w="140.0" w:type="dxa"/>
      </w:tblCellMar>
    </w:tblPr>
  </w:style>
  <w:style w:type="table" w:styleId="Table193">
    <w:basedOn w:val="TableNormal"/>
    <w:tblPr>
      <w:tblStyleRowBandSize w:val="1"/>
      <w:tblStyleColBandSize w:val="1"/>
      <w:tblCellMar>
        <w:top w:w="90.0" w:type="dxa"/>
        <w:left w:w="140.0" w:type="dxa"/>
        <w:bottom w:w="90.0" w:type="dxa"/>
        <w:right w:w="140.0" w:type="dxa"/>
      </w:tblCellMar>
    </w:tblPr>
  </w:style>
  <w:style w:type="table" w:styleId="Table194">
    <w:basedOn w:val="TableNormal"/>
    <w:tblPr>
      <w:tblStyleRowBandSize w:val="1"/>
      <w:tblStyleColBandSize w:val="1"/>
      <w:tblCellMar>
        <w:top w:w="90.0" w:type="dxa"/>
        <w:left w:w="140.0" w:type="dxa"/>
        <w:bottom w:w="90.0" w:type="dxa"/>
        <w:right w:w="140.0" w:type="dxa"/>
      </w:tblCellMar>
    </w:tblPr>
  </w:style>
  <w:style w:type="table" w:styleId="Table195">
    <w:basedOn w:val="TableNormal"/>
    <w:tblPr>
      <w:tblStyleRowBandSize w:val="1"/>
      <w:tblStyleColBandSize w:val="1"/>
      <w:tblCellMar>
        <w:top w:w="90.0" w:type="dxa"/>
        <w:left w:w="140.0" w:type="dxa"/>
        <w:bottom w:w="90.0" w:type="dxa"/>
        <w:right w:w="140.0" w:type="dxa"/>
      </w:tblCellMar>
    </w:tblPr>
  </w:style>
  <w:style w:type="table" w:styleId="Table196">
    <w:basedOn w:val="TableNormal"/>
    <w:tblPr>
      <w:tblStyleRowBandSize w:val="1"/>
      <w:tblStyleColBandSize w:val="1"/>
      <w:tblCellMar>
        <w:top w:w="90.0" w:type="dxa"/>
        <w:left w:w="140.0" w:type="dxa"/>
        <w:bottom w:w="90.0" w:type="dxa"/>
        <w:right w:w="140.0" w:type="dxa"/>
      </w:tblCellMar>
    </w:tblPr>
  </w:style>
  <w:style w:type="table" w:styleId="Table197">
    <w:basedOn w:val="TableNormal"/>
    <w:tblPr>
      <w:tblStyleRowBandSize w:val="1"/>
      <w:tblStyleColBandSize w:val="1"/>
      <w:tblCellMar>
        <w:top w:w="90.0" w:type="dxa"/>
        <w:left w:w="140.0" w:type="dxa"/>
        <w:bottom w:w="90.0" w:type="dxa"/>
        <w:right w:w="140.0" w:type="dxa"/>
      </w:tblCellMar>
    </w:tblPr>
  </w:style>
  <w:style w:type="table" w:styleId="Table198">
    <w:basedOn w:val="TableNormal"/>
    <w:tblPr>
      <w:tblStyleRowBandSize w:val="1"/>
      <w:tblStyleColBandSize w:val="1"/>
      <w:tblCellMar>
        <w:top w:w="90.0" w:type="dxa"/>
        <w:left w:w="140.0" w:type="dxa"/>
        <w:bottom w:w="90.0" w:type="dxa"/>
        <w:right w:w="140.0" w:type="dxa"/>
      </w:tblCellMar>
    </w:tblPr>
  </w:style>
  <w:style w:type="table" w:styleId="Table199">
    <w:basedOn w:val="TableNormal"/>
    <w:tblPr>
      <w:tblStyleRowBandSize w:val="1"/>
      <w:tblStyleColBandSize w:val="1"/>
      <w:tblCellMar>
        <w:top w:w="90.0" w:type="dxa"/>
        <w:left w:w="140.0" w:type="dxa"/>
        <w:bottom w:w="90.0" w:type="dxa"/>
        <w:right w:w="140.0" w:type="dxa"/>
      </w:tblCellMar>
    </w:tblPr>
  </w:style>
  <w:style w:type="table" w:styleId="Table200">
    <w:basedOn w:val="TableNormal"/>
    <w:tblPr>
      <w:tblStyleRowBandSize w:val="1"/>
      <w:tblStyleColBandSize w:val="1"/>
      <w:tblCellMar>
        <w:top w:w="90.0" w:type="dxa"/>
        <w:left w:w="140.0" w:type="dxa"/>
        <w:bottom w:w="90.0" w:type="dxa"/>
        <w:right w:w="140.0" w:type="dxa"/>
      </w:tblCellMar>
    </w:tblPr>
  </w:style>
  <w:style w:type="table" w:styleId="Table201">
    <w:basedOn w:val="TableNormal"/>
    <w:tblPr>
      <w:tblStyleRowBandSize w:val="1"/>
      <w:tblStyleColBandSize w:val="1"/>
      <w:tblCellMar>
        <w:top w:w="90.0" w:type="dxa"/>
        <w:left w:w="140.0" w:type="dxa"/>
        <w:bottom w:w="90.0" w:type="dxa"/>
        <w:right w:w="140.0" w:type="dxa"/>
      </w:tblCellMar>
    </w:tblPr>
  </w:style>
  <w:style w:type="table" w:styleId="Table202">
    <w:basedOn w:val="TableNormal"/>
    <w:tblPr>
      <w:tblStyleRowBandSize w:val="1"/>
      <w:tblStyleColBandSize w:val="1"/>
      <w:tblCellMar>
        <w:top w:w="90.0" w:type="dxa"/>
        <w:left w:w="140.0" w:type="dxa"/>
        <w:bottom w:w="90.0" w:type="dxa"/>
        <w:right w:w="140.0" w:type="dxa"/>
      </w:tblCellMar>
    </w:tblPr>
  </w:style>
  <w:style w:type="table" w:styleId="Table203">
    <w:basedOn w:val="TableNormal"/>
    <w:tblPr>
      <w:tblStyleRowBandSize w:val="1"/>
      <w:tblStyleColBandSize w:val="1"/>
      <w:tblCellMar>
        <w:top w:w="90.0" w:type="dxa"/>
        <w:left w:w="140.0" w:type="dxa"/>
        <w:bottom w:w="90.0" w:type="dxa"/>
        <w:right w:w="140.0" w:type="dxa"/>
      </w:tblCellMar>
    </w:tblPr>
  </w:style>
  <w:style w:type="table" w:styleId="Table204">
    <w:basedOn w:val="TableNormal"/>
    <w:tblPr>
      <w:tblStyleRowBandSize w:val="1"/>
      <w:tblStyleColBandSize w:val="1"/>
      <w:tblCellMar>
        <w:top w:w="90.0" w:type="dxa"/>
        <w:left w:w="140.0" w:type="dxa"/>
        <w:bottom w:w="90.0" w:type="dxa"/>
        <w:right w:w="140.0" w:type="dxa"/>
      </w:tblCellMar>
    </w:tblPr>
  </w:style>
  <w:style w:type="table" w:styleId="Table205">
    <w:basedOn w:val="TableNormal"/>
    <w:tblPr>
      <w:tblStyleRowBandSize w:val="1"/>
      <w:tblStyleColBandSize w:val="1"/>
      <w:tblCellMar>
        <w:top w:w="90.0" w:type="dxa"/>
        <w:left w:w="140.0" w:type="dxa"/>
        <w:bottom w:w="90.0" w:type="dxa"/>
        <w:right w:w="140.0" w:type="dxa"/>
      </w:tblCellMar>
    </w:tblPr>
  </w:style>
  <w:style w:type="table" w:styleId="Table206">
    <w:basedOn w:val="TableNormal"/>
    <w:tblPr>
      <w:tblStyleRowBandSize w:val="1"/>
      <w:tblStyleColBandSize w:val="1"/>
      <w:tblCellMar>
        <w:top w:w="90.0" w:type="dxa"/>
        <w:left w:w="140.0" w:type="dxa"/>
        <w:bottom w:w="90.0" w:type="dxa"/>
        <w:right w:w="140.0" w:type="dxa"/>
      </w:tblCellMar>
    </w:tblPr>
  </w:style>
  <w:style w:type="table" w:styleId="Table207">
    <w:basedOn w:val="TableNormal"/>
    <w:tblPr>
      <w:tblStyleRowBandSize w:val="1"/>
      <w:tblStyleColBandSize w:val="1"/>
      <w:tblCellMar>
        <w:top w:w="90.0" w:type="dxa"/>
        <w:left w:w="140.0" w:type="dxa"/>
        <w:bottom w:w="90.0" w:type="dxa"/>
        <w:right w:w="140.0" w:type="dxa"/>
      </w:tblCellMar>
    </w:tblPr>
  </w:style>
  <w:style w:type="table" w:styleId="Table208">
    <w:basedOn w:val="TableNormal"/>
    <w:tblPr>
      <w:tblStyleRowBandSize w:val="1"/>
      <w:tblStyleColBandSize w:val="1"/>
      <w:tblCellMar>
        <w:top w:w="90.0" w:type="dxa"/>
        <w:left w:w="140.0" w:type="dxa"/>
        <w:bottom w:w="90.0" w:type="dxa"/>
        <w:right w:w="140.0" w:type="dxa"/>
      </w:tblCellMar>
    </w:tblPr>
  </w:style>
  <w:style w:type="table" w:styleId="Table209">
    <w:basedOn w:val="TableNormal"/>
    <w:tblPr>
      <w:tblStyleRowBandSize w:val="1"/>
      <w:tblStyleColBandSize w:val="1"/>
      <w:tblCellMar>
        <w:top w:w="90.0" w:type="dxa"/>
        <w:left w:w="140.0" w:type="dxa"/>
        <w:bottom w:w="90.0" w:type="dxa"/>
        <w:right w:w="140.0" w:type="dxa"/>
      </w:tblCellMar>
    </w:tblPr>
  </w:style>
  <w:style w:type="table" w:styleId="Table210">
    <w:basedOn w:val="TableNormal"/>
    <w:tblPr>
      <w:tblStyleRowBandSize w:val="1"/>
      <w:tblStyleColBandSize w:val="1"/>
      <w:tblCellMar>
        <w:top w:w="90.0" w:type="dxa"/>
        <w:left w:w="140.0" w:type="dxa"/>
        <w:bottom w:w="90.0" w:type="dxa"/>
        <w:right w:w="140.0" w:type="dxa"/>
      </w:tblCellMar>
    </w:tblPr>
  </w:style>
  <w:style w:type="table" w:styleId="Table211">
    <w:basedOn w:val="TableNormal"/>
    <w:tblPr>
      <w:tblStyleRowBandSize w:val="1"/>
      <w:tblStyleColBandSize w:val="1"/>
      <w:tblCellMar>
        <w:top w:w="90.0" w:type="dxa"/>
        <w:left w:w="140.0" w:type="dxa"/>
        <w:bottom w:w="90.0" w:type="dxa"/>
        <w:right w:w="140.0" w:type="dxa"/>
      </w:tblCellMar>
    </w:tblPr>
  </w:style>
  <w:style w:type="table" w:styleId="Table212">
    <w:basedOn w:val="TableNormal"/>
    <w:tblPr>
      <w:tblStyleRowBandSize w:val="1"/>
      <w:tblStyleColBandSize w:val="1"/>
      <w:tblCellMar>
        <w:top w:w="90.0" w:type="dxa"/>
        <w:left w:w="140.0" w:type="dxa"/>
        <w:bottom w:w="90.0" w:type="dxa"/>
        <w:right w:w="140.0" w:type="dxa"/>
      </w:tblCellMar>
    </w:tblPr>
  </w:style>
  <w:style w:type="table" w:styleId="Table213">
    <w:basedOn w:val="TableNormal"/>
    <w:tblPr>
      <w:tblStyleRowBandSize w:val="1"/>
      <w:tblStyleColBandSize w:val="1"/>
      <w:tblCellMar>
        <w:top w:w="90.0" w:type="dxa"/>
        <w:left w:w="140.0" w:type="dxa"/>
        <w:bottom w:w="90.0" w:type="dxa"/>
        <w:right w:w="140.0" w:type="dxa"/>
      </w:tblCellMar>
    </w:tblPr>
  </w:style>
  <w:style w:type="table" w:styleId="Table214">
    <w:basedOn w:val="TableNormal"/>
    <w:tblPr>
      <w:tblStyleRowBandSize w:val="1"/>
      <w:tblStyleColBandSize w:val="1"/>
      <w:tblCellMar>
        <w:top w:w="90.0" w:type="dxa"/>
        <w:left w:w="140.0" w:type="dxa"/>
        <w:bottom w:w="90.0" w:type="dxa"/>
        <w:right w:w="140.0" w:type="dxa"/>
      </w:tblCellMar>
    </w:tblPr>
  </w:style>
  <w:style w:type="table" w:styleId="Table215">
    <w:basedOn w:val="TableNormal"/>
    <w:tblPr>
      <w:tblStyleRowBandSize w:val="1"/>
      <w:tblStyleColBandSize w:val="1"/>
      <w:tblCellMar>
        <w:top w:w="90.0" w:type="dxa"/>
        <w:left w:w="140.0" w:type="dxa"/>
        <w:bottom w:w="90.0" w:type="dxa"/>
        <w:right w:w="140.0" w:type="dxa"/>
      </w:tblCellMar>
    </w:tblPr>
  </w:style>
  <w:style w:type="table" w:styleId="Table216">
    <w:basedOn w:val="TableNormal"/>
    <w:tblPr>
      <w:tblStyleRowBandSize w:val="1"/>
      <w:tblStyleColBandSize w:val="1"/>
      <w:tblCellMar>
        <w:top w:w="90.0" w:type="dxa"/>
        <w:left w:w="140.0" w:type="dxa"/>
        <w:bottom w:w="90.0" w:type="dxa"/>
        <w:right w:w="140.0" w:type="dxa"/>
      </w:tblCellMar>
    </w:tblPr>
  </w:style>
  <w:style w:type="table" w:styleId="Table217">
    <w:basedOn w:val="TableNormal"/>
    <w:tblPr>
      <w:tblStyleRowBandSize w:val="1"/>
      <w:tblStyleColBandSize w:val="1"/>
      <w:tblCellMar>
        <w:top w:w="90.0" w:type="dxa"/>
        <w:left w:w="140.0" w:type="dxa"/>
        <w:bottom w:w="90.0" w:type="dxa"/>
        <w:right w:w="140.0" w:type="dxa"/>
      </w:tblCellMar>
    </w:tblPr>
  </w:style>
  <w:style w:type="table" w:styleId="Table218">
    <w:basedOn w:val="TableNormal"/>
    <w:tblPr>
      <w:tblStyleRowBandSize w:val="1"/>
      <w:tblStyleColBandSize w:val="1"/>
      <w:tblCellMar>
        <w:top w:w="90.0" w:type="dxa"/>
        <w:left w:w="140.0" w:type="dxa"/>
        <w:bottom w:w="90.0" w:type="dxa"/>
        <w:right w:w="140.0" w:type="dxa"/>
      </w:tblCellMar>
    </w:tblPr>
  </w:style>
  <w:style w:type="table" w:styleId="Table219">
    <w:basedOn w:val="TableNormal"/>
    <w:tblPr>
      <w:tblStyleRowBandSize w:val="1"/>
      <w:tblStyleColBandSize w:val="1"/>
      <w:tblCellMar>
        <w:top w:w="90.0" w:type="dxa"/>
        <w:left w:w="140.0" w:type="dxa"/>
        <w:bottom w:w="90.0" w:type="dxa"/>
        <w:right w:w="140.0" w:type="dxa"/>
      </w:tblCellMar>
    </w:tblPr>
  </w:style>
  <w:style w:type="table" w:styleId="Table220">
    <w:basedOn w:val="TableNormal"/>
    <w:tblPr>
      <w:tblStyleRowBandSize w:val="1"/>
      <w:tblStyleColBandSize w:val="1"/>
      <w:tblCellMar>
        <w:top w:w="180.0" w:type="dxa"/>
        <w:left w:w="240.0" w:type="dxa"/>
        <w:bottom w:w="180.0" w:type="dxa"/>
        <w:right w:w="240.0" w:type="dxa"/>
      </w:tblCellMar>
    </w:tblPr>
  </w:style>
  <w:style w:type="table" w:styleId="Table221">
    <w:basedOn w:val="TableNormal"/>
    <w:tblPr>
      <w:tblStyleRowBandSize w:val="1"/>
      <w:tblStyleColBandSize w:val="1"/>
      <w:tblCellMar>
        <w:top w:w="90.0" w:type="dxa"/>
        <w:left w:w="140.0" w:type="dxa"/>
        <w:bottom w:w="90.0" w:type="dxa"/>
        <w:right w:w="140.0" w:type="dxa"/>
      </w:tblCellMar>
    </w:tblPr>
  </w:style>
  <w:style w:type="table" w:styleId="Table222">
    <w:basedOn w:val="TableNormal"/>
    <w:tblPr>
      <w:tblStyleRowBandSize w:val="1"/>
      <w:tblStyleColBandSize w:val="1"/>
      <w:tblCellMar>
        <w:top w:w="90.0" w:type="dxa"/>
        <w:left w:w="140.0" w:type="dxa"/>
        <w:bottom w:w="90.0" w:type="dxa"/>
        <w:right w:w="140.0" w:type="dxa"/>
      </w:tblCellMar>
    </w:tblPr>
  </w:style>
  <w:style w:type="table" w:styleId="Table223">
    <w:basedOn w:val="TableNormal"/>
    <w:tblPr>
      <w:tblStyleRowBandSize w:val="1"/>
      <w:tblStyleColBandSize w:val="1"/>
      <w:tblCellMar>
        <w:top w:w="90.0" w:type="dxa"/>
        <w:left w:w="140.0" w:type="dxa"/>
        <w:bottom w:w="90.0" w:type="dxa"/>
        <w:right w:w="140.0" w:type="dxa"/>
      </w:tblCellMar>
    </w:tblPr>
  </w:style>
  <w:style w:type="table" w:styleId="Table224">
    <w:basedOn w:val="TableNormal"/>
    <w:tblPr>
      <w:tblStyleRowBandSize w:val="1"/>
      <w:tblStyleColBandSize w:val="1"/>
      <w:tblCellMar>
        <w:top w:w="90.0" w:type="dxa"/>
        <w:left w:w="140.0" w:type="dxa"/>
        <w:bottom w:w="90.0" w:type="dxa"/>
        <w:right w:w="140.0" w:type="dxa"/>
      </w:tblCellMar>
    </w:tblPr>
  </w:style>
  <w:style w:type="table" w:styleId="Table225">
    <w:basedOn w:val="TableNormal"/>
    <w:tblPr>
      <w:tblStyleRowBandSize w:val="1"/>
      <w:tblStyleColBandSize w:val="1"/>
      <w:tblCellMar>
        <w:top w:w="90.0" w:type="dxa"/>
        <w:left w:w="140.0" w:type="dxa"/>
        <w:bottom w:w="90.0" w:type="dxa"/>
        <w:right w:w="140.0" w:type="dxa"/>
      </w:tblCellMar>
    </w:tblPr>
  </w:style>
  <w:style w:type="table" w:styleId="Table226">
    <w:basedOn w:val="TableNormal"/>
    <w:tblPr>
      <w:tblStyleRowBandSize w:val="1"/>
      <w:tblStyleColBandSize w:val="1"/>
      <w:tblCellMar>
        <w:top w:w="90.0" w:type="dxa"/>
        <w:left w:w="140.0" w:type="dxa"/>
        <w:bottom w:w="90.0" w:type="dxa"/>
        <w:right w:w="140.0" w:type="dxa"/>
      </w:tblCellMar>
    </w:tblPr>
  </w:style>
  <w:style w:type="table" w:styleId="Table227">
    <w:basedOn w:val="TableNormal"/>
    <w:tblPr>
      <w:tblStyleRowBandSize w:val="1"/>
      <w:tblStyleColBandSize w:val="1"/>
      <w:tblCellMar>
        <w:top w:w="90.0" w:type="dxa"/>
        <w:left w:w="140.0" w:type="dxa"/>
        <w:bottom w:w="90.0" w:type="dxa"/>
        <w:right w:w="140.0" w:type="dxa"/>
      </w:tblCellMar>
    </w:tblPr>
  </w:style>
  <w:style w:type="table" w:styleId="Table228">
    <w:basedOn w:val="TableNormal"/>
    <w:tblPr>
      <w:tblStyleRowBandSize w:val="1"/>
      <w:tblStyleColBandSize w:val="1"/>
      <w:tblCellMar>
        <w:top w:w="90.0" w:type="dxa"/>
        <w:left w:w="140.0" w:type="dxa"/>
        <w:bottom w:w="90.0" w:type="dxa"/>
        <w:right w:w="140.0" w:type="dxa"/>
      </w:tblCellMar>
    </w:tblPr>
  </w:style>
  <w:style w:type="table" w:styleId="Table229">
    <w:basedOn w:val="TableNormal"/>
    <w:tblPr>
      <w:tblStyleRowBandSize w:val="1"/>
      <w:tblStyleColBandSize w:val="1"/>
      <w:tblCellMar>
        <w:top w:w="90.0" w:type="dxa"/>
        <w:left w:w="140.0" w:type="dxa"/>
        <w:bottom w:w="90.0" w:type="dxa"/>
        <w:right w:w="140.0" w:type="dxa"/>
      </w:tblCellMar>
    </w:tblPr>
  </w:style>
  <w:style w:type="table" w:styleId="Table230">
    <w:basedOn w:val="TableNormal"/>
    <w:tblPr>
      <w:tblStyleRowBandSize w:val="1"/>
      <w:tblStyleColBandSize w:val="1"/>
      <w:tblCellMar>
        <w:top w:w="90.0" w:type="dxa"/>
        <w:left w:w="140.0" w:type="dxa"/>
        <w:bottom w:w="90.0" w:type="dxa"/>
        <w:right w:w="140.0" w:type="dxa"/>
      </w:tblCellMar>
    </w:tblPr>
  </w:style>
  <w:style w:type="table" w:styleId="Table231">
    <w:basedOn w:val="TableNormal"/>
    <w:tblPr>
      <w:tblStyleRowBandSize w:val="1"/>
      <w:tblStyleColBandSize w:val="1"/>
      <w:tblCellMar>
        <w:top w:w="90.0" w:type="dxa"/>
        <w:left w:w="140.0" w:type="dxa"/>
        <w:bottom w:w="90.0" w:type="dxa"/>
        <w:right w:w="140.0" w:type="dxa"/>
      </w:tblCellMar>
    </w:tblPr>
  </w:style>
  <w:style w:type="table" w:styleId="Table232">
    <w:basedOn w:val="TableNormal"/>
    <w:tblPr>
      <w:tblStyleRowBandSize w:val="1"/>
      <w:tblStyleColBandSize w:val="1"/>
      <w:tblCellMar>
        <w:top w:w="90.0" w:type="dxa"/>
        <w:left w:w="140.0" w:type="dxa"/>
        <w:bottom w:w="90.0" w:type="dxa"/>
        <w:right w:w="140.0" w:type="dxa"/>
      </w:tblCellMar>
    </w:tblPr>
  </w:style>
  <w:style w:type="table" w:styleId="Table233">
    <w:basedOn w:val="TableNormal"/>
    <w:tblPr>
      <w:tblStyleRowBandSize w:val="1"/>
      <w:tblStyleColBandSize w:val="1"/>
      <w:tblCellMar>
        <w:top w:w="90.0" w:type="dxa"/>
        <w:left w:w="140.0" w:type="dxa"/>
        <w:bottom w:w="90.0" w:type="dxa"/>
        <w:right w:w="140.0" w:type="dxa"/>
      </w:tblCellMar>
    </w:tblPr>
  </w:style>
  <w:style w:type="table" w:styleId="Table234">
    <w:basedOn w:val="TableNormal"/>
    <w:tblPr>
      <w:tblStyleRowBandSize w:val="1"/>
      <w:tblStyleColBandSize w:val="1"/>
      <w:tblCellMar>
        <w:top w:w="90.0" w:type="dxa"/>
        <w:left w:w="140.0" w:type="dxa"/>
        <w:bottom w:w="90.0" w:type="dxa"/>
        <w:right w:w="140.0" w:type="dxa"/>
      </w:tblCellMar>
    </w:tblPr>
  </w:style>
  <w:style w:type="table" w:styleId="Table235">
    <w:basedOn w:val="TableNormal"/>
    <w:tblPr>
      <w:tblStyleRowBandSize w:val="1"/>
      <w:tblStyleColBandSize w:val="1"/>
      <w:tblCellMar>
        <w:top w:w="90.0" w:type="dxa"/>
        <w:left w:w="140.0" w:type="dxa"/>
        <w:bottom w:w="90.0" w:type="dxa"/>
        <w:right w:w="140.0" w:type="dxa"/>
      </w:tblCellMar>
    </w:tblPr>
  </w:style>
  <w:style w:type="table" w:styleId="Table236">
    <w:basedOn w:val="TableNormal"/>
    <w:tblPr>
      <w:tblStyleRowBandSize w:val="1"/>
      <w:tblStyleColBandSize w:val="1"/>
      <w:tblCellMar>
        <w:top w:w="180.0" w:type="dxa"/>
        <w:left w:w="240.0" w:type="dxa"/>
        <w:bottom w:w="180.0" w:type="dxa"/>
        <w:right w:w="240.0" w:type="dxa"/>
      </w:tblCellMar>
    </w:tblPr>
  </w:style>
  <w:style w:type="table" w:styleId="Table237">
    <w:basedOn w:val="TableNormal"/>
    <w:tblPr>
      <w:tblStyleRowBandSize w:val="1"/>
      <w:tblStyleColBandSize w:val="1"/>
      <w:tblCellMar>
        <w:top w:w="90.0" w:type="dxa"/>
        <w:left w:w="140.0" w:type="dxa"/>
        <w:bottom w:w="90.0" w:type="dxa"/>
        <w:right w:w="140.0" w:type="dxa"/>
      </w:tblCellMar>
    </w:tblPr>
  </w:style>
  <w:style w:type="table" w:styleId="Table238">
    <w:basedOn w:val="TableNormal"/>
    <w:tblPr>
      <w:tblStyleRowBandSize w:val="1"/>
      <w:tblStyleColBandSize w:val="1"/>
      <w:tblCellMar>
        <w:top w:w="90.0" w:type="dxa"/>
        <w:left w:w="140.0" w:type="dxa"/>
        <w:bottom w:w="90.0" w:type="dxa"/>
        <w:right w:w="140.0" w:type="dxa"/>
      </w:tblCellMar>
    </w:tblPr>
  </w:style>
  <w:style w:type="table" w:styleId="Table239">
    <w:basedOn w:val="TableNormal"/>
    <w:tblPr>
      <w:tblStyleRowBandSize w:val="1"/>
      <w:tblStyleColBandSize w:val="1"/>
      <w:tblCellMar>
        <w:top w:w="90.0" w:type="dxa"/>
        <w:left w:w="140.0" w:type="dxa"/>
        <w:bottom w:w="90.0" w:type="dxa"/>
        <w:right w:w="140.0" w:type="dxa"/>
      </w:tblCellMar>
    </w:tblPr>
  </w:style>
  <w:style w:type="table" w:styleId="Table240">
    <w:basedOn w:val="TableNormal"/>
    <w:tblPr>
      <w:tblStyleRowBandSize w:val="1"/>
      <w:tblStyleColBandSize w:val="1"/>
      <w:tblCellMar>
        <w:top w:w="90.0" w:type="dxa"/>
        <w:left w:w="140.0" w:type="dxa"/>
        <w:bottom w:w="90.0" w:type="dxa"/>
        <w:right w:w="140.0" w:type="dxa"/>
      </w:tblCellMar>
    </w:tblPr>
  </w:style>
  <w:style w:type="table" w:styleId="Table241">
    <w:basedOn w:val="TableNormal"/>
    <w:tblPr>
      <w:tblStyleRowBandSize w:val="1"/>
      <w:tblStyleColBandSize w:val="1"/>
      <w:tblCellMar>
        <w:top w:w="90.0" w:type="dxa"/>
        <w:left w:w="140.0" w:type="dxa"/>
        <w:bottom w:w="90.0" w:type="dxa"/>
        <w:right w:w="140.0" w:type="dxa"/>
      </w:tblCellMar>
    </w:tblPr>
  </w:style>
  <w:style w:type="table" w:styleId="Table242">
    <w:basedOn w:val="TableNormal"/>
    <w:tblPr>
      <w:tblStyleRowBandSize w:val="1"/>
      <w:tblStyleColBandSize w:val="1"/>
      <w:tblCellMar>
        <w:top w:w="90.0" w:type="dxa"/>
        <w:left w:w="140.0" w:type="dxa"/>
        <w:bottom w:w="90.0" w:type="dxa"/>
        <w:right w:w="140.0" w:type="dxa"/>
      </w:tblCellMar>
    </w:tblPr>
  </w:style>
  <w:style w:type="table" w:styleId="Table243">
    <w:basedOn w:val="TableNormal"/>
    <w:tblPr>
      <w:tblStyleRowBandSize w:val="1"/>
      <w:tblStyleColBandSize w:val="1"/>
      <w:tblCellMar>
        <w:top w:w="90.0" w:type="dxa"/>
        <w:left w:w="140.0" w:type="dxa"/>
        <w:bottom w:w="90.0" w:type="dxa"/>
        <w:right w:w="140.0" w:type="dxa"/>
      </w:tblCellMar>
    </w:tblPr>
  </w:style>
  <w:style w:type="table" w:styleId="Table244">
    <w:basedOn w:val="TableNormal"/>
    <w:tblPr>
      <w:tblStyleRowBandSize w:val="1"/>
      <w:tblStyleColBandSize w:val="1"/>
      <w:tblCellMar>
        <w:top w:w="90.0" w:type="dxa"/>
        <w:left w:w="140.0" w:type="dxa"/>
        <w:bottom w:w="90.0" w:type="dxa"/>
        <w:right w:w="140.0" w:type="dxa"/>
      </w:tblCellMar>
    </w:tblPr>
  </w:style>
  <w:style w:type="table" w:styleId="Table245">
    <w:basedOn w:val="TableNormal"/>
    <w:tblPr>
      <w:tblStyleRowBandSize w:val="1"/>
      <w:tblStyleColBandSize w:val="1"/>
      <w:tblCellMar>
        <w:top w:w="90.0" w:type="dxa"/>
        <w:left w:w="140.0" w:type="dxa"/>
        <w:bottom w:w="90.0" w:type="dxa"/>
        <w:right w:w="140.0" w:type="dxa"/>
      </w:tblCellMar>
    </w:tblPr>
  </w:style>
  <w:style w:type="table" w:styleId="Table246">
    <w:basedOn w:val="TableNormal"/>
    <w:tblPr>
      <w:tblStyleRowBandSize w:val="1"/>
      <w:tblStyleColBandSize w:val="1"/>
      <w:tblCellMar>
        <w:top w:w="90.0" w:type="dxa"/>
        <w:left w:w="140.0" w:type="dxa"/>
        <w:bottom w:w="90.0" w:type="dxa"/>
        <w:right w:w="140.0" w:type="dxa"/>
      </w:tblCellMar>
    </w:tblPr>
  </w:style>
  <w:style w:type="table" w:styleId="Table247">
    <w:basedOn w:val="TableNormal"/>
    <w:tblPr>
      <w:tblStyleRowBandSize w:val="1"/>
      <w:tblStyleColBandSize w:val="1"/>
      <w:tblCellMar>
        <w:top w:w="90.0" w:type="dxa"/>
        <w:left w:w="140.0" w:type="dxa"/>
        <w:bottom w:w="90.0" w:type="dxa"/>
        <w:right w:w="140.0" w:type="dxa"/>
      </w:tblCellMar>
    </w:tblPr>
  </w:style>
  <w:style w:type="table" w:styleId="Table248">
    <w:basedOn w:val="TableNormal"/>
    <w:tblPr>
      <w:tblStyleRowBandSize w:val="1"/>
      <w:tblStyleColBandSize w:val="1"/>
      <w:tblCellMar>
        <w:top w:w="90.0" w:type="dxa"/>
        <w:left w:w="140.0" w:type="dxa"/>
        <w:bottom w:w="90.0" w:type="dxa"/>
        <w:right w:w="140.0" w:type="dxa"/>
      </w:tblCellMar>
    </w:tblPr>
  </w:style>
  <w:style w:type="table" w:styleId="Table249">
    <w:basedOn w:val="TableNormal"/>
    <w:tblPr>
      <w:tblStyleRowBandSize w:val="1"/>
      <w:tblStyleColBandSize w:val="1"/>
      <w:tblCellMar>
        <w:top w:w="90.0" w:type="dxa"/>
        <w:left w:w="140.0" w:type="dxa"/>
        <w:bottom w:w="90.0" w:type="dxa"/>
        <w:right w:w="140.0" w:type="dxa"/>
      </w:tblCellMar>
    </w:tblPr>
  </w:style>
  <w:style w:type="table" w:styleId="Table250">
    <w:basedOn w:val="TableNormal"/>
    <w:tblPr>
      <w:tblStyleRowBandSize w:val="1"/>
      <w:tblStyleColBandSize w:val="1"/>
      <w:tblCellMar>
        <w:top w:w="90.0" w:type="dxa"/>
        <w:left w:w="140.0" w:type="dxa"/>
        <w:bottom w:w="90.0" w:type="dxa"/>
        <w:right w:w="140.0" w:type="dxa"/>
      </w:tblCellMar>
    </w:tblPr>
  </w:style>
  <w:style w:type="table" w:styleId="Table251">
    <w:basedOn w:val="TableNormal"/>
    <w:tblPr>
      <w:tblStyleRowBandSize w:val="1"/>
      <w:tblStyleColBandSize w:val="1"/>
      <w:tblCellMar>
        <w:top w:w="90.0" w:type="dxa"/>
        <w:left w:w="140.0" w:type="dxa"/>
        <w:bottom w:w="90.0" w:type="dxa"/>
        <w:right w:w="140.0" w:type="dxa"/>
      </w:tblCellMar>
    </w:tblPr>
  </w:style>
  <w:style w:type="table" w:styleId="Table252">
    <w:basedOn w:val="TableNormal"/>
    <w:tblPr>
      <w:tblStyleRowBandSize w:val="1"/>
      <w:tblStyleColBandSize w:val="1"/>
      <w:tblCellMar>
        <w:top w:w="90.0" w:type="dxa"/>
        <w:left w:w="140.0" w:type="dxa"/>
        <w:bottom w:w="90.0" w:type="dxa"/>
        <w:right w:w="140.0" w:type="dxa"/>
      </w:tblCellMar>
    </w:tblPr>
  </w:style>
  <w:style w:type="table" w:styleId="Table253">
    <w:basedOn w:val="TableNormal"/>
    <w:tblPr>
      <w:tblStyleRowBandSize w:val="1"/>
      <w:tblStyleColBandSize w:val="1"/>
      <w:tblCellMar>
        <w:top w:w="90.0" w:type="dxa"/>
        <w:left w:w="140.0" w:type="dxa"/>
        <w:bottom w:w="90.0" w:type="dxa"/>
        <w:right w:w="140.0" w:type="dxa"/>
      </w:tblCellMar>
    </w:tblPr>
  </w:style>
  <w:style w:type="table" w:styleId="Table254">
    <w:basedOn w:val="TableNormal"/>
    <w:tblPr>
      <w:tblStyleRowBandSize w:val="1"/>
      <w:tblStyleColBandSize w:val="1"/>
      <w:tblCellMar>
        <w:top w:w="90.0" w:type="dxa"/>
        <w:left w:w="140.0" w:type="dxa"/>
        <w:bottom w:w="90.0" w:type="dxa"/>
        <w:right w:w="140.0" w:type="dxa"/>
      </w:tblCellMar>
    </w:tblPr>
  </w:style>
  <w:style w:type="table" w:styleId="Table255">
    <w:basedOn w:val="TableNormal"/>
    <w:tblPr>
      <w:tblStyleRowBandSize w:val="1"/>
      <w:tblStyleColBandSize w:val="1"/>
      <w:tblCellMar>
        <w:top w:w="90.0" w:type="dxa"/>
        <w:left w:w="140.0" w:type="dxa"/>
        <w:bottom w:w="90.0" w:type="dxa"/>
        <w:right w:w="140.0" w:type="dxa"/>
      </w:tblCellMar>
    </w:tblPr>
  </w:style>
  <w:style w:type="table" w:styleId="Table256">
    <w:basedOn w:val="TableNormal"/>
    <w:tblPr>
      <w:tblStyleRowBandSize w:val="1"/>
      <w:tblStyleColBandSize w:val="1"/>
      <w:tblCellMar>
        <w:top w:w="90.0" w:type="dxa"/>
        <w:left w:w="140.0" w:type="dxa"/>
        <w:bottom w:w="90.0" w:type="dxa"/>
        <w:right w:w="140.0" w:type="dxa"/>
      </w:tblCellMar>
    </w:tblPr>
  </w:style>
  <w:style w:type="table" w:styleId="Table257">
    <w:basedOn w:val="TableNormal"/>
    <w:tblPr>
      <w:tblStyleRowBandSize w:val="1"/>
      <w:tblStyleColBandSize w:val="1"/>
      <w:tblCellMar>
        <w:top w:w="90.0" w:type="dxa"/>
        <w:left w:w="140.0" w:type="dxa"/>
        <w:bottom w:w="90.0" w:type="dxa"/>
        <w:right w:w="140.0" w:type="dxa"/>
      </w:tblCellMar>
    </w:tblPr>
  </w:style>
  <w:style w:type="table" w:styleId="Table258">
    <w:basedOn w:val="TableNormal"/>
    <w:tblPr>
      <w:tblStyleRowBandSize w:val="1"/>
      <w:tblStyleColBandSize w:val="1"/>
      <w:tblCellMar>
        <w:top w:w="90.0" w:type="dxa"/>
        <w:left w:w="140.0" w:type="dxa"/>
        <w:bottom w:w="90.0" w:type="dxa"/>
        <w:right w:w="140.0" w:type="dxa"/>
      </w:tblCellMar>
    </w:tblPr>
  </w:style>
  <w:style w:type="table" w:styleId="Table259">
    <w:basedOn w:val="TableNormal"/>
    <w:tblPr>
      <w:tblStyleRowBandSize w:val="1"/>
      <w:tblStyleColBandSize w:val="1"/>
      <w:tblCellMar>
        <w:top w:w="90.0" w:type="dxa"/>
        <w:left w:w="140.0" w:type="dxa"/>
        <w:bottom w:w="90.0" w:type="dxa"/>
        <w:right w:w="140.0" w:type="dxa"/>
      </w:tblCellMar>
    </w:tblPr>
  </w:style>
  <w:style w:type="table" w:styleId="Table260">
    <w:basedOn w:val="TableNormal"/>
    <w:tblPr>
      <w:tblStyleRowBandSize w:val="1"/>
      <w:tblStyleColBandSize w:val="1"/>
      <w:tblCellMar>
        <w:top w:w="90.0" w:type="dxa"/>
        <w:left w:w="140.0" w:type="dxa"/>
        <w:bottom w:w="90.0" w:type="dxa"/>
        <w:right w:w="140.0" w:type="dxa"/>
      </w:tblCellMar>
    </w:tblPr>
  </w:style>
  <w:style w:type="table" w:styleId="Table261">
    <w:basedOn w:val="TableNormal"/>
    <w:tblPr>
      <w:tblStyleRowBandSize w:val="1"/>
      <w:tblStyleColBandSize w:val="1"/>
    </w:tblPr>
  </w:style>
  <w:style w:type="table" w:styleId="Table26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theobjective.com/gente/2025-08-10/renacer-influencer-jose-elias/" TargetMode="External"/><Relationship Id="rId10" Type="http://schemas.openxmlformats.org/officeDocument/2006/relationships/hyperlink" Target="https://theobjective.com/economia/energia/2024-10-13/elias-multimillonario-influencer-ibex/" TargetMode="External"/><Relationship Id="rId12" Type="http://schemas.openxmlformats.org/officeDocument/2006/relationships/hyperlink" Target="https://www.pangram.com/blog/ai-in-your-fe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tP8rej15i80" TargetMode="External"/><Relationship Id="rId5" Type="http://schemas.openxmlformats.org/officeDocument/2006/relationships/styles" Target="styles.xml"/><Relationship Id="rId6" Type="http://schemas.openxmlformats.org/officeDocument/2006/relationships/hyperlink" Target="https://www.instagram.com/p/DZdK0rOxDKI/" TargetMode="External"/><Relationship Id="rId7" Type="http://schemas.openxmlformats.org/officeDocument/2006/relationships/hyperlink" Target="https://www.instagram.com/p/DZdK0rOxDKI/" TargetMode="External"/><Relationship Id="rId8" Type="http://schemas.openxmlformats.org/officeDocument/2006/relationships/hyperlink" Target="https://www.youtube.com/watch?v=tP8rej15i80"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NotoSansSymbols-bold.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9" Type="http://schemas.openxmlformats.org/officeDocument/2006/relationships/font" Target="fonts/NotoSansSymbols-regular.ttf"/><Relationship Id="rId15" Type="http://schemas.openxmlformats.org/officeDocument/2006/relationships/font" Target="fonts/NovaMono-regular.ttf"/><Relationship Id="rId14" Type="http://schemas.openxmlformats.org/officeDocument/2006/relationships/font" Target="fonts/RobotoMono-boldItalic.ttf"/><Relationship Id="rId16" Type="http://schemas.openxmlformats.org/officeDocument/2006/relationships/font" Target="fonts/PTMono-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