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Minnie Mouse wrote that responsible AI use supports learning when students disclose assistance, protect private information, verify claims, and keep ownership of decisions. An AI response agreed and added that course rules should be checked before use. Incorrect use includes submitting generated work as personal work or inventing sources. The AI response agreed and recommended keeping a record of prompts and source checks.</w:t>
      </w:r>
    </w:p>
    <w:sectPr/>
  </w:body>
</w:document>
</file>