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Bow &amp; Bloom Events: Business Plan</w:t>
      </w:r>
    </w:p>
    <w:p>
      <w:r>
        <w:t>Prepared by Minnie Mouse</w:t>
      </w:r>
    </w:p>
    <w:p>
      <w:pPr>
        <w:pStyle w:val="Heading1"/>
      </w:pPr>
      <w:r>
        <w:t>Purpose</w:t>
      </w:r>
    </w:p>
    <w:p>
      <w:r>
        <w:t>Bow &amp; Bloom Events serves students and local organizations with clear prices, dependable scheduling, and a simple online request process.</w:t>
      </w:r>
    </w:p>
    <w:p>
      <w:pPr>
        <w:pStyle w:val="Heading1"/>
      </w:pPr>
      <w:r>
        <w:t>Customers</w:t>
      </w:r>
    </w:p>
    <w:p>
      <w:r>
        <w:t>Primary customers are students, campus organizations, and small local businesses.</w:t>
      </w:r>
    </w:p>
    <w:p>
      <w:pPr>
        <w:pStyle w:val="Heading1"/>
      </w:pPr>
      <w:r>
        <w:t>Goals</w:t>
      </w:r>
    </w:p>
    <w:p>
      <w:pPr>
        <w:pStyle w:val="ListBullet"/>
      </w:pPr>
      <w:r>
        <w:t>Complete ten paid projects in the first semester.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