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2E75B6"/>
        </w:pBdr>
      </w:pPr>
      <w:r>
        <w:rPr>
          <w:b/>
          <w:color w:val="1F3A5F"/>
          <w:sz w:val="32"/>
        </w:rPr>
        <w:t>市場環境変化への各社対応事例</w:t>
      </w:r>
    </w:p>
    <w:p/>
    <w:p>
      <w:pPr>
        <w:spacing w:before="200" w:after="80"/>
      </w:pPr>
      <w:r>
        <w:rPr>
          <w:b/>
          <w:color w:val="2E75B6"/>
          <w:sz w:val="25"/>
        </w:rPr>
        <w:t>今週の住宅業界ニュース</w:t>
      </w:r>
    </w:p>
    <w:p>
      <w:pPr>
        <w:spacing w:before="120" w:after="40"/>
      </w:pPr>
      <w:r>
        <w:rPr>
          <w:b/>
          <w:sz w:val="21"/>
        </w:rPr>
        <w:t>■ 変動金利上昇、顧客は住宅ローン借り入れに慎重姿勢</w:t>
      </w:r>
    </w:p>
    <w:p>
      <w:pPr>
        <w:spacing w:line="312" w:lineRule="auto"/>
        <w:ind w:left="283"/>
      </w:pPr>
      <w:r>
        <w:rPr>
          <w:sz w:val="21"/>
        </w:rPr>
        <w:t>モゲチェックの最新調査によると、住宅ローンの変動金利に上昇傾向が見られ、固定金利も微増の動きとなっている。これにより、住宅購入を検討している顧客の間で、ローン借り入れに対する慎重な姿勢が強まっている。(出典: モゲチェック)</w:t>
      </w:r>
    </w:p>
    <w:p>
      <w:pPr>
        <w:spacing w:before="120" w:after="40"/>
      </w:pPr>
      <w:r>
        <w:rPr>
          <w:b/>
          <w:sz w:val="21"/>
        </w:rPr>
        <w:t>■ 省エネ改修支援策、公募開始時期の動向を注視</w:t>
      </w:r>
    </w:p>
    <w:p>
      <w:pPr>
        <w:spacing w:line="312" w:lineRule="auto"/>
        <w:ind w:left="283"/>
      </w:pPr>
      <w:r>
        <w:rPr>
          <w:sz w:val="21"/>
        </w:rPr>
        <w:t>住宅金融支援機構が推進する省エネ改修支援策について、公募開始時期が近づいている模様である。最新の動向を注視する必要がある。(出典: 住宅金融支援機構)</w:t>
      </w:r>
    </w:p>
    <w:p>
      <w:pPr>
        <w:spacing w:before="120" w:after="40"/>
      </w:pPr>
      <w:r>
        <w:rPr>
          <w:b/>
          <w:sz w:val="21"/>
        </w:rPr>
        <w:t>■ 新築戸建、需要は底堅いも金利上昇が懸念材料に</w:t>
      </w:r>
    </w:p>
    <w:p>
      <w:pPr>
        <w:spacing w:line="312" w:lineRule="auto"/>
        <w:ind w:left="283"/>
      </w:pPr>
      <w:r>
        <w:rPr>
          <w:sz w:val="21"/>
        </w:rPr>
        <w:t>新建ハウジングの報道によると、新築戸建住宅の需要は依然として底堅さを維持しているものの、住宅ローン金利の上昇が今後の需要にとって懸念材料となる可能性が指摘されている。(出典: 新建ハウジング)</w:t>
      </w:r>
    </w:p>
    <w:p>
      <w:pPr>
        <w:spacing w:before="120" w:after="40"/>
      </w:pPr>
      <w:r>
        <w:rPr>
          <w:b/>
          <w:sz w:val="21"/>
        </w:rPr>
        <w:t>■ 一部建材で価格高止まり、供給逼迫の状況続く</w:t>
      </w:r>
    </w:p>
    <w:p>
      <w:pPr>
        <w:spacing w:line="312" w:lineRule="auto"/>
        <w:ind w:left="283"/>
      </w:pPr>
      <w:r>
        <w:rPr>
          <w:sz w:val="21"/>
        </w:rPr>
        <w:t>一部の建設資材において、価格の高止まりが続いている。また、一部資材では供給が逼迫する状況も依然として続いている模様である。(出典: 日刊建設工業新聞)</w:t>
      </w:r>
    </w:p>
    <w:p>
      <w:pPr>
        <w:spacing w:before="200" w:after="80"/>
      </w:pPr>
      <w:r>
        <w:rPr>
          <w:b/>
          <w:color w:val="2E75B6"/>
          <w:sz w:val="25"/>
        </w:rPr>
        <w:t>市況感概要（定点観測）</w:t>
      </w:r>
    </w:p>
    <w:p>
      <w:pPr>
        <w:spacing w:before="120" w:after="40"/>
      </w:pPr>
      <w:r>
        <w:rPr>
          <w:b/>
          <w:sz w:val="21"/>
        </w:rPr>
        <w:t>■ 住宅ローン金利</w:t>
      </w:r>
    </w:p>
    <w:p>
      <w:pPr>
        <w:spacing w:line="312" w:lineRule="auto"/>
        <w:ind w:left="283"/>
      </w:pPr>
      <w:r>
        <w:rPr>
          <w:sz w:val="21"/>
        </w:rPr>
        <w:t>変動金利は上昇傾向、固定金利も微増傾向となっている。顧客は住宅ローンの借り入れに対して慎重な姿勢を示している。(出典: モゲチェック)</w:t>
      </w:r>
    </w:p>
    <w:p>
      <w:pPr>
        <w:spacing w:before="120" w:after="40"/>
      </w:pPr>
      <w:r>
        <w:rPr>
          <w:b/>
          <w:sz w:val="21"/>
        </w:rPr>
        <w:t>■ 建設業の倒産</w:t>
      </w:r>
    </w:p>
    <w:p>
      <w:pPr>
        <w:spacing w:line="312" w:lineRule="auto"/>
        <w:ind w:left="283"/>
      </w:pPr>
      <w:r>
        <w:rPr>
          <w:sz w:val="21"/>
        </w:rPr>
        <w:t>小規模工務店を中心とした建設業の倒産は、依然として高水準で推移している。(出典: 東京商工リサーチ)</w:t>
      </w:r>
    </w:p>
    <w:p>
      <w:pPr>
        <w:spacing w:before="200" w:after="80"/>
      </w:pPr>
      <w:r>
        <w:rPr>
          <w:b/>
          <w:color w:val="2E75B6"/>
          <w:sz w:val="25"/>
        </w:rPr>
        <w:t>まとめ</w:t>
      </w:r>
    </w:p>
    <w:p/>
    <w:p>
      <w:pPr>
        <w:pBdr>
          <w:bottom w:val="single" w:sz="4" w:space="1" w:color="CCCCCC"/>
        </w:pBdr>
      </w:pPr>
    </w:p>
    <w:p>
      <w:pPr>
        <w:spacing w:after="0"/>
      </w:pPr>
      <w:r>
        <w:rPr>
          <w:color w:val="666666"/>
          <w:sz w:val="18"/>
        </w:rPr>
        <w:t>MARKEY CONSULTING</w:t>
      </w:r>
    </w:p>
    <w:p>
      <w:pPr>
        <w:spacing w:after="0"/>
      </w:pPr>
      <w:r>
        <w:rPr>
          <w:color w:val="666666"/>
          <w:sz w:val="18"/>
        </w:rPr>
        <w:t>代表　鶴田　槙人</w:t>
      </w:r>
    </w:p>
    <w:p>
      <w:pPr>
        <w:spacing w:after="0"/>
      </w:pPr>
      <w:r>
        <w:rPr>
          <w:color w:val="666666"/>
          <w:sz w:val="18"/>
        </w:rPr>
        <w:t>https://markey-consulting.com/</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