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【8月第4週】建材価格上昇継続と住宅ローン金利動向</w:t>
      </w:r>
    </w:p>
    <w:p>
      <w:pPr>
        <w:jc w:val="right"/>
      </w:pPr>
      <w:r>
        <w:rPr>
          <w:color w:val="666666"/>
          <w:sz w:val="18"/>
        </w:rPr>
        <w:t>2026年08月30日</w:t>
      </w:r>
    </w:p>
    <w:p/>
    <w:p>
      <w:pPr>
        <w:spacing w:before="200" w:after="80"/>
      </w:pPr>
      <w:r>
        <w:rPr>
          <w:b/>
          <w:color w:val="2E75B6"/>
          <w:sz w:val="25"/>
        </w:rPr>
        <w:t>今週の住宅業界ニュース</w:t>
      </w:r>
    </w:p>
    <w:p>
      <w:pPr>
        <w:spacing w:before="120" w:after="40"/>
      </w:pPr>
      <w:r>
        <w:rPr>
          <w:b/>
          <w:sz w:val="21"/>
        </w:rPr>
        <w:t>■ 建材・断熱材、一部で価格上昇継続。大手ハウスメーカーは調達力で対応（2026年8月）</w:t>
      </w:r>
    </w:p>
    <w:p>
      <w:pPr>
        <w:spacing w:line="312" w:lineRule="auto"/>
        <w:ind w:left="283"/>
      </w:pPr>
      <w:r>
        <w:rPr>
          <w:sz w:val="21"/>
        </w:rPr>
        <w:t>木材や断熱材を中心に、一部資材で価格上昇傾向が続いています。大手ハウスメーカーは安定した調達力や長期契約で影響を抑制していますが、中小工務店では仕入れ価格の上昇が経営を圧迫する可能性があります。（出典: 新建ハウジング）</w:t>
      </w:r>
    </w:p>
    <w:p>
      <w:pPr>
        <w:spacing w:before="120" w:after="40"/>
      </w:pPr>
      <w:r>
        <w:rPr>
          <w:b/>
          <w:sz w:val="21"/>
        </w:rPr>
        <w:t>■ 固定金利、微増傾向も選択肢は豊富（2026年8月）</w:t>
      </w:r>
    </w:p>
    <w:p>
      <w:pPr>
        <w:spacing w:line="312" w:lineRule="auto"/>
        <w:ind w:left="283"/>
      </w:pPr>
      <w:r>
        <w:rPr>
          <w:sz w:val="21"/>
        </w:rPr>
        <w:t>主要金融機関の住宅ローン金利動向では、長期金利の上昇に伴い、一部の固定金利商品で小幅な上昇が見られます。依然として多様な金利タイプが提供されており、顧客は自身のライフプランに合わせた選択が可能です。（出典: モゲチェック）</w:t>
      </w:r>
    </w:p>
    <w:p>
      <w:pPr>
        <w:spacing w:before="120" w:after="40"/>
      </w:pPr>
      <w:r>
        <w:rPr>
          <w:b/>
          <w:sz w:val="21"/>
        </w:rPr>
        <w:t>■ 住宅省エネ2026、公募継続中（2026年8月現在）</w:t>
      </w:r>
    </w:p>
    <w:p>
      <w:pPr>
        <w:spacing w:line="312" w:lineRule="auto"/>
        <w:ind w:left="283"/>
      </w:pPr>
      <w:r>
        <w:rPr>
          <w:sz w:val="21"/>
        </w:rPr>
        <w:t>住宅省エネ2026キャンペーンは、省エネ改修や新築住宅に対する補助金として公募が継続されています。最新の公募状況や申請期間については、公式サイトで随時確認が必要です。（出典: 住宅金融支援機構）</w:t>
      </w:r>
    </w:p>
    <w:p>
      <w:pPr>
        <w:spacing w:before="120" w:after="40"/>
      </w:pPr>
      <w:r>
        <w:rPr>
          <w:b/>
          <w:sz w:val="21"/>
        </w:rPr>
        <w:t>■ 建設業、倒産件数は前年同期比で増加傾向（2026年1月～7月）</w:t>
      </w:r>
    </w:p>
    <w:p>
      <w:pPr>
        <w:spacing w:line="312" w:lineRule="auto"/>
        <w:ind w:left="283"/>
      </w:pPr>
      <w:r>
        <w:rPr>
          <w:sz w:val="21"/>
        </w:rPr>
        <w:t>建設業における倒産件数は、2026年に入り前年同期比で増加傾向にあります。資材価格の高騰や人手不足が経営を圧迫するケースが見られます。（出典: 東京商工リサーチ）</w:t>
      </w:r>
    </w:p>
    <w:p>
      <w:pPr>
        <w:spacing w:before="200" w:after="80"/>
      </w:pPr>
      <w:r>
        <w:rPr>
          <w:b/>
          <w:color w:val="2E75B6"/>
          <w:sz w:val="25"/>
        </w:rPr>
        <w:t>市況感概要（定点観測）</w:t>
      </w:r>
    </w:p>
    <w:p>
      <w:pPr>
        <w:spacing w:before="120" w:after="40"/>
      </w:pPr>
      <w:r>
        <w:rPr>
          <w:b/>
          <w:sz w:val="21"/>
        </w:rPr>
        <w:t>■ 住宅ローン金利動向</w:t>
      </w:r>
    </w:p>
    <w:p>
      <w:pPr>
        <w:spacing w:line="312" w:lineRule="auto"/>
        <w:ind w:left="283"/>
      </w:pPr>
      <w:r>
        <w:rPr>
          <w:sz w:val="21"/>
        </w:rPr>
        <w:t>主要金融機関の住宅ローン金利動向では、長期金利の上昇に伴い、一部の固定金利商品で小幅な上昇が見られます。多様な金利タイプが提供されており、顧客は自身のライフプランに合わせた選択が可能です。（2026年8月時点）（出典: モゲチェック）</w:t>
      </w:r>
    </w:p>
    <w:p>
      <w:pPr>
        <w:spacing w:before="120" w:after="40"/>
      </w:pPr>
      <w:r>
        <w:rPr>
          <w:b/>
          <w:sz w:val="21"/>
        </w:rPr>
        <w:t>■ 建築費</w:t>
      </w:r>
    </w:p>
    <w:p>
      <w:pPr>
        <w:spacing w:line="312" w:lineRule="auto"/>
        <w:ind w:left="283"/>
      </w:pPr>
      <w:r>
        <w:rPr>
          <w:sz w:val="21"/>
        </w:rPr>
        <w:t>住宅建築にかかるコストは、上昇率に鈍化の兆しが見られるものの、依然として高水準を維持しています。人件費や一部資材の価格が、建築費を押し上げる要因となっています。（2026年7月時点）（出典: 国土交通省）</w:t>
      </w:r>
    </w:p>
    <w:p>
      <w:pPr>
        <w:spacing w:before="120" w:after="40"/>
      </w:pPr>
      <w:r>
        <w:rPr>
          <w:b/>
          <w:sz w:val="21"/>
        </w:rPr>
        <w:t>■ 建設業の倒産</w:t>
      </w:r>
    </w:p>
    <w:p>
      <w:pPr>
        <w:spacing w:line="312" w:lineRule="auto"/>
        <w:ind w:left="283"/>
      </w:pPr>
      <w:r>
        <w:rPr>
          <w:sz w:val="21"/>
        </w:rPr>
        <w:t>建設業における倒産件数は、2026年1月～7月の期間で前年同期比で増加傾向にあります。（出典: 東京商工リサーチ）</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