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2E75B6"/>
        </w:pBdr>
      </w:pPr>
      <w:r>
        <w:rPr>
          <w:b/>
          <w:color w:val="1F3A5F"/>
          <w:sz w:val="32"/>
        </w:rPr>
        <w:t>【9月第2週】変動金利上昇と建材高値、省エネ補助金「2026」準備進む</w:t>
      </w:r>
    </w:p>
    <w:p>
      <w:pPr>
        <w:jc w:val="right"/>
      </w:pPr>
      <w:r>
        <w:rPr>
          <w:color w:val="666666"/>
          <w:sz w:val="18"/>
        </w:rPr>
        <w:t>2026年09月13日</w:t>
      </w:r>
    </w:p>
    <w:p/>
    <w:p>
      <w:pPr>
        <w:spacing w:before="200" w:after="80"/>
      </w:pPr>
      <w:r>
        <w:rPr>
          <w:b/>
          <w:color w:val="2E75B6"/>
          <w:sz w:val="25"/>
        </w:rPr>
        <w:t>今週の住宅業界ニュース</w:t>
      </w:r>
    </w:p>
    <w:p>
      <w:pPr>
        <w:spacing w:before="120" w:after="40"/>
      </w:pPr>
      <w:r>
        <w:rPr>
          <w:b/>
          <w:sz w:val="21"/>
        </w:rPr>
        <w:t>■ 住宅ローン変動金利、大手銀行を中心に上昇傾向続く (9月)</w:t>
      </w:r>
    </w:p>
    <w:p>
      <w:pPr>
        <w:spacing w:line="312" w:lineRule="auto"/>
        <w:ind w:left="283"/>
      </w:pPr>
      <w:r>
        <w:rPr>
          <w:sz w:val="21"/>
        </w:rPr>
        <w:t>大手銀行を中心に、住宅ローン金利、特に変動金利の上昇傾向が続いています。顧客の間では、固定金利へのシフトや借り換えの検討が進んでいます。 (出典: モゲチェック)</w:t>
      </w:r>
    </w:p>
    <w:p>
      <w:pPr>
        <w:spacing w:before="120" w:after="40"/>
      </w:pPr>
      <w:r>
        <w:rPr>
          <w:b/>
          <w:sz w:val="21"/>
        </w:rPr>
        <w:t>■ 一部建材・設備機器、価格高止まり続く (9月)</w:t>
      </w:r>
    </w:p>
    <w:p>
      <w:pPr>
        <w:spacing w:line="312" w:lineRule="auto"/>
        <w:ind w:left="283"/>
      </w:pPr>
      <w:r>
        <w:rPr>
          <w:sz w:val="21"/>
        </w:rPr>
        <w:t>円安や世界的な需要増の影響を受け、一部の建材や設備機器の価格は依然として高止まりしています。メーカー各社は、価格据え置きや小幅な値上げで対応しています。 (出典: 新建ハウジング)</w:t>
      </w:r>
    </w:p>
    <w:p>
      <w:pPr>
        <w:spacing w:before="120" w:after="40"/>
      </w:pPr>
      <w:r>
        <w:rPr>
          <w:b/>
          <w:sz w:val="21"/>
        </w:rPr>
        <w:t>■ 建設業倒産、中小工務店で増加傾向 (8月)</w:t>
      </w:r>
    </w:p>
    <w:p>
      <w:pPr>
        <w:spacing w:line="312" w:lineRule="auto"/>
        <w:ind w:left="283"/>
      </w:pPr>
      <w:r>
        <w:rPr>
          <w:sz w:val="21"/>
        </w:rPr>
        <w:t>2026年8月の建設業倒産件数は前年同月比で増加傾向にあり、特に資金繰りに課題を抱える中小規模の工務店での倒産が目立っています。 (出典: 東京商工リサーチ)</w:t>
      </w:r>
    </w:p>
    <w:p>
      <w:pPr>
        <w:spacing w:before="120" w:after="40"/>
      </w:pPr>
      <w:r>
        <w:rPr>
          <w:b/>
          <w:sz w:val="21"/>
        </w:rPr>
        <w:t>■ 「住宅省エネ2026」公募準備、省エネ住宅支援策の継続・拡充見込み</w:t>
      </w:r>
    </w:p>
    <w:p>
      <w:pPr>
        <w:spacing w:line="312" w:lineRule="auto"/>
        <w:ind w:left="283"/>
      </w:pPr>
      <w:r>
        <w:rPr>
          <w:sz w:val="21"/>
        </w:rPr>
        <w:t>経済産業省、国土交通省、環境省は、2026年度の「住宅省エネ2026」に向けた準備を進めています。省エネ住宅への支援策は、継続・拡充される見通しです。詳細な要綱は今後発表されます。 (出典: 国土交通省)</w:t>
      </w:r>
    </w:p>
    <w:p>
      <w:pPr>
        <w:spacing w:before="200" w:after="80"/>
      </w:pPr>
      <w:r>
        <w:rPr>
          <w:b/>
          <w:color w:val="2E75B6"/>
          <w:sz w:val="25"/>
        </w:rPr>
        <w:t>市況感概要（定点観測）</w:t>
      </w:r>
    </w:p>
    <w:p>
      <w:pPr>
        <w:spacing w:before="120" w:after="40"/>
      </w:pPr>
      <w:r>
        <w:rPr>
          <w:b/>
          <w:sz w:val="21"/>
        </w:rPr>
        <w:t>■ 住宅ローン金利（変動金利）</w:t>
      </w:r>
    </w:p>
    <w:p>
      <w:pPr>
        <w:spacing w:line="312" w:lineRule="auto"/>
        <w:ind w:left="283"/>
      </w:pPr>
      <w:r>
        <w:rPr>
          <w:sz w:val="21"/>
        </w:rPr>
        <w:t>大手銀行を中心に、住宅ローン金利（特に変動金利）が上昇傾向にあります。 (出典: モゲチェック)</w:t>
      </w:r>
    </w:p>
    <w:p>
      <w:pPr>
        <w:spacing w:before="120" w:after="40"/>
      </w:pPr>
      <w:r>
        <w:rPr>
          <w:b/>
          <w:sz w:val="21"/>
        </w:rPr>
        <w:t>■ 建築費</w:t>
      </w:r>
    </w:p>
    <w:p>
      <w:pPr>
        <w:spacing w:line="312" w:lineRule="auto"/>
        <w:ind w:left="283"/>
      </w:pPr>
      <w:r>
        <w:rPr>
          <w:sz w:val="21"/>
        </w:rPr>
        <w:t>職人不足や燃料費の高騰を背景に、人件費や物流費の上昇が続いており、注文住宅の建築費全体を押し上げる要因となっています。 (出典: 新建ハウジング)</w:t>
      </w:r>
    </w:p>
    <w:p>
      <w:pPr>
        <w:spacing w:before="120" w:after="40"/>
      </w:pPr>
      <w:r>
        <w:rPr>
          <w:b/>
          <w:sz w:val="21"/>
        </w:rPr>
        <w:t>■ 建設業の倒産</w:t>
      </w:r>
    </w:p>
    <w:p>
      <w:pPr>
        <w:spacing w:line="312" w:lineRule="auto"/>
        <w:ind w:left="283"/>
      </w:pPr>
      <w:r>
        <w:rPr>
          <w:sz w:val="21"/>
        </w:rPr>
        <w:t>2026年8月における建設業の倒産件数は前年同月比で増加傾向にあり、特に資金繰りに苦しむ中小規模の工務店での倒産が目立っています。 (出典: 東京商工リサーチ)</w:t>
      </w:r>
    </w:p>
    <w:p>
      <w:pPr>
        <w:spacing w:before="200" w:after="80"/>
      </w:pPr>
      <w:r>
        <w:rPr>
          <w:b/>
          <w:color w:val="2E75B6"/>
          <w:sz w:val="25"/>
        </w:rPr>
        <w:t>まとめ</w:t>
      </w:r>
    </w:p>
    <w:p/>
    <w:p>
      <w:pPr>
        <w:pBdr>
          <w:bottom w:val="single" w:sz="4" w:space="1" w:color="CCCCCC"/>
        </w:pBdr>
      </w:pPr>
    </w:p>
    <w:p>
      <w:pPr>
        <w:spacing w:after="0"/>
      </w:pPr>
      <w:r>
        <w:rPr>
          <w:color w:val="666666"/>
          <w:sz w:val="18"/>
        </w:rPr>
        <w:t>MARKEY CONSULTING</w:t>
      </w:r>
    </w:p>
    <w:p>
      <w:pPr>
        <w:spacing w:after="0"/>
      </w:pPr>
      <w:r>
        <w:rPr>
          <w:color w:val="666666"/>
          <w:sz w:val="18"/>
        </w:rPr>
        <w:t>代表　鶴田　槙人</w:t>
      </w:r>
    </w:p>
    <w:p>
      <w:pPr>
        <w:spacing w:after="0"/>
      </w:pPr>
      <w:r>
        <w:rPr>
          <w:color w:val="666666"/>
          <w:sz w:val="18"/>
        </w:rPr>
        <w:t>https://markey-consulting.com/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