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【8月第2週】建材高止まりと省エネ改修支援、新設着工は微減傾向</w:t>
      </w:r>
    </w:p>
    <w:p>
      <w:pPr>
        <w:jc w:val="right"/>
      </w:pPr>
      <w:r>
        <w:rPr>
          <w:color w:val="666666"/>
          <w:sz w:val="18"/>
        </w:rPr>
        <w:t>2026年08月16日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建材・資材価格、円安・需要増で高止まり続く</w:t>
      </w:r>
    </w:p>
    <w:p>
      <w:pPr>
        <w:spacing w:line="312" w:lineRule="auto"/>
        <w:ind w:left="283"/>
      </w:pPr>
      <w:r>
        <w:rPr>
          <w:sz w:val="21"/>
        </w:rPr>
        <w:t>2026年8月現在、円安や世界的な需要増を背景に、主要な建築資材の価格は高止まり傾向が続いています。特に木材や金属製品の調達コスト上昇が、住宅建築費全体を押し上げる要因となっています。（出典: 業界紙報道）</w:t>
      </w:r>
    </w:p>
    <w:p>
      <w:pPr>
        <w:spacing w:before="120" w:after="40"/>
      </w:pPr>
      <w:r>
        <w:rPr>
          <w:b/>
          <w:sz w:val="21"/>
        </w:rPr>
        <w:t>■ 省エネ住宅への国の支援策、2026年も拡充継続</w:t>
      </w:r>
    </w:p>
    <w:p>
      <w:pPr>
        <w:spacing w:line="312" w:lineRule="auto"/>
        <w:ind w:left="283"/>
      </w:pPr>
      <w:r>
        <w:rPr>
          <w:sz w:val="21"/>
        </w:rPr>
        <w:t>国の補助金制度（例：住宅省エネ2026キャンペーン等）は、2026年現在も継続・拡充されており、断熱改修や高効率設備導入への支援が手厚くなっています。省エネ性能の高い住宅への関心は依然として高く、受注にも影響を与えています。（出典: 住宅金融支援機構）</w:t>
      </w:r>
    </w:p>
    <w:p>
      <w:pPr>
        <w:spacing w:before="120" w:after="40"/>
      </w:pPr>
      <w:r>
        <w:rPr>
          <w:b/>
          <w:sz w:val="21"/>
        </w:rPr>
        <w:t>■ 新設住宅着工、2026年7月速報値は前年同月比で微減</w:t>
      </w:r>
    </w:p>
    <w:p>
      <w:pPr>
        <w:spacing w:line="312" w:lineRule="auto"/>
        <w:ind w:left="283"/>
      </w:pPr>
      <w:r>
        <w:rPr>
          <w:sz w:val="21"/>
        </w:rPr>
        <w:t>2026年7月時点の速報値では、新設住宅着工戸数は前年同月比で微減傾向が続いています。建築資材価格の上昇や、一部地域での工期遅延などが影響しているとみられます。（出典: 国土交通省）</w:t>
      </w:r>
    </w:p>
    <w:p>
      <w:pPr>
        <w:spacing w:before="120" w:after="40"/>
      </w:pPr>
      <w:r>
        <w:rPr>
          <w:b/>
          <w:sz w:val="21"/>
        </w:rPr>
        <w:t>■ 建築確認・検査のデジタル化、行政・民間機関で推進</w:t>
      </w:r>
    </w:p>
    <w:p>
      <w:pPr>
        <w:spacing w:line="312" w:lineRule="auto"/>
        <w:ind w:left="283"/>
      </w:pPr>
      <w:r>
        <w:rPr>
          <w:sz w:val="21"/>
        </w:rPr>
        <w:t>建築確認・検査プロセスにおけるデジタル化が、2026年現在、行政および民間検査機関で一層推進されています。これにより、手続きの迅速化と効率化が期待されています。（出典: 業界紙報道）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</w:t>
      </w:r>
    </w:p>
    <w:p>
      <w:pPr>
        <w:spacing w:line="312" w:lineRule="auto"/>
        <w:ind w:left="283"/>
      </w:pPr>
      <w:r>
        <w:rPr>
          <w:sz w:val="21"/>
        </w:rPr>
        <w:t>2026年8月現在、主要な住宅ローン金利は、中央銀行の金融政策の動向を見守りながら、当面は横ばいで推移すると見られています。ただし、為替変動や経済指標の発表によっては、一時的な変動の可能性もあります。（出典: モゲチェック）</w:t>
      </w:r>
    </w:p>
    <w:p>
      <w:pPr>
        <w:spacing w:before="120" w:after="40"/>
      </w:pPr>
      <w:r>
        <w:rPr>
          <w:b/>
          <w:sz w:val="21"/>
        </w:rPr>
        <w:t>■ 不動産価格</w:t>
      </w:r>
    </w:p>
    <w:p>
      <w:pPr>
        <w:spacing w:line="312" w:lineRule="auto"/>
        <w:ind w:left="283"/>
      </w:pPr>
      <w:r>
        <w:rPr>
          <w:sz w:val="21"/>
        </w:rPr>
        <w:t>2026年7月時点のデータによると、首都圏における中古・新築マンションの価格は、緩やかな上昇傾向を維持しています。一方、地方都市では地域差が見られます。（出典: 東京カンテイ）</w:t>
      </w:r>
    </w:p>
    <w:p>
      <w:pPr>
        <w:spacing w:before="120" w:after="40"/>
      </w:pPr>
      <w:r>
        <w:rPr>
          <w:b/>
          <w:sz w:val="21"/>
        </w:rPr>
        <w:t>■ ハウスメーカー受注戦略</w:t>
      </w:r>
    </w:p>
    <w:p>
      <w:pPr>
        <w:spacing w:line="312" w:lineRule="auto"/>
        <w:ind w:left="283"/>
      </w:pPr>
      <w:r>
        <w:rPr>
          <w:sz w:val="21"/>
        </w:rPr>
        <w:t>大手ハウスメーカー各社は、2026年現在、価格競争力のある商品ラインナップの強化や、ZEH（ネット・ゼロ・エネルギー・ハウス）仕様の標準化、リフォーム・リノベーション事業の拡充など、多様な顧客ニーズに対応するための受注戦略を進めています。（出典: 各社IR情報）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