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【10月第2週】2026年省エネ基準完全施行と資材高騰の継続</w:t>
      </w:r>
    </w:p>
    <w:p>
      <w:pPr>
        <w:jc w:val="right"/>
      </w:pPr>
      <w:r>
        <w:rPr>
          <w:color w:val="666666"/>
          <w:sz w:val="18"/>
        </w:rPr>
        <w:t>2026年10月11日</w:t>
      </w:r>
    </w:p>
    <w:p/>
    <w:p>
      <w:pPr>
        <w:spacing w:before="200" w:after="80"/>
      </w:pPr>
      <w:r>
        <w:rPr>
          <w:b/>
          <w:color w:val="2E75B6"/>
          <w:sz w:val="25"/>
        </w:rPr>
        <w:t>今週の住宅業界ニュース</w:t>
      </w:r>
    </w:p>
    <w:p>
      <w:pPr>
        <w:spacing w:before="120" w:after="40"/>
      </w:pPr>
      <w:r>
        <w:rPr>
          <w:b/>
          <w:sz w:val="21"/>
        </w:rPr>
        <w:t>■ 2026年10月より省エネ基準適合義務化、住宅性能表示も義務化へ</w:t>
      </w:r>
    </w:p>
    <w:p>
      <w:pPr>
        <w:spacing w:line="312" w:lineRule="auto"/>
        <w:ind w:left="283"/>
      </w:pPr>
      <w:r>
        <w:rPr>
          <w:sz w:val="21"/>
        </w:rPr>
        <w:t>2026年10月より、住宅の省エネ基準適合が義務化され、住宅性能表示制度における省エネ性能表示も義務化される見込みです。断熱性能や一次エネルギー消費量などが、より明確に示されることになります。(出典: 国土交通省)</w:t>
      </w:r>
    </w:p>
    <w:p>
      <w:pPr>
        <w:spacing w:before="120" w:after="40"/>
      </w:pPr>
      <w:r>
        <w:rPr>
          <w:b/>
          <w:sz w:val="21"/>
        </w:rPr>
        <w:t>■ 断熱材・建材価格、2026年10月現在も上昇継続</w:t>
      </w:r>
    </w:p>
    <w:p>
      <w:pPr>
        <w:spacing w:line="312" w:lineRule="auto"/>
        <w:ind w:left="283"/>
      </w:pPr>
      <w:r>
        <w:rPr>
          <w:sz w:val="21"/>
        </w:rPr>
        <w:t>円安や世界的な需要増加を背景に、断熱材や建材の価格上昇が2026年10月現在も続いています。一部資材では前年比10%以上の値上げが確認されており、注文住宅の建築コストに影響が見られます。(出典: 業界紙報道)</w:t>
      </w:r>
    </w:p>
    <w:p>
      <w:pPr>
        <w:spacing w:before="120" w:after="40"/>
      </w:pPr>
      <w:r>
        <w:rPr>
          <w:b/>
          <w:sz w:val="21"/>
        </w:rPr>
        <w:t>■ 建設業倒産件数は高水準、中小工務店は収益圧迫が課題</w:t>
      </w:r>
    </w:p>
    <w:p>
      <w:pPr>
        <w:spacing w:line="312" w:lineRule="auto"/>
        <w:ind w:left="283"/>
      </w:pPr>
      <w:r>
        <w:rPr>
          <w:sz w:val="21"/>
        </w:rPr>
        <w:t>2026年9月における建設業の倒産件数は、依然として高水準で推移しています。特に中小規模の工務店では、資材価格の高騰や人手不足による収益圧迫が経営に影響を与えています。(出典: 東京商工リサーチ)</w:t>
      </w:r>
    </w:p>
    <w:p>
      <w:pPr>
        <w:spacing w:before="120" w:after="40"/>
      </w:pPr>
      <w:r>
        <w:rPr>
          <w:b/>
          <w:sz w:val="21"/>
        </w:rPr>
        <w:t>■ 2026年度も住宅省エネ改修支援補助金制度が継続の見込み</w:t>
      </w:r>
    </w:p>
    <w:p>
      <w:pPr>
        <w:spacing w:line="312" w:lineRule="auto"/>
        <w:ind w:left="283"/>
      </w:pPr>
      <w:r>
        <w:rPr>
          <w:sz w:val="21"/>
        </w:rPr>
        <w:t>2026年度も、住宅の省エネ改修を支援する補助金制度が継続される見込みです。断熱改修や高効率給湯器の導入などが対象となり、顧客への提案機会に繋がる可能性があります。(出典: 経済産業省)</w:t>
      </w:r>
    </w:p>
    <w:p>
      <w:pPr>
        <w:spacing w:before="200" w:after="80"/>
      </w:pPr>
      <w:r>
        <w:rPr>
          <w:b/>
          <w:color w:val="2E75B6"/>
          <w:sz w:val="25"/>
        </w:rPr>
        <w:t>市況感概要（定点観測）</w:t>
      </w:r>
    </w:p>
    <w:p>
      <w:pPr>
        <w:spacing w:before="120" w:after="40"/>
      </w:pPr>
      <w:r>
        <w:rPr>
          <w:b/>
          <w:sz w:val="21"/>
        </w:rPr>
        <w:t>■ 住宅ローン金利</w:t>
      </w:r>
    </w:p>
    <w:p>
      <w:pPr>
        <w:spacing w:line="312" w:lineRule="auto"/>
        <w:ind w:left="283"/>
      </w:pPr>
      <w:r>
        <w:rPr>
          <w:sz w:val="21"/>
        </w:rPr>
        <w:t>2026年10月第2週時点の住宅ローン金利は、長期金利の動向を受け、概ね横ばいで推移しています。今後の金融政策によっては変動する可能性があります。(出典: モゲチェック)</w:t>
      </w:r>
    </w:p>
    <w:p>
      <w:pPr>
        <w:spacing w:before="120" w:after="40"/>
      </w:pPr>
      <w:r>
        <w:rPr>
          <w:b/>
          <w:sz w:val="21"/>
        </w:rPr>
        <w:t>■ 新築マンション価格</w:t>
      </w:r>
    </w:p>
    <w:p>
      <w:pPr>
        <w:spacing w:line="312" w:lineRule="auto"/>
        <w:ind w:left="283"/>
      </w:pPr>
      <w:r>
        <w:rPr>
          <w:sz w:val="21"/>
        </w:rPr>
        <w:t>2026年9月の新築マンション価格は、首都圏で前年同月比上昇を維持しましたが、上昇率は鈍化傾向にあります。値上げ幅の縮小や、一部物件での値下げも見られます。(出典: 東京カンテイ)</w:t>
      </w:r>
    </w:p>
    <w:p>
      <w:pPr>
        <w:spacing w:before="120" w:after="40"/>
      </w:pPr>
      <w:r>
        <w:rPr>
          <w:b/>
          <w:sz w:val="21"/>
        </w:rPr>
        <w:t>■ ハウスメーカー受注速報</w:t>
      </w:r>
    </w:p>
    <w:p>
      <w:pPr>
        <w:spacing w:line="312" w:lineRule="auto"/>
        <w:ind w:left="283"/>
      </w:pPr>
      <w:r>
        <w:rPr>
          <w:sz w:val="21"/>
        </w:rPr>
        <w:t>大手ハウスメーカー各社の2026年度第2四半期決算発表が近づいており、受注動向や業績見通しに注目が集まっています。円安や資材高騰の影響が業績にどう反映されるかが焦点となっています。(出典: 業界紙報道)</w:t>
      </w:r>
    </w:p>
    <w:p>
      <w:pPr>
        <w:spacing w:before="120" w:after="40"/>
      </w:pPr>
      <w:r>
        <w:rPr>
          <w:b/>
          <w:sz w:val="21"/>
        </w:rPr>
        <w:t>■ 建設業の倒産</w:t>
      </w:r>
    </w:p>
    <w:p>
      <w:pPr>
        <w:spacing w:line="312" w:lineRule="auto"/>
        <w:ind w:left="283"/>
      </w:pPr>
      <w:r>
        <w:rPr>
          <w:sz w:val="21"/>
        </w:rPr>
        <w:t>2026年9月における建設業の倒産件数は、依然として高水準で推移しています。特に中小規模の工務店では、資材価格の高騰や人手不足による収益圧迫が経営を圧迫しています。(出典: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