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2026年7月、住宅市場の「今」と「次の一手」～変化を捉え、確実な成長へ～</w:t>
      </w:r>
    </w:p>
    <w:p>
      <w:pPr>
        <w:jc w:val="right"/>
      </w:pPr>
      <w:r>
        <w:rPr>
          <w:color w:val="666666"/>
          <w:sz w:val="18"/>
        </w:rPr>
        <w:t>2026年07月08日</w:t>
      </w:r>
    </w:p>
    <w:p/>
    <w:p>
      <w:pPr>
        <w:spacing w:before="200" w:after="80"/>
      </w:pPr>
      <w:r>
        <w:rPr>
          <w:b/>
          <w:color w:val="2E75B6"/>
          <w:sz w:val="25"/>
        </w:rPr>
        <w:t>揺らぎ始めた住宅ローン金利と資材高騰の現実 ～「今、買うべき理由」の再定義～</w:t>
      </w:r>
    </w:p>
    <w:p>
      <w:pPr>
        <w:spacing w:before="120" w:after="40"/>
      </w:pPr>
      <w:r>
        <w:rPr>
          <w:b/>
          <w:sz w:val="21"/>
        </w:rPr>
        <w:t>■ 金利上昇局面における、お客様の「買い時感」の演出</w:t>
      </w:r>
    </w:p>
    <w:p>
      <w:pPr>
        <w:spacing w:line="312" w:lineRule="auto"/>
        <w:ind w:left="283"/>
      </w:pPr>
      <w:r>
        <w:rPr>
          <w:sz w:val="21"/>
        </w:rPr>
        <w:t>現在、住宅ローン金利、特に固定金利は緩やかに上昇傾向にあり、変動金利への関心も依然として高い状況です。この金利上昇基調を、単なるコスト増として捉えるのではなく、「今こそ住宅購入のタイミングである」という「買い時感」に転換する営業戦略が、より一層重要になっています。例えば、将来的な金利上昇リスクを具体的に提示し、早期の決断を促すストーリーテリングや、変動金利のメリット・デメリットを丁寧に説明し、お客様に最適な選択肢をご提案することが、信頼獲得と受注に繋がるでしょう。</w:t>
      </w:r>
    </w:p>
    <w:p>
      <w:pPr>
        <w:spacing w:before="120" w:after="40"/>
      </w:pPr>
      <w:r>
        <w:rPr>
          <w:b/>
          <w:sz w:val="21"/>
        </w:rPr>
        <w:t>■ 資材高騰下での収益確保と価値訴求の重要性</w:t>
      </w:r>
    </w:p>
    <w:p>
      <w:pPr>
        <w:spacing w:line="312" w:lineRule="auto"/>
        <w:ind w:left="283"/>
      </w:pPr>
      <w:r>
        <w:rPr>
          <w:sz w:val="21"/>
        </w:rPr>
        <w:t>国際情勢や円安の影響により、建材や設備機器の一部で価格の高止まりが続いています。このコスト上昇分を価格転嫁できない企業は、収益圧迫のリスクに直面しています。このような状況下では、価格競争に陥るのではなく、自社の強みである「USP（Unique Selling Proposition）」、すなわち「なぜ他社ではなく自社を選ぶべきか」を徹底的に磨き上げ、その付加価値を顧客に深く理解していただくことが不可欠です。高性能な断熱材の採用によるランニングコスト削減効果や、デザイン性、あるいは地域に根差したアフターサービスなど、価格では測れない「本質的な価値」を、お客様のライフスタイルに寄り添った形で具体的に訴求していくことで、価格以上の満足感を提供し、選ばれる存在となることができます。</w:t>
      </w:r>
    </w:p>
    <w:p>
      <w:pPr>
        <w:spacing w:before="200" w:after="80"/>
      </w:pPr>
      <w:r>
        <w:rPr>
          <w:b/>
          <w:color w:val="2E75B6"/>
          <w:sz w:val="25"/>
        </w:rPr>
        <w:t>変化する市場環境と、住宅会社の「戦い方」</w:t>
      </w:r>
    </w:p>
    <w:p>
      <w:pPr>
        <w:spacing w:before="120" w:after="40"/>
      </w:pPr>
      <w:r>
        <w:rPr>
          <w:b/>
          <w:sz w:val="21"/>
        </w:rPr>
        <w:t>■ 省エネ基準適合義務化への対応と、中小工務店ならではの勝機</w:t>
      </w:r>
    </w:p>
    <w:p>
      <w:pPr>
        <w:spacing w:line="312" w:lineRule="auto"/>
        <w:ind w:left="283"/>
      </w:pPr>
      <w:r>
        <w:rPr>
          <w:sz w:val="21"/>
        </w:rPr>
        <w:t>2025年度からの省エネ基準適合義務化（戸建住宅は2026年4月より）への対応は進んでいますが、中小工務店様を中心に、技術・コスト面での課題が残るケースも少なくありません。しかし、これは裏を返せば、補助金制度を最大限に活用し、専門知識を深めることで、大手とは異なる「地域密着型」の強みを活かした省エネ住宅提案が可能になる、というチャンスでもあります。例えば、ZEH（ネット・ゼロ・エネルギー・ハウス）化のメリットを、地域の日照条件や気候風土に合わせて具体的に説明し、初期投資の回収シミュレーションを提示するなど、お客様にとって「自分ごと」となる情報提供を強化することが、信頼を得る上で非常に効果的です。</w:t>
      </w:r>
    </w:p>
    <w:p>
      <w:pPr>
        <w:spacing w:before="120" w:after="40"/>
      </w:pPr>
      <w:r>
        <w:rPr>
          <w:b/>
          <w:sz w:val="21"/>
        </w:rPr>
        <w:t>■ デジタルとリアルの融合による、質の高い集客と中長期顧客管理</w:t>
      </w:r>
    </w:p>
    <w:p>
      <w:pPr>
        <w:spacing w:line="312" w:lineRule="auto"/>
        <w:ind w:left="283"/>
      </w:pPr>
      <w:r>
        <w:rPr>
          <w:sz w:val="21"/>
        </w:rPr>
        <w:t>住宅展示場への来場者数は回復傾向にあるものの、オンラインでの情報収集が定着した顧客層に対し、効果的なアプローチが求められています。WebサイトやSNSでの情報発信と、個別相談会などのオフライン施策の連携は、まさに「必須」と言えるでしょう。さらに、短期的な集客・受注に依存しない、中長期的な顧客管理も極めて重要です。例えば、LINE公式アカウントやメールマガジンを活用し、見込み客の検討フェーズに合わせた情報提供を継続することで、顧客との関係性を深めていくことが、土地なし受注の強化にも繋がります。顧客一人ひとりの「家づくりの夢」に寄り添い、長期的な視点で「伴走」する姿勢が、これからの時代に確実な受注を生み出す原動力となります。</w:t>
      </w:r>
    </w:p>
    <w:p/>
    <w:p>
      <w:pPr>
        <w:spacing w:line="312" w:lineRule="auto"/>
      </w:pPr>
      <w:r>
        <w:rPr>
          <w:color w:val="444444"/>
          <w:sz w:val="20"/>
        </w:rPr>
        <w:t>住宅市場は、金利や資材価格の変動、そして省エネ基準適合義務化といった変化の波に直面しています。こうした状況下では、単に最新の情報に追随するだけでなく、自社の「強み」を再定義し、お客様への「価値」を徹底的に訴求する営業戦略の再構築が求められます。また、デジタル技術を活用した業務効率化や、中長期的な顧客との関係構築は、持続的な成長を実現するための鍵となります。これらの変化を機会と捉え、柔軟かつ戦略的に対応していくことが、貴社のさらなる飛躍に繋がるものと確信しております。</w:t>
        <w:br/>
        <w:t>※上記はあくまで情報提供としての事例共有であり、貴社の事業状況に合わせた具体的な施策の実行にあたっては、十分なご検討とご判断をお願いいたします。</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