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2026年6月度 市場環境レポート：金利急騰と建材高騰が加速する住宅市場で、勝ち残る戦略</w:t>
      </w:r>
    </w:p>
    <w:p>
      <w:pPr>
        <w:jc w:val="right"/>
      </w:pPr>
      <w:r>
        <w:rPr>
          <w:color w:val="666666"/>
          <w:sz w:val="18"/>
        </w:rPr>
        <w:t>2026年06月22日</w:t>
      </w:r>
    </w:p>
    <w:p/>
    <w:p>
      <w:pPr>
        <w:spacing w:before="200" w:after="80"/>
      </w:pPr>
      <w:r>
        <w:rPr>
          <w:b/>
          <w:color w:val="2E75B6"/>
          <w:sz w:val="25"/>
        </w:rPr>
        <w:t>市場環境の現状認識と複合リスクの深化</w:t>
      </w:r>
    </w:p>
    <w:p>
      <w:pPr>
        <w:spacing w:before="120" w:after="40"/>
      </w:pPr>
      <w:r>
        <w:rPr>
          <w:b/>
          <w:sz w:val="21"/>
        </w:rPr>
        <w:t>■ 金利と建材高騰、止まらないコスト上昇</w:t>
      </w:r>
    </w:p>
    <w:p>
      <w:pPr>
        <w:spacing w:line="312" w:lineRule="auto"/>
        <w:ind w:left="283"/>
      </w:pPr>
      <w:r>
        <w:rPr>
          <w:sz w:val="21"/>
        </w:rPr>
        <w:t>2026年6月現在、住宅ローン金利は歴史的な局面を迎えています。フラット35（21～35年）は前月比+0.5%という異例の上昇で3.21%を記録し、変動金利も2026年春には0.9～1.1%台が中心となり、超低金利時代は終わりを告げました。これに伴い、住宅購入者の返済負担は確実に増加し、購買意欲の減退は避けられないでしょう。</w:t>
        <w:br/>
        <w:t>同時に、建築資材の高騰も継続しています。特に金属サイディングや金属屋根の最大手メーカーが全製品18%以上の値上げに踏み切り、塗料や屋根資材に留まらず、内装材や木材など、あらゆる資材に価格上昇の影響が広がっています。さらに中東情勢の悪化による原油・ナフサ供給不安は、断熱材、塗料、ユニットバスに加え、ルーフィングや塩ビ管などの供給にも支障をきたし、工期遅延のリスクを高めています。</w:t>
      </w:r>
    </w:p>
    <w:p>
      <w:pPr>
        <w:spacing w:before="120" w:after="40"/>
      </w:pPr>
      <w:r>
        <w:rPr>
          <w:b/>
          <w:sz w:val="21"/>
        </w:rPr>
        <w:t>■ 構造的な住宅価格の高騰と新設着工の弱含み</w:t>
      </w:r>
    </w:p>
    <w:p>
      <w:pPr>
        <w:spacing w:line="312" w:lineRule="auto"/>
        <w:ind w:left="283"/>
      </w:pPr>
      <w:r>
        <w:rPr>
          <w:sz w:val="21"/>
        </w:rPr>
        <w:t>2026年3月時点で、木造住宅の建設物価建築費指数は2015年を100とした場合149.3となり、10年間で約5割もの上昇を見せています。ウッドショック以降の木材・鋼材の高止まりに加え、円安、人件費上昇、そして省エネ基準適合への対応コストが構造的な要因であり、一時的な値上がりではなく、今後も住宅価格が下落することは期待しにくい状況です。</w:t>
        <w:br/>
        <w:t>このような環境下、2026年4月の新設住宅着工総戸数は前年同月比11.4%増となりましたが、これは2025年3月の建築基準法改正駆け込みの反動増が主な理由であり、国土交通省も「やや弱含んでいる」と認識しています。市場全体の成長が期待できない中で、顧客の予算計画に対する影響は大きく、慎重な市場動向の見極めが不可欠です。</w:t>
      </w:r>
    </w:p>
    <w:p>
      <w:pPr>
        <w:spacing w:before="120" w:after="40"/>
      </w:pPr>
      <w:r>
        <w:rPr>
          <w:b/>
          <w:sz w:val="21"/>
        </w:rPr>
        <w:t>■ 工務店経営を蝕む複合的な課題</w:t>
      </w:r>
    </w:p>
    <w:p>
      <w:pPr>
        <w:spacing w:line="312" w:lineRule="auto"/>
        <w:ind w:left="283"/>
      </w:pPr>
      <w:r>
        <w:rPr>
          <w:sz w:val="21"/>
        </w:rPr>
        <w:t>金利上昇と資材高騰が同時に押し寄せることで、工務店経営は集客の難化、人材不足と技能承継の危機、原価・資材コストのさらなる上昇、DX対応の遅れ、そして新築依存の一本足経営といった複合的な課題に直面しています。これらの課題は相互に連鎖し、経営体力を奪う可能性があります。特に、集客から引き渡しまでの業務フロー全体において、コスト増と効率低下を招くリスクが顕在化している状況です。</w:t>
      </w:r>
    </w:p>
    <w:p>
      <w:pPr>
        <w:spacing w:before="200" w:after="80"/>
      </w:pPr>
      <w:r>
        <w:rPr>
          <w:b/>
          <w:color w:val="2E75B6"/>
          <w:sz w:val="25"/>
        </w:rPr>
        <w:t>逆境を好機に変える戦略的打ち手</w:t>
      </w:r>
    </w:p>
    <w:p>
      <w:pPr>
        <w:spacing w:before="120" w:after="40"/>
      </w:pPr>
      <w:r>
        <w:rPr>
          <w:b/>
          <w:sz w:val="21"/>
        </w:rPr>
        <w:t>■ 「買い時感」を演出し、お金の不安を解消する提案強化</w:t>
      </w:r>
    </w:p>
    <w:p>
      <w:pPr>
        <w:spacing w:line="312" w:lineRule="auto"/>
        <w:ind w:left="283"/>
      </w:pPr>
      <w:r>
        <w:rPr>
          <w:sz w:val="21"/>
        </w:rPr>
        <w:t>この逆境を乗り越え、受注を伸ばすためには、「今こそが買い時である」という感覚をお客様に提供し、お金に関する不安を解消することが不可欠です。金利や物価上昇は一見脅威ですが、これを「将来さらに高くなる前に行動すべき理由」と転換する話法を確立してください。</w:t>
        <w:br/>
        <w:t>具体的には、「住宅省エネ2026キャンペーン」や「みらいエコ住宅2026事業」といった補助金制度を最大限に活用し、新築で最大125万円、GX志向型住宅で110万円といった大きな補助額を前面に押し出した提案が有効です。高省エネ性能住宅は初期費用はかかるものの、光熱費削減による長期的なメリットを明確に伝え、お客様の実質的な負担軽減と豊かな暮らしを具体的に描くことで、価格以上の価値を訴求する力が問われます。</w:t>
      </w:r>
    </w:p>
    <w:p>
      <w:pPr>
        <w:spacing w:before="120" w:after="40"/>
      </w:pPr>
      <w:r>
        <w:rPr>
          <w:b/>
          <w:sz w:val="21"/>
        </w:rPr>
        <w:t>■ USPの磨き上げと中長期的な顧客資産の育成</w:t>
      </w:r>
    </w:p>
    <w:p>
      <w:pPr>
        <w:spacing w:line="312" w:lineRule="auto"/>
        <w:ind w:left="283"/>
      </w:pPr>
      <w:r>
        <w:rPr>
          <w:sz w:val="21"/>
        </w:rPr>
        <w:t>集客が難化する時代において、「なぜ自社を選ぶべきか」という独自の強み（USP）を明確にし、価格競争から脱却して「価値」で選ばれる仕組みを構築することが極めて重要です。自社の強みを深く分析し、それを営業トークやマーケティングメッセージに落とし込むことで、競合他社との差別化を図ります。</w:t>
        <w:br/>
        <w:t>また、短期的な受注に固執せず、中長期の顧客を丁寧に育てる「顧客資産」の活用も欠かせません。過去の問い合わせや見込み客、イベント参加者などをリスト化し、検討フェーズに応じた情報提供やコミュニケーションを継続することで、将来の受注につなげる仕組みを構築してください。特に、土地探しからサポートすることで、土地なし顧客を受注に結びつける力は、これからの住宅会社にとって大きな差別化要因となるでしょう。デジタルマーケティング、特にAIを活用したクリエイティブや広告運用は、中小工務店でも内製化が現実的になりつつあり、効率的な顧客育成に貢献します。</w:t>
      </w:r>
    </w:p>
    <w:p>
      <w:pPr>
        <w:spacing w:before="120" w:after="40"/>
      </w:pPr>
      <w:r>
        <w:rPr>
          <w:b/>
          <w:sz w:val="21"/>
        </w:rPr>
        <w:t>■ DX推進と仕入れ戦略の見直しによる経営体質の強化</w:t>
      </w:r>
    </w:p>
    <w:p>
      <w:pPr>
        <w:spacing w:line="312" w:lineRule="auto"/>
        <w:ind w:left="283"/>
      </w:pPr>
      <w:r>
        <w:rPr>
          <w:sz w:val="21"/>
        </w:rPr>
        <w:t>現在の資材供給不安とメーカーによる値上げ継続は、現場の粗利を圧迫し、工期にも影響を与えかねません。この状況に対応するため、仕入れ戦略の再構築が必要です。複数のサプライヤーとの関係を構築し、代替資材の情報を常に収集する体制を整えましょう。また、地域内の工務店間での共同仕入れや情報共有も、コスト抑制の一助となる可能性があります。</w:t>
        <w:br/>
        <w:t>経営面では、新築依存の一本足経営からの脱却も視野に入れるべきです。リノベーションやリフォームといったストック市場への展開も、変動の激しい新築市場におけるリスクヘッジとなり得ます。DX推進は、単にツールを導入するだけでなく、業務フロー全体を見直し、効率化とコスト削減に繋げる視点を持つことが肝要です。特に、見積作成の迅速化や工程管理のデジタル化は、現場の負担軽減と顧客への迅速な対応に直結し、経営体質の強化に貢献するでしょう。</w:t>
      </w:r>
    </w:p>
    <w:p/>
    <w:p>
      <w:pPr>
        <w:spacing w:line="312" w:lineRule="auto"/>
      </w:pPr>
      <w:r>
        <w:rPr>
          <w:color w:val="444444"/>
          <w:sz w:val="20"/>
        </w:rPr>
        <w:t>現在の市場環境は、金利と資材の高騰が同時に進行するという、非常に厳しい局面を迎えています。しかし、これを単なる脅威と捉えるだけでなく、「顧客の不安に寄り添い、真の価値を提供する機会」と捉え、戦略的な打ち手を講じることで、貴社がこの逆境を乗り越え、さらなる成長を遂げることは十分に可能です。</w:t>
        <w:br/>
        <w:t>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