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2E75B6"/>
        </w:pBdr>
      </w:pPr>
      <w:r>
        <w:rPr>
          <w:b/>
          <w:color w:val="1F3A5F"/>
          <w:sz w:val="32"/>
        </w:rPr>
        <w:t>【10月第3週】住宅ローン金利上昇と省エネ改修補助金の公募開始</w:t>
      </w:r>
    </w:p>
    <w:p>
      <w:pPr>
        <w:jc w:val="right"/>
      </w:pPr>
      <w:r>
        <w:rPr>
          <w:color w:val="666666"/>
          <w:sz w:val="18"/>
        </w:rPr>
        <w:t>2026年10月18日</w:t>
      </w:r>
    </w:p>
    <w:p/>
    <w:p>
      <w:pPr>
        <w:spacing w:before="200" w:after="80"/>
      </w:pPr>
      <w:r>
        <w:rPr>
          <w:b/>
          <w:color w:val="2E75B6"/>
          <w:sz w:val="25"/>
        </w:rPr>
        <w:t>今週の住宅業界ニュース</w:t>
      </w:r>
    </w:p>
    <w:p>
      <w:pPr>
        <w:spacing w:before="120" w:after="40"/>
      </w:pPr>
      <w:r>
        <w:rPr>
          <w:b/>
          <w:sz w:val="21"/>
        </w:rPr>
        <w:t>■ 変動金利型住宅ローン、大手銀行で0.1%程度の上昇</w:t>
      </w:r>
    </w:p>
    <w:p>
      <w:pPr>
        <w:spacing w:line="312" w:lineRule="auto"/>
        <w:ind w:left="283"/>
      </w:pPr>
      <w:r>
        <w:rPr>
          <w:sz w:val="21"/>
        </w:rPr>
        <w:t>2026年10月第3週の住宅ローン金利動向では、変動金利型が前週比で上昇傾向を示しました。大手銀行では0.1%程度の引き上げが見られ、固定金利型も一部で微増傾向が続いています。（出典: モゲチェック）</w:t>
      </w:r>
    </w:p>
    <w:p>
      <w:pPr>
        <w:spacing w:before="120" w:after="40"/>
      </w:pPr>
      <w:r>
        <w:rPr>
          <w:b/>
          <w:sz w:val="21"/>
        </w:rPr>
        <w:t>■ 2026年度省エネ改修補助金、自治体で公募開始時期発表</w:t>
      </w:r>
    </w:p>
    <w:p>
      <w:pPr>
        <w:spacing w:line="312" w:lineRule="auto"/>
        <w:ind w:left="283"/>
      </w:pPr>
      <w:r>
        <w:rPr>
          <w:sz w:val="21"/>
        </w:rPr>
        <w:t>2026年度の住宅省エネ改修に関する補助金制度について、各自治体で公募開始時期の発表が相次いでいます。ZEH支援事業や断熱改修補助金は、早期申請が有利となる見込みです。（出典: 各自治体発表情報）</w:t>
      </w:r>
    </w:p>
    <w:p>
      <w:pPr>
        <w:spacing w:before="120" w:after="40"/>
      </w:pPr>
      <w:r>
        <w:rPr>
          <w:b/>
          <w:sz w:val="21"/>
        </w:rPr>
        <w:t>■ 建設業、小・中規模工務店で倒産増加傾向が継続</w:t>
      </w:r>
    </w:p>
    <w:p>
      <w:pPr>
        <w:spacing w:line="312" w:lineRule="auto"/>
        <w:ind w:left="283"/>
      </w:pPr>
      <w:r>
        <w:rPr>
          <w:sz w:val="21"/>
        </w:rPr>
        <w:t>2026年9月までの建設業の倒産状況では、資金繰りに苦慮する小・中規模工務店での増加傾向が継続しています。人件費や資材費の高騰、受注の不安定さが経営を圧迫しています。（出典: 東京商工リサーチ）</w:t>
      </w:r>
    </w:p>
    <w:p>
      <w:pPr>
        <w:spacing w:before="200" w:after="80"/>
      </w:pPr>
      <w:r>
        <w:rPr>
          <w:b/>
          <w:color w:val="2E75B6"/>
          <w:sz w:val="25"/>
        </w:rPr>
        <w:t>市況感概要（定点観測）</w:t>
      </w:r>
    </w:p>
    <w:p>
      <w:pPr>
        <w:spacing w:before="120" w:after="40"/>
      </w:pPr>
      <w:r>
        <w:rPr>
          <w:b/>
          <w:sz w:val="21"/>
        </w:rPr>
        <w:t>■ 住宅ローン金利</w:t>
      </w:r>
    </w:p>
    <w:p>
      <w:pPr>
        <w:spacing w:line="312" w:lineRule="auto"/>
        <w:ind w:left="283"/>
      </w:pPr>
      <w:r>
        <w:rPr>
          <w:sz w:val="21"/>
        </w:rPr>
        <w:t>2026年10月第3週の住宅ローン金利動向では、変動金利型が前週比で上昇傾向を示し、大手銀行では0.1%程度の引き上げが見られました。固定金利型も一部で微増しており、市場の金利上昇圧力が続いています。（出典: モゲチェック）</w:t>
      </w:r>
    </w:p>
    <w:p>
      <w:pPr>
        <w:spacing w:before="120" w:after="40"/>
      </w:pPr>
      <w:r>
        <w:rPr>
          <w:b/>
          <w:sz w:val="21"/>
        </w:rPr>
        <w:t>■ 不動産価格</w:t>
      </w:r>
    </w:p>
    <w:p>
      <w:pPr>
        <w:spacing w:line="312" w:lineRule="auto"/>
        <w:ind w:left="283"/>
      </w:pPr>
      <w:r>
        <w:rPr>
          <w:sz w:val="21"/>
        </w:rPr>
        <w:t>2026年9月時点の不動産価格動向では、主要都市圏の新築・中古住宅価格は横ばい傾向が続いています。一方で、地方圏では人口減少の影響もあり、価格下落が見られる地域も存在します。（出典: 東京カンテイ）</w:t>
      </w:r>
    </w:p>
    <w:p>
      <w:pPr>
        <w:spacing w:before="120" w:after="40"/>
      </w:pPr>
      <w:r>
        <w:rPr>
          <w:b/>
          <w:sz w:val="21"/>
        </w:rPr>
        <w:t>■ 建設業の倒産</w:t>
      </w:r>
    </w:p>
    <w:p>
      <w:pPr>
        <w:spacing w:line="312" w:lineRule="auto"/>
        <w:ind w:left="283"/>
      </w:pPr>
      <w:r>
        <w:rPr>
          <w:sz w:val="21"/>
        </w:rPr>
        <w:t>2026年9月までの建設業の倒産状況を見ると、特に資金繰りに苦慮する小・中規模の工務店での増加傾向が継続しています。人件費や資材費の高騰、受注の不安定さが経営を圧迫しています。（出典: 東京商工リサーチ）</w:t>
      </w:r>
    </w:p>
    <w:p>
      <w:pPr>
        <w:spacing w:before="200" w:after="80"/>
      </w:pPr>
      <w:r>
        <w:rPr>
          <w:b/>
          <w:color w:val="2E75B6"/>
          <w:sz w:val="25"/>
        </w:rPr>
        <w:t>まとめ</w:t>
      </w:r>
    </w:p>
    <w:p/>
    <w:p>
      <w:pPr>
        <w:pBdr>
          <w:bottom w:val="single" w:sz="4" w:space="1" w:color="CCCCCC"/>
        </w:pBdr>
      </w:pPr>
    </w:p>
    <w:p>
      <w:pPr>
        <w:spacing w:after="0"/>
      </w:pPr>
      <w:r>
        <w:rPr>
          <w:color w:val="666666"/>
          <w:sz w:val="18"/>
        </w:rPr>
        <w:t>MARKEY CONSULTING</w:t>
      </w:r>
    </w:p>
    <w:p>
      <w:pPr>
        <w:spacing w:after="0"/>
      </w:pPr>
      <w:r>
        <w:rPr>
          <w:color w:val="666666"/>
          <w:sz w:val="18"/>
        </w:rPr>
        <w:t>代表　鶴田　槙人</w:t>
      </w:r>
    </w:p>
    <w:p>
      <w:pPr>
        <w:spacing w:after="0"/>
      </w:pPr>
      <w:r>
        <w:rPr>
          <w:color w:val="666666"/>
          <w:sz w:val="18"/>
        </w:rPr>
        <w:t>https://markey-consulting.com/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