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2E75B6"/>
        </w:pBdr>
      </w:pPr>
      <w:r>
        <w:rPr>
          <w:b/>
          <w:color w:val="1F3A5F"/>
          <w:sz w:val="32"/>
        </w:rPr>
        <w:t>【10月第1週】住宅ローン金利上昇と子育てエコホーム支援事業の追加募集</w:t>
      </w:r>
    </w:p>
    <w:p>
      <w:pPr>
        <w:jc w:val="right"/>
      </w:pPr>
      <w:r>
        <w:rPr>
          <w:color w:val="666666"/>
          <w:sz w:val="18"/>
        </w:rPr>
        <w:t>2026年10月04日</w:t>
      </w:r>
    </w:p>
    <w:p/>
    <w:p>
      <w:pPr>
        <w:spacing w:before="200" w:after="80"/>
      </w:pPr>
      <w:r>
        <w:rPr>
          <w:b/>
          <w:color w:val="2E75B6"/>
          <w:sz w:val="25"/>
        </w:rPr>
        <w:t>今週の住宅業界ニュース</w:t>
      </w:r>
    </w:p>
    <w:p>
      <w:pPr>
        <w:spacing w:before="120" w:after="40"/>
      </w:pPr>
      <w:r>
        <w:rPr>
          <w:b/>
          <w:sz w:val="21"/>
        </w:rPr>
        <w:t>■ 変動金利、上昇傾向続く (10月1日時点)</w:t>
      </w:r>
    </w:p>
    <w:p>
      <w:pPr>
        <w:spacing w:line="312" w:lineRule="auto"/>
        <w:ind w:left="283"/>
      </w:pPr>
      <w:r>
        <w:rPr>
          <w:sz w:val="21"/>
        </w:rPr>
        <w:t>主要銀行において、変動金利がわずかに上昇する動きが見られました。固定金利についても、一部で小幅な引き上げがありました。(出典: モゲチェック)</w:t>
      </w:r>
    </w:p>
    <w:p>
      <w:pPr>
        <w:spacing w:before="120" w:after="40"/>
      </w:pPr>
      <w:r>
        <w:rPr>
          <w:b/>
          <w:sz w:val="21"/>
        </w:rPr>
        <w:t>■ フラット35、金利小幅上昇 (10月1日融資分)</w:t>
      </w:r>
    </w:p>
    <w:p>
      <w:pPr>
        <w:spacing w:line="312" w:lineRule="auto"/>
        <w:ind w:left="283"/>
      </w:pPr>
      <w:r>
        <w:rPr>
          <w:sz w:val="21"/>
        </w:rPr>
        <w:t>フラット35の金利は、融資実行日においてわずかな上昇傾向を示しました。(出典: 住宅金融支援機構)</w:t>
      </w:r>
    </w:p>
    <w:p>
      <w:pPr>
        <w:spacing w:before="120" w:after="40"/>
      </w:pPr>
      <w:r>
        <w:rPr>
          <w:b/>
          <w:sz w:val="21"/>
        </w:rPr>
        <w:t>■ 子育てエコホーム支援事業、追加募集開始 (9月30日発表)</w:t>
      </w:r>
    </w:p>
    <w:p>
      <w:pPr>
        <w:spacing w:line="312" w:lineRule="auto"/>
        <w:ind w:left="283"/>
      </w:pPr>
      <w:r>
        <w:rPr>
          <w:sz w:val="21"/>
        </w:rPr>
        <w:t>国土交通省は、子育てエコホーム支援事業の追加募集を開始しました。省エネ性能の高い住宅取得を支援するものです。(出典: 国土交通省)</w:t>
      </w:r>
    </w:p>
    <w:p>
      <w:pPr>
        <w:spacing w:before="120" w:after="40"/>
      </w:pPr>
      <w:r>
        <w:rPr>
          <w:b/>
          <w:sz w:val="21"/>
        </w:rPr>
        <w:t>■ 新築戸建、契約率横ばい (9月集計分)</w:t>
      </w:r>
    </w:p>
    <w:p>
      <w:pPr>
        <w:spacing w:line="312" w:lineRule="auto"/>
        <w:ind w:left="283"/>
      </w:pPr>
      <w:r>
        <w:rPr>
          <w:sz w:val="21"/>
        </w:rPr>
        <w:t>全国の新築戸建住宅の契約率は、前月比でほぼ横ばいの状況が続いています。地域差が見られます。(出典: 住宅産業研究所)</w:t>
      </w:r>
    </w:p>
    <w:p>
      <w:pPr>
        <w:spacing w:before="200" w:after="80"/>
      </w:pPr>
      <w:r>
        <w:rPr>
          <w:b/>
          <w:color w:val="2E75B6"/>
          <w:sz w:val="25"/>
        </w:rPr>
        <w:t>市況感概要（定点観測）</w:t>
      </w:r>
    </w:p>
    <w:p>
      <w:pPr>
        <w:spacing w:before="120" w:after="40"/>
      </w:pPr>
      <w:r>
        <w:rPr>
          <w:b/>
          <w:sz w:val="21"/>
        </w:rPr>
        <w:t>■ 住宅ローン金利</w:t>
      </w:r>
    </w:p>
    <w:p>
      <w:pPr>
        <w:spacing w:line="312" w:lineRule="auto"/>
        <w:ind w:left="283"/>
      </w:pPr>
      <w:r>
        <w:rPr>
          <w:sz w:val="21"/>
        </w:rPr>
        <w:t>主要銀行で変動金利がわずかに上昇する動きが見られました。固定金利についても、一部で小幅な引き上げがありました。フラット35の金利は、融資実行日においてわずかな上昇傾向を示しました。(出典: モゲチェック, 住宅金融支援機構)</w:t>
      </w:r>
    </w:p>
    <w:p>
      <w:pPr>
        <w:spacing w:before="120" w:after="40"/>
      </w:pPr>
      <w:r>
        <w:rPr>
          <w:b/>
          <w:sz w:val="21"/>
        </w:rPr>
        <w:t>■ 住宅市場</w:t>
      </w:r>
    </w:p>
    <w:p>
      <w:pPr>
        <w:spacing w:line="312" w:lineRule="auto"/>
        <w:ind w:left="283"/>
      </w:pPr>
      <w:r>
        <w:rPr>
          <w:sz w:val="21"/>
        </w:rPr>
        <w:t>全国の新築戸建住宅の契約率は、前月比でほぼ横ばいの状況が続いています。地域差が見られます。(出典: 住宅産業研究所)</w:t>
      </w:r>
    </w:p>
    <w:p>
      <w:pPr>
        <w:spacing w:before="120" w:after="40"/>
      </w:pPr>
      <w:r>
        <w:rPr>
          <w:b/>
          <w:sz w:val="21"/>
        </w:rPr>
        <w:t>■ 資材価格</w:t>
      </w:r>
    </w:p>
    <w:p>
      <w:pPr>
        <w:spacing w:line="312" w:lineRule="auto"/>
        <w:ind w:left="283"/>
      </w:pPr>
      <w:r>
        <w:rPr>
          <w:sz w:val="21"/>
        </w:rPr>
        <w:t>木材価格は、世界的な需要増と供給制約により、依然として高値圏で推移しています。一部建材でも価格上昇が見られます。(出典: 日刊建設工業新聞)</w:t>
      </w:r>
    </w:p>
    <w:p>
      <w:pPr>
        <w:spacing w:before="120" w:after="40"/>
      </w:pPr>
      <w:r>
        <w:rPr>
          <w:b/>
          <w:sz w:val="21"/>
        </w:rPr>
        <w:t>■ 建設業の倒産</w:t>
      </w:r>
    </w:p>
    <w:p>
      <w:pPr>
        <w:spacing w:line="312" w:lineRule="auto"/>
        <w:ind w:left="283"/>
      </w:pPr>
      <w:r>
        <w:rPr>
          <w:sz w:val="21"/>
        </w:rPr>
        <w:t>建設業全体の倒産件数は、前年同月比で微増傾向にあります。(出典: 東京商工リサーチ)</w:t>
      </w:r>
    </w:p>
    <w:p>
      <w:pPr>
        <w:spacing w:before="200" w:after="80"/>
      </w:pPr>
      <w:r>
        <w:rPr>
          <w:b/>
          <w:color w:val="2E75B6"/>
          <w:sz w:val="25"/>
        </w:rPr>
        <w:t>まとめ</w:t>
      </w:r>
    </w:p>
    <w:p/>
    <w:p>
      <w:pPr>
        <w:pBdr>
          <w:bottom w:val="single" w:sz="4" w:space="1" w:color="CCCCCC"/>
        </w:pBdr>
      </w:pPr>
    </w:p>
    <w:p>
      <w:pPr>
        <w:spacing w:after="0"/>
      </w:pPr>
      <w:r>
        <w:rPr>
          <w:color w:val="666666"/>
          <w:sz w:val="18"/>
        </w:rPr>
        <w:t>MARKEY CONSULTING</w:t>
      </w:r>
    </w:p>
    <w:p>
      <w:pPr>
        <w:spacing w:after="0"/>
      </w:pPr>
      <w:r>
        <w:rPr>
          <w:color w:val="666666"/>
          <w:sz w:val="18"/>
        </w:rPr>
        <w:t>代表　鶴田　槙人</w:t>
      </w:r>
    </w:p>
    <w:p>
      <w:pPr>
        <w:spacing w:after="0"/>
      </w:pPr>
      <w:r>
        <w:rPr>
          <w:color w:val="666666"/>
          <w:sz w:val="18"/>
        </w:rPr>
        <w:t>https://markey-consulting.com/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