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2026年下半期 住宅市場の動向と「次の一手」～価格高騰時代でも受注を伸ばすための戦略～</w:t>
      </w:r>
    </w:p>
    <w:p>
      <w:pPr>
        <w:jc w:val="right"/>
      </w:pPr>
      <w:r>
        <w:rPr>
          <w:color w:val="666666"/>
          <w:sz w:val="18"/>
        </w:rPr>
        <w:t>2026年07月12日</w:t>
      </w:r>
    </w:p>
    <w:p/>
    <w:p>
      <w:pPr>
        <w:spacing w:before="200" w:after="80"/>
      </w:pPr>
      <w:r>
        <w:rPr>
          <w:b/>
          <w:color w:val="2E75B6"/>
          <w:sz w:val="25"/>
        </w:rPr>
        <w:t>金利・資材・補助金：見え始めた「価格上昇」の波への対応策</w:t>
      </w:r>
    </w:p>
    <w:p>
      <w:pPr>
        <w:spacing w:before="120" w:after="40"/>
      </w:pPr>
      <w:r>
        <w:rPr>
          <w:b/>
          <w:sz w:val="21"/>
        </w:rPr>
        <w:t>■ 緩やかに上昇する住宅ローン金利と、高止まりする資材価格</w:t>
      </w:r>
    </w:p>
    <w:p>
      <w:pPr>
        <w:spacing w:line="312" w:lineRule="auto"/>
        <w:ind w:left="283"/>
      </w:pPr>
      <w:r>
        <w:rPr>
          <w:sz w:val="21"/>
        </w:rPr>
        <w:t>2026年7月時点、住宅ローン金利は緩やかな上昇基調が続いており、特に固定金利には上昇圧力がかかっています。変動金利も底堅さを維持する状況です。一方で、建材・資材価格は一部で安定化の兆しも見られますが、円安の影響もあり、輸入材を中心に高止まりが継続しています。</w:t>
        <w:br/>
        <w:t>これらの状況は、お客様にとって「住宅購入の総額」が以前より高くなることを意味します。ここで重要なのは、単に価格上昇を伝えるだけでなく、それを「今こそ購入すべき理由」に転換する「買い時感」を演出することです。例えば、「将来的な金利上昇リスクを考えれば、早期のローン契約が有利」「資材価格高騰前に、仕様を確定させることでコストを抑えられる」といった具体的なストーリーでお客様の背中を押すことが、営業戦略の核となります。</w:t>
      </w:r>
    </w:p>
    <w:p>
      <w:pPr>
        <w:spacing w:before="120" w:after="40"/>
      </w:pPr>
      <w:r>
        <w:rPr>
          <w:b/>
          <w:sz w:val="21"/>
        </w:rPr>
        <w:t>■ 補助金制度の動向と、既存枠の戦略的活用</w:t>
      </w:r>
    </w:p>
    <w:p>
      <w:pPr>
        <w:spacing w:line="312" w:lineRule="auto"/>
        <w:ind w:left="283"/>
      </w:pPr>
      <w:r>
        <w:rPr>
          <w:sz w:val="21"/>
        </w:rPr>
        <w:t>「子育てエコホーム支援事業」など、住宅購入を後押しする補助金制度は、2026年7月現在、追加公募の発表がありません。既存の枠組みがどのように活用されているか、そして今後どのような制度が展開されるか、引き続き注視が必要な状況です。</w:t>
        <w:br/>
        <w:t>補助金が限定的になる、あるいは終了するという見通しは、お客様にとって「今、補助金を使って賢く家を建てるチャンス」と捉えることができます。補助金対象となる高性能・省エネ住宅の魅力をさらに強調し、お客様が「損をしない」という感覚を持てるような情報提供が、集客・商談において優位に立つための鍵となります。補助金ありきの商談ではなく、補助金を活用することでさらに価値を高める、というポジティブな訴求を心がけましょう。</w:t>
      </w:r>
    </w:p>
    <w:p>
      <w:pPr>
        <w:spacing w:before="200" w:after="80"/>
      </w:pPr>
      <w:r>
        <w:rPr>
          <w:b/>
          <w:color w:val="2E75B6"/>
          <w:sz w:val="25"/>
        </w:rPr>
        <w:t>注文住宅市場の競争環境と、勝ち残るための集客・顧客管理術</w:t>
      </w:r>
    </w:p>
    <w:p>
      <w:pPr>
        <w:spacing w:before="120" w:after="40"/>
      </w:pPr>
      <w:r>
        <w:rPr>
          <w:b/>
          <w:sz w:val="21"/>
        </w:rPr>
        <w:t>■ 地域差・企業規模のばらつき、そして中小工務店が取るべき「勝ち筋」</w:t>
      </w:r>
    </w:p>
    <w:p>
      <w:pPr>
        <w:spacing w:line="312" w:lineRule="auto"/>
        <w:ind w:left="283"/>
      </w:pPr>
      <w:r>
        <w:rPr>
          <w:sz w:val="21"/>
        </w:rPr>
        <w:t>2026年第2四半期の注文住宅新規受注件数は、前年比で微増傾向を維持していますが、地域差や企業規模によるばらつきが顕著です。大手ハウスメーカーは、中堅・中小工務店へのM&amp;Aや資本提携を活発化させており、事業基盤の強化を狙っています。</w:t>
        <w:br/>
        <w:t>このような市場環境において、中小工務店が競争優位性を築くには、自社の「USP（Unique Selling Proposition）」を徹底的に明確にし、価格ではなく「価値」で選ばれる仕組みづくりが不可欠です。競合比較で負けない差別化ポイント、例えば「地域に根差したアフターサービス」「特定のデザインテイストへのこだわり」「設計士と直接話せるプロセス」などを、営業トークやWebサイトで明確に打ち出すことが重要です。大手のような規模の経済は難しくとも、独自の強みを磨き上げ、それを求める顧客層に深く響かせる戦略が、これからの勝ち筋となるでしょう。</w:t>
      </w:r>
    </w:p>
    <w:p>
      <w:pPr>
        <w:spacing w:before="120" w:after="40"/>
      </w:pPr>
      <w:r>
        <w:rPr>
          <w:b/>
          <w:sz w:val="21"/>
        </w:rPr>
        <w:t>■ 「バーチャル展示場」と「個別相談会」が鍵となる集客戦略</w:t>
      </w:r>
    </w:p>
    <w:p>
      <w:pPr>
        <w:spacing w:line="312" w:lineRule="auto"/>
        <w:ind w:left="283"/>
      </w:pPr>
      <w:r>
        <w:rPr>
          <w:sz w:val="21"/>
        </w:rPr>
        <w:t>2026年夏、SNSを活用した「バーチャル展示場」やライブ配信による個別相談会が、来場者獲得に有効であることが示されています。</w:t>
        <w:br/>
        <w:t>これらのデジタルツールは、物理的な移動や時間的制約を感じるお客様にとって、非常に魅力的な選択肢となります。特に、高性能・省エネ住宅への関心は依然として高いですが、購入者の価格感度も高まっている今、お客様がお金の不安を抱えやすい状況でもあります。</w:t>
        <w:br/>
        <w:t>バーチャル展示場では、住宅の性能やデザインを視覚的に分かりやすく伝え、個別相談会では、お客様一人ひとりの状況に合わせた具体的な資金計画や、価格上昇時代でも無理なく家づくりを進めるための方法論を、丁寧にお伝えすることが求められます。これは、短期的な集客だけでなく、お客様との信頼関係を構築し、中長期的な顧客管理へと繋げていくための重要な第一歩となります。土地がないお客様に対しても、こうしたデジタルチャネルを通じて、将来的な住まいへの希望を具体化し、着実に受注へと繋げていくことが、これからの差別化要因となるでしょう。</w:t>
      </w:r>
    </w:p>
    <w:p/>
    <w:p>
      <w:pPr>
        <w:spacing w:line="312" w:lineRule="auto"/>
      </w:pPr>
      <w:r>
        <w:rPr>
          <w:color w:val="444444"/>
          <w:sz w:val="20"/>
        </w:rPr>
        <w:t>2026年下半期、住宅市場は金利上昇や資材高騰といった「価格上昇」の波に直面しつつも、高性能・省エネ住宅へのニーズは根強く、工夫次第で受注を伸ばせる可能性を秘めています。重要なのは、こうした市場環境の変化を、お客様の「今こそ買い時」という感覚に転換し、自社の持つ独自の価値を徹底的に訴求していくことです。また、デジタルチャネルを効果的に活用し、お客様との中長期的な関係性を築くことが、持続的な成長に不可欠となるでしょう。</w:t>
        <w:br/>
        <w:t>あくまで情報提供としての事例共有であり、実施は十分ご検討のうえご対応ください。</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