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2026年後半：価格高騰時代を勝ち抜く住宅市場の最新動向と実践戦略</w:t>
      </w:r>
    </w:p>
    <w:p>
      <w:pPr>
        <w:jc w:val="right"/>
      </w:pPr>
      <w:r>
        <w:rPr>
          <w:color w:val="666666"/>
          <w:sz w:val="18"/>
        </w:rPr>
        <w:t>2026年06月30日</w:t>
      </w:r>
    </w:p>
    <w:p/>
    <w:p>
      <w:pPr>
        <w:spacing w:before="200" w:after="80"/>
      </w:pPr>
      <w:r>
        <w:rPr>
          <w:b/>
          <w:color w:val="2E75B6"/>
          <w:sz w:val="25"/>
        </w:rPr>
        <w:t>緩やかな停滞期における「価値」へのシフトと「買い時感」の再定義</w:t>
      </w:r>
    </w:p>
    <w:p>
      <w:pPr>
        <w:spacing w:before="120" w:after="40"/>
      </w:pPr>
      <w:r>
        <w:rPr>
          <w:b/>
          <w:sz w:val="21"/>
        </w:rPr>
        <w:t>■ 新設住宅着工の横ばいと金利上昇が示唆すること</w:t>
      </w:r>
    </w:p>
    <w:p>
      <w:pPr>
        <w:spacing w:line="312" w:lineRule="auto"/>
        <w:ind w:left="283"/>
      </w:pPr>
      <w:r>
        <w:rPr>
          <w:sz w:val="21"/>
        </w:rPr>
        <w:t>2026年前半の新設住宅着工戸数が横ばい傾向であることは、市場が総じて安定期に入ったことを示唆しています。資材高騰や人手不足といったコストアップ要因は依然として残るものの、顧客側も価格上昇をある程度織り込み、需要が底堅く推移していると見られます。一方で、住宅ローン金利の緩やかな上昇は、顧客の購買意欲に少なからぬ影響を与える可能性があります。この状況下では、単に「家を建てる」という行為ではなく、「なぜ今、自社で建てるべきなのか」という明確な価値訴求が、これまで以上に重要になります。価格上昇を「今しか買えない価値」や「将来的な資産価値」へと転換させるストーリーテリングが、顧客の購買決定を後押しする鍵となるでしょう。</w:t>
      </w:r>
    </w:p>
    <w:p>
      <w:pPr>
        <w:spacing w:before="120" w:after="40"/>
      </w:pPr>
      <w:r>
        <w:rPr>
          <w:b/>
          <w:sz w:val="21"/>
        </w:rPr>
        <w:t>■ 資源高騰下での「仕入れ戦略」と「原価管理」の抜本的見直し</w:t>
      </w:r>
    </w:p>
    <w:p>
      <w:pPr>
        <w:spacing w:line="312" w:lineRule="auto"/>
        <w:ind w:left="283"/>
      </w:pPr>
      <w:r>
        <w:rPr>
          <w:sz w:val="21"/>
        </w:rPr>
        <w:t>木材・建材価格の高値安定化が見通せない状況は、住宅会社の収益性を直接圧迫する喫緊の課題です。2026年後半もこのコスト上昇圧力は続くと予想されるため、仕入れ先の多角化や、長期契約による価格交渉、あるいは代替建材の検討といった、より戦略的な仕入れの見直しが急務となります。単にコストを顧客に転嫁するだけでは、価格競争に巻き込まれ、受注機会を失いかねません。むしろ、この状況を「将来的な価格高騰を見据え、今、賢く仕入れを行うこと」を顧客に理解してもらい、共同でリスクを管理する姿勢を示すことで、信頼関係の構築と「買い時感」の演出に繋げることが可能です。</w:t>
      </w:r>
    </w:p>
    <w:p>
      <w:pPr>
        <w:spacing w:before="120" w:after="40"/>
      </w:pPr>
      <w:r>
        <w:rPr>
          <w:b/>
          <w:sz w:val="21"/>
        </w:rPr>
        <w:t>■ DX推進と「地域特性」を捉えた商品開発の重要性</w:t>
      </w:r>
    </w:p>
    <w:p>
      <w:pPr>
        <w:spacing w:line="312" w:lineRule="auto"/>
        <w:ind w:left="283"/>
      </w:pPr>
      <w:r>
        <w:rPr>
          <w:sz w:val="21"/>
        </w:rPr>
        <w:t>大手ハウスメーカーがDX推進により生産性向上を図っている流れは、中小・地域工務店にとっても無視できないトレンドです。設計・施工プロセスのデジタル化は、工期短縮やミスの削減に直結し、結果として原価管理の精度向上にも貢献します。自社でいきなり大規模なDX投資が難しくても、まずは情報共有ツールの導入や、施主とのコミュニケーションを円滑にするデジタルツールの活用から始めることは十分可能です。また、特定エリアで増加する「子育て支援型住宅」への需要増といった地域特性を捉えた商品開発は、ニッチながらも確実な受注に繋がる可能性を秘めています。地域に根差した工務店だからこそできる、きめ細やかな商品企画とマーケティングが、今後の差別化要因となるでしょう。</w:t>
      </w:r>
    </w:p>
    <w:p>
      <w:pPr>
        <w:spacing w:before="200" w:after="80"/>
      </w:pPr>
      <w:r>
        <w:rPr>
          <w:b/>
          <w:color w:val="2E75B6"/>
          <w:sz w:val="25"/>
        </w:rPr>
        <w:t>変化の時代に受注を伸ばし続けるための顧客接点強化と「顧客資産」の活用</w:t>
      </w:r>
    </w:p>
    <w:p>
      <w:pPr>
        <w:spacing w:before="120" w:after="40"/>
      </w:pPr>
      <w:r>
        <w:rPr>
          <w:b/>
          <w:sz w:val="21"/>
        </w:rPr>
        <w:t>■ ライフスタイルの変化に寄り添う「平屋」・「共働き世帯向け間取り」への対応</w:t>
      </w:r>
    </w:p>
    <w:p>
      <w:pPr>
        <w:spacing w:line="312" w:lineRule="auto"/>
        <w:ind w:left="283"/>
      </w:pPr>
      <w:r>
        <w:rPr>
          <w:sz w:val="21"/>
        </w:rPr>
        <w:t>「平屋」や「共働き世帯向けの間取り」といった、顧客のライフスタイルの変化に直結するニーズは、依然として根強い人気を誇っています。これらのトレンドは、単なる間取りの流行というだけでなく、家事負担の軽減や、家族との時間を大切にしたいという、より本質的な顧客の願いを反映しています。営業担当者は、顧客の家族構成やライフステージ、将来の計画などを丁寧にヒアリングし、それぞれの顧客に最適な空間設計を提案する「オーダーメイド感」を追求することが重要です。これは、競合との価格競争に陥らず、自社の「価値」を最大限に訴求できる絶好の機会となります。</w:t>
      </w:r>
    </w:p>
    <w:p>
      <w:pPr>
        <w:spacing w:before="120" w:after="40"/>
      </w:pPr>
      <w:r>
        <w:rPr>
          <w:b/>
          <w:sz w:val="21"/>
        </w:rPr>
        <w:t>■ SNSと補助金制度をフックとした「顧客育成」と「見込み客獲得」</w:t>
      </w:r>
    </w:p>
    <w:p>
      <w:pPr>
        <w:spacing w:line="312" w:lineRule="auto"/>
        <w:ind w:left="283"/>
      </w:pPr>
      <w:r>
        <w:rPr>
          <w:sz w:val="21"/>
        </w:rPr>
        <w:t>InstagramやTikTokといったSNSは、視覚的に暮らしのイメージを訴求する上で非常に有効なツールであり、特に若年層や子育て世代へのリーチを広げる上で欠かせません。施工事例だけでなく、家づくりのプロセスや、家での暮らしの楽しさを伝えるコンテンツは、関心層のエンゲージメントを高めます。さらに、継続されている省エネ改修補助金制度、特にZEH関連の補助金は、顧客にとって「今が家づくりを始める良い機会」という「買い時感」を演出する強力なフックとなります。これらの制度を積極的に情報提供し、顧客の不安を解消しながら、中長期的な視点でお客様との関係を構築していくことが、土地なし顧客の育成にも繋がり、安定した受注基盤の構築に不可欠です。</w:t>
      </w:r>
    </w:p>
    <w:p/>
    <w:p>
      <w:pPr>
        <w:spacing w:line="312" w:lineRule="auto"/>
      </w:pPr>
      <w:r>
        <w:rPr>
          <w:color w:val="444444"/>
          <w:sz w:val="20"/>
        </w:rPr>
        <w:t>2026年後半の住宅市場は、緩やかな停滞感とコスト上昇圧力という複合的な課題に直面しています。しかし、こうした環境だからこそ、価格ではなく「価値」で選ばれるための差別化戦略、顧客の「買い時感」を効果的に演出し、お金の不安に正面から寄り添う姿勢、そして中長期的な顧客関係の構築が、これからの受注拡大の生命線となると確信しております。特に、地域特性を活かした商品開発や、デジタルツールを駆使した効率的な顧客管理は、貴社が競合他社と一線を画すための強力な武器となるでしょう。</w:t>
        <w:br/>
        <w:t>これらの内容は、あくまで市場動向と成功事例の共有を目的とした情報提供であり、貴社の事業計画への適用にあたっては、十分なご検討とご判断をお願いいたします。</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