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2E75B6"/>
        </w:pBdr>
      </w:pPr>
      <w:r>
        <w:rPr>
          <w:b/>
          <w:color w:val="1F3A5F"/>
          <w:sz w:val="32"/>
        </w:rPr>
        <w:t>【8月第4週】住宅ローン金利上昇と建材価格高騰の継続</w:t>
      </w:r>
    </w:p>
    <w:p>
      <w:pPr>
        <w:jc w:val="right"/>
      </w:pPr>
      <w:r>
        <w:rPr>
          <w:color w:val="666666"/>
          <w:sz w:val="18"/>
        </w:rPr>
        <w:t>2026年08月23日</w:t>
      </w:r>
    </w:p>
    <w:p/>
    <w:p>
      <w:pPr>
        <w:spacing w:before="200" w:after="80"/>
      </w:pPr>
      <w:r>
        <w:rPr>
          <w:b/>
          <w:color w:val="2E75B6"/>
          <w:sz w:val="25"/>
        </w:rPr>
        <w:t>今週の住宅業界ニュース</w:t>
      </w:r>
    </w:p>
    <w:p>
      <w:pPr>
        <w:spacing w:before="120" w:after="40"/>
      </w:pPr>
      <w:r>
        <w:rPr>
          <w:b/>
          <w:sz w:val="21"/>
        </w:rPr>
        <w:t>■ 住宅ローンの変動金利上昇傾向、固定金利への関心高まる</w:t>
      </w:r>
    </w:p>
    <w:p>
      <w:pPr>
        <w:spacing w:line="312" w:lineRule="auto"/>
        <w:ind w:left="283"/>
      </w:pPr>
      <w:r>
        <w:rPr>
          <w:sz w:val="21"/>
        </w:rPr>
        <w:t>住宅ローンの変動金利が上昇傾向にあり、顧客の固定金利への関心が高まっています。金利上昇リスクを考慮し、固定金利への切り替えや金利タイプの見直しが推奨されています。(出典: モゲチェック)</w:t>
      </w:r>
    </w:p>
    <w:p>
      <w:pPr>
        <w:spacing w:before="120" w:after="40"/>
      </w:pPr>
      <w:r>
        <w:rPr>
          <w:b/>
          <w:sz w:val="21"/>
        </w:rPr>
        <w:t>■ 木材・断熱材など主要建材の価格高騰が継続</w:t>
      </w:r>
    </w:p>
    <w:p>
      <w:pPr>
        <w:spacing w:line="312" w:lineRule="auto"/>
        <w:ind w:left="283"/>
      </w:pPr>
      <w:r>
        <w:rPr>
          <w:sz w:val="21"/>
        </w:rPr>
        <w:t>円安や世界的な需要増を背景に、木材や断熱材といった主要建材の価格高騰が続いており、注文住宅の建築コストを押し上げています。(出典: 新建ハウジング)</w:t>
      </w:r>
    </w:p>
    <w:p>
      <w:pPr>
        <w:spacing w:before="120" w:after="40"/>
      </w:pPr>
      <w:r>
        <w:rPr>
          <w:b/>
          <w:sz w:val="21"/>
        </w:rPr>
        <w:t>■ ZEH支援事業、補助金申請受付が2026年度も継続</w:t>
      </w:r>
    </w:p>
    <w:p>
      <w:pPr>
        <w:spacing w:line="312" w:lineRule="auto"/>
        <w:ind w:left="283"/>
      </w:pPr>
      <w:r>
        <w:rPr>
          <w:sz w:val="21"/>
        </w:rPr>
        <w:t>経済産業省は、ZEH（ネット・ゼロ・エネルギー・ハウス）の普及を促進するため、引き続き補助金の申請受付を行っています。省エネ性能の高い住宅への関心が高まっています。(出典: 経済産業省)</w:t>
      </w:r>
    </w:p>
    <w:p>
      <w:pPr>
        <w:spacing w:before="120" w:after="40"/>
      </w:pPr>
      <w:r>
        <w:rPr>
          <w:b/>
          <w:sz w:val="21"/>
        </w:rPr>
        <w:t>■ 子育てエコホーム支援事業、追加募集の可能性を検討</w:t>
      </w:r>
    </w:p>
    <w:p>
      <w:pPr>
        <w:spacing w:line="312" w:lineRule="auto"/>
        <w:ind w:left="283"/>
      </w:pPr>
      <w:r>
        <w:rPr>
          <w:sz w:val="21"/>
        </w:rPr>
        <w:t>政府は、子育て世帯や若者夫婦世帯の省エネ住宅取得を支援する「子育てエコホーム支援事業」について、予算の消化状況を見ながら追加募集の可能性を検討しています。(出典: 住宅金融支援機構)</w:t>
      </w:r>
    </w:p>
    <w:p>
      <w:pPr>
        <w:spacing w:before="200" w:after="80"/>
      </w:pPr>
      <w:r>
        <w:rPr>
          <w:b/>
          <w:color w:val="2E75B6"/>
          <w:sz w:val="25"/>
        </w:rPr>
        <w:t>市況感概要（定点観測）</w:t>
      </w:r>
    </w:p>
    <w:p>
      <w:pPr>
        <w:spacing w:before="120" w:after="40"/>
      </w:pPr>
      <w:r>
        <w:rPr>
          <w:b/>
          <w:sz w:val="21"/>
        </w:rPr>
        <w:t>■ 住宅ローン金利</w:t>
      </w:r>
    </w:p>
    <w:p>
      <w:pPr>
        <w:spacing w:line="312" w:lineRule="auto"/>
        <w:ind w:left="283"/>
      </w:pPr>
      <w:r>
        <w:rPr>
          <w:sz w:val="21"/>
        </w:rPr>
        <w:t>変動金利上昇傾向が続いており、専門家は固定金利へのシフトを推奨しています。(出典: モゲチェック)</w:t>
      </w:r>
    </w:p>
    <w:p>
      <w:pPr>
        <w:spacing w:before="120" w:after="40"/>
      </w:pPr>
      <w:r>
        <w:rPr>
          <w:b/>
          <w:sz w:val="21"/>
        </w:rPr>
        <w:t>■ 不動産価格</w:t>
      </w:r>
    </w:p>
    <w:p>
      <w:pPr>
        <w:spacing w:line="312" w:lineRule="auto"/>
        <w:ind w:left="283"/>
      </w:pPr>
      <w:r>
        <w:rPr>
          <w:sz w:val="21"/>
        </w:rPr>
        <w:t>首都圏の中古マンション価格は前月比で微増しましたが、地方都市では横ばいが続いています。新築マンションの高価格化が中古市場にも影響を与えています。(出典: 東京カンテイ)</w:t>
      </w:r>
    </w:p>
    <w:p>
      <w:pPr>
        <w:spacing w:before="120" w:after="40"/>
      </w:pPr>
      <w:r>
        <w:rPr>
          <w:b/>
          <w:sz w:val="21"/>
        </w:rPr>
        <w:t>■ 建設業の倒産</w:t>
      </w:r>
    </w:p>
    <w:p>
      <w:pPr>
        <w:spacing w:line="312" w:lineRule="auto"/>
        <w:ind w:left="283"/>
      </w:pPr>
      <w:r>
        <w:rPr>
          <w:sz w:val="21"/>
        </w:rPr>
        <w:t>建設業の倒産件数は、人手不足や資材価格高騰の影響を受け、前年同月比で増加傾向にあります。特に中小工務店における経営圧迫が懸念されます。(出典: 東京商工リサーチ)</w:t>
      </w:r>
    </w:p>
    <w:p>
      <w:pPr>
        <w:spacing w:before="200" w:after="80"/>
      </w:pPr>
      <w:r>
        <w:rPr>
          <w:b/>
          <w:color w:val="2E75B6"/>
          <w:sz w:val="25"/>
        </w:rPr>
        <w:t>まとめ</w:t>
      </w:r>
    </w:p>
    <w:p/>
    <w:p>
      <w:pPr>
        <w:pBdr>
          <w:bottom w:val="single" w:sz="4" w:space="1" w:color="CCCCCC"/>
        </w:pBdr>
      </w:pPr>
    </w:p>
    <w:p>
      <w:pPr>
        <w:spacing w:after="0"/>
      </w:pPr>
      <w:r>
        <w:rPr>
          <w:color w:val="666666"/>
          <w:sz w:val="18"/>
        </w:rPr>
        <w:t>MARKEY CONSULTING</w:t>
      </w:r>
    </w:p>
    <w:p>
      <w:pPr>
        <w:spacing w:after="0"/>
      </w:pPr>
      <w:r>
        <w:rPr>
          <w:color w:val="666666"/>
          <w:sz w:val="18"/>
        </w:rPr>
        <w:t>代表　鶴田　槙人</w:t>
      </w:r>
    </w:p>
    <w:p>
      <w:pPr>
        <w:spacing w:after="0"/>
      </w:pPr>
      <w:r>
        <w:rPr>
          <w:color w:val="666666"/>
          <w:sz w:val="18"/>
        </w:rPr>
        <w:t>https://markey-consulting.com/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