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1880"/>
            <w:shd w:fill="F8FAFC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before="0" w:after="100" w:line="252" w:lineRule="auto"/>
            </w:pPr>
            <w:r>
              <w:rPr>
                <w:b/>
                <w:color w:val="7C3AED"/>
                <w:sz w:val="42"/>
              </w:rPr>
              <w:t>Offline 20-Environment Experiment Guide</w:t>
            </w:r>
          </w:p>
          <w:p>
            <w:pPr>
              <w:spacing w:before="0" w:after="100" w:line="252" w:lineRule="auto"/>
            </w:pPr>
            <w:r>
              <w:rPr>
                <w:color w:val="59677B"/>
                <w:sz w:val="21"/>
              </w:rPr>
              <w:t>Instructor and researcher guide for running the simulation-of-simulation experiment.</w:t>
            </w:r>
          </w:p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Audience: instructors, TAs, researchers, and developers calibrating Kiki outside the live classroom database.</w:t>
            </w:r>
          </w:p>
        </w:tc>
        <w:tc>
          <w:tcPr>
            <w:tcW w:type="dxa" w:w="2232"/>
            <w:shd w:fill="F8FAFC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ki_masco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DE9FE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7C3AED"/>
              </w:rPr>
              <w:t xml:space="preserve">Purpose: </w:t>
            </w:r>
            <w:r>
              <w:t>This offline runner simulates the simulator under 20 different named market environments. It is for calibration, teaching examples, and research-style sensitivity analysis. It does not change the classroom SQLite database.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EE2E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DC2626"/>
              </w:rPr>
              <w:t xml:space="preserve">Important: </w:t>
            </w:r>
            <w:r>
              <w:t>Run this from PowerShell in the project folder. The classroom app can be closed; this script writes only to simulation_outputs and produces Excel/CSV files.</w:t>
            </w:r>
          </w:p>
        </w:tc>
      </w:tr>
    </w:tbl>
    <w:p>
      <w:pPr>
        <w:pStyle w:val="Heading1"/>
        <w:spacing w:before="140" w:after="80" w:line="252" w:lineRule="auto"/>
      </w:pPr>
      <w:r>
        <w:t>1. What This Experiment Is</w:t>
      </w:r>
    </w:p>
    <w:p>
      <w:pPr>
        <w:spacing w:before="0" w:after="100" w:line="252" w:lineRule="auto"/>
      </w:pPr>
      <w:r>
        <w:rPr>
          <w:color w:val="59677B"/>
        </w:rPr>
        <w:t>The live simulator is the classroom game. The offline experiment is a separate analysis tool that repeatedly runs strategy archetypes through controlled market worlds so the instructor can see whether different environments reward different strategies.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448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5"/>
              </w:rPr>
              <w:t>Item</w:t>
            </w:r>
          </w:p>
        </w:tc>
        <w:tc>
          <w:tcPr>
            <w:tcW w:type="dxa" w:w="5760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5"/>
              </w:rPr>
              <w:t>Meaning</w:t>
            </w:r>
          </w:p>
        </w:tc>
        <w:tc>
          <w:tcPr>
            <w:tcW w:type="dxa" w:w="5760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5"/>
              </w:rPr>
              <w:t>Instructor use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Live classroom app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Students log in, submit decisions, and the instructor runs rounds.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Use for class play and graded simulation sessions.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Offline experiment runner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 script runs synthetic teams through 20 market environments.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Use before class to calibrate, create examples, or support research analysis.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No database writes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The script does not edit users, student submissions, or classroom results.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Safe to run without damaging a live class.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Deterministic seed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The same settings produce repeatable output.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Useful for comparing revisions across simulator versions.</w:t>
            </w:r>
          </w:p>
        </w:tc>
      </w:tr>
    </w:tbl>
    <w:p>
      <w:pPr>
        <w:pStyle w:val="Heading1"/>
        <w:spacing w:before="140" w:after="80" w:line="252" w:lineRule="auto"/>
      </w:pPr>
      <w:r>
        <w:t>2. Files and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4320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5"/>
              </w:rPr>
              <w:t>File</w:t>
            </w:r>
          </w:p>
        </w:tc>
        <w:tc>
          <w:tcPr>
            <w:tcW w:type="dxa" w:w="9504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5"/>
              </w:rPr>
              <w:t>Role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scripts/run_20_environment_simulations.py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Main offline experiment orchestrator. It loops through 20 environments, runs all strategies, and exports Excel/CSV outputs.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scripts/run_strategy_simulation.py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Supporting strategy simulation runner used by the 20-environment script.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simulation_outputs/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Output folder. Each run creates a timestamped subfolder so old experiments are preserved.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requirements.txt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Python dependencies for the app and offline experiment, including pandas/openpyxl style workbook support.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6912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PowerShell command</w:t>
            </w:r>
          </w:p>
        </w:tc>
        <w:tc>
          <w:tcPr>
            <w:tcW w:type="dxa" w:w="6912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What it does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cd C:\Users\mk156\Documents\Codex\2026-04-21-build-a-minimal-local-simulator-app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Move into the project folder. This avoids path/import errors.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python scripts\run_20_environment_simulations.py --teams 6 --rounds 12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Run baseline mode with six strategies and 12 rounds.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python scripts\run_20_environment_simulations.py --teams 6 --rounds 12 --calibrated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Run calibrated mode. Scenario-specific logic is stronger so different environments can reward different strategies.</w:t>
            </w:r>
          </w:p>
        </w:tc>
      </w:tr>
    </w:tbl>
    <w:p>
      <w:pPr>
        <w:pStyle w:val="Heading1"/>
        <w:spacing w:before="140" w:after="80" w:line="252" w:lineRule="auto"/>
      </w:pPr>
      <w:r>
        <w:t>3. Experiment Design</w:t>
      </w:r>
    </w:p>
    <w:p>
      <w:pPr>
        <w:spacing w:before="0" w:after="100" w:line="252" w:lineRule="auto"/>
      </w:pPr>
      <w:r>
        <w:rPr>
          <w:color w:val="59677B"/>
        </w:rPr>
        <w:t>Every environment uses the same six strategy archetypes. The environment changes the market and operating pressure around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168"/>
            <w:shd w:fill="CCFB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5"/>
              </w:rPr>
              <w:t>Design choice</w:t>
            </w:r>
          </w:p>
        </w:tc>
        <w:tc>
          <w:tcPr>
            <w:tcW w:type="dxa" w:w="10656"/>
            <w:shd w:fill="CCFB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5"/>
              </w:rPr>
              <w:t>Setting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Number of environments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20 named market environments.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Teams per environment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Default six synthetic teams, one per strategy archetype.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Rounds per environment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Default 12 rounds. You can change this with --rounds.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Strategies held constant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Cash Conservative, Balanced S&amp;OP, Premium Quality, Innovation Leap, Aggressive Growth, Low-Cost Volume.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Environment changes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Demand, segment shares, price/quality/service sensitivity, technology pressure, supply risk, material cost, forecast volatility, cash stress, inventory risk, and lifecycle pressure.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Output logic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Each environment gets a detail sheet, plus cross-scenario summary sheets and CSV exports.</w:t>
            </w:r>
          </w:p>
        </w:tc>
      </w:tr>
    </w:tbl>
    <w:p>
      <w:pPr>
        <w:pStyle w:val="Heading1"/>
        <w:spacing w:before="140" w:after="80" w:line="252" w:lineRule="auto"/>
      </w:pPr>
      <w:r>
        <w:t>4. The 20 Market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432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#</w:t>
            </w:r>
          </w:p>
        </w:tc>
        <w:tc>
          <w:tcPr>
            <w:tcW w:type="dxa" w:w="1944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Environment</w:t>
            </w:r>
          </w:p>
        </w:tc>
        <w:tc>
          <w:tcPr>
            <w:tcW w:type="dxa" w:w="4392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What it tests</w:t>
            </w:r>
          </w:p>
        </w:tc>
        <w:tc>
          <w:tcPr>
            <w:tcW w:type="dxa" w:w="432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#</w:t>
            </w:r>
          </w:p>
        </w:tc>
        <w:tc>
          <w:tcPr>
            <w:tcW w:type="dxa" w:w="1944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Environment</w:t>
            </w:r>
          </w:p>
        </w:tc>
        <w:tc>
          <w:tcPr>
            <w:tcW w:type="dxa" w:w="4392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What it tests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1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Baseline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Balanced demand, normal costs, moderate tech pressure.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11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Fast Lifecycle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Products age faster; pipeline timing matters.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2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Picky Customers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Quality, reputation, and service matter more.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12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Warranty Sensitive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Defects are more expensive and visible.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3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Price Sensitive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Customers react strongly to price differences.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13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Price War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Affordability matters, but margins are at risk.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4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Tech Shift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Newer technology gains demand advantage.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14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Inventory Risk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Holding excess stock becomes dangerous.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5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Beginner Boom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Beginner segment expands with price pressure.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15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Capacity Constraint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Capacity bottlenecks shape production choices.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6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Premium Market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Premium demand and tech adoption increase.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16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Forecast Volatility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Demand is harder to predict accurately.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7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Demand Recession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Demand falls; overproduction and debt hurt.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17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Viral Demand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Demand spikes; fast response can win.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8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Demand Boom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Demand grows; scaling creates opportunity and risk.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18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Cash Crunch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Liquidity and debt discipline matter more.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9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Supply Shock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Supply risk and input instability increase.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19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Premium Expansion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Premium customers expect stronger tech fit.</w:t>
            </w:r>
          </w:p>
        </w:tc>
      </w:tr>
      <w:t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10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Cost Inflation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Input costs rise and squeeze contribution margin.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20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Unstable Market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Mixed shocks reward resilience and balance.</w:t>
            </w:r>
          </w:p>
        </w:tc>
      </w:tr>
    </w:tbl>
    <w:p>
      <w:pPr>
        <w:pStyle w:val="Heading1"/>
        <w:spacing w:before="140" w:after="80" w:line="252" w:lineRule="auto"/>
      </w:pPr>
      <w:r>
        <w:t>5. Strategy Archetypes Tested</w:t>
      </w:r>
    </w:p>
    <w:p>
      <w:pPr>
        <w:spacing w:before="0" w:after="100" w:line="252" w:lineRule="auto"/>
      </w:pPr>
      <w:r>
        <w:rPr>
          <w:color w:val="59677B"/>
        </w:rPr>
        <w:t>These six archetypes run in every environment, which lets you compare how the same strategy performs when the business world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800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Strategy</w:t>
            </w:r>
          </w:p>
        </w:tc>
        <w:tc>
          <w:tcPr>
            <w:tcW w:type="dxa" w:w="2088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Operating archetype used</w:t>
            </w:r>
          </w:p>
        </w:tc>
        <w:tc>
          <w:tcPr>
            <w:tcW w:type="dxa" w:w="2880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Best-fit environment</w:t>
            </w:r>
          </w:p>
        </w:tc>
        <w:tc>
          <w:tcPr>
            <w:tcW w:type="dxa" w:w="3528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Typical strength</w:t>
            </w:r>
          </w:p>
        </w:tc>
        <w:tc>
          <w:tcPr>
            <w:tcW w:type="dxa" w:w="3528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Typical weakness</w:t>
            </w:r>
          </w:p>
        </w:tc>
      </w:tr>
      <w:tr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Cash Conservative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Community / Club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Supply Shock, Cash Crunch, Inventory Risk, Recession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Protects liquidity, avoids overexpansion, limits downside.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May miss boom, innovation, and premium upside.</w:t>
            </w:r>
          </w:p>
        </w:tc>
      </w:tr>
      <w:tr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Balanced S&amp;OP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Engineering Challenger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Forecast Volatility, Baseline, mixed environments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Matches forecast, production, materials, and capacity coherently.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Can be too cautious when fast growth is needed.</w:t>
            </w:r>
          </w:p>
        </w:tc>
      </w:tr>
      <w:tr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Premium Quality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Premium Quality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Picky Customers, Premium Market, Warranty Sensitive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Wins with quality, reputation, QC, and premium fit.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Higher cost can hurt in price-sensitive worlds.</w:t>
            </w:r>
          </w:p>
        </w:tc>
      </w:tr>
      <w:tr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Innovation Leap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Engineering Challenger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Tech Shift, Fast Lifecycle, Premium Expansion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Creates upside through new generation products and launch timing.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Pipeline investment and launch risk can drain cash.</w:t>
            </w:r>
          </w:p>
        </w:tc>
      </w:tr>
      <w:tr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Aggressive Growth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Sponsorship Growth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Demand Boom, Viral Demand, Capacity opportunity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Uses capacity and production to capture rapid demand.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Can create debt, inventory, and execution stress.</w:t>
            </w:r>
          </w:p>
        </w:tc>
      </w:tr>
      <w:tr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Low-Cost Volume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Low-Cost Volume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Beginner Boom, Price Sensitive, Price War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Competes on affordability and unit volume.</w:t>
            </w:r>
          </w:p>
        </w:tc>
        <w:tc>
          <w:tcPr>
            <w:tcW w:type="dxa" w:w="28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Weak margins and quality pressure can erase sales gains.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DE9FE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7C3AED"/>
              </w:rPr>
              <w:t xml:space="preserve">NPD modeling note: </w:t>
            </w:r>
            <w:r>
              <w:t>The offline runner also gives each strategy a different development-project profile. Innovation Leap targets newer technology with higher demand-fit ambition; Premium Quality targets a cleaner premium product; Low-Cost Volume develops a value refresh; Cash Conservative invests slowly.</w:t>
            </w:r>
          </w:p>
        </w:tc>
      </w:tr>
    </w:tbl>
    <w:p>
      <w:pPr>
        <w:pStyle w:val="Heading1"/>
        <w:spacing w:before="140" w:after="80" w:line="252" w:lineRule="auto"/>
      </w:pPr>
      <w:r>
        <w:t>6. Environment Control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3024"/>
            <w:shd w:fill="FEF3C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Variable</w:t>
            </w:r>
          </w:p>
        </w:tc>
        <w:tc>
          <w:tcPr>
            <w:tcW w:type="dxa" w:w="5112"/>
            <w:shd w:fill="FEF3C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Plain-English meaning</w:t>
            </w:r>
          </w:p>
        </w:tc>
        <w:tc>
          <w:tcPr>
            <w:tcW w:type="dxa" w:w="5688"/>
            <w:shd w:fill="FEF3C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3"/>
              </w:rPr>
              <w:t>What changing it usually teaches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demand_multiplier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Scales total market demand up or down.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Boom vs recession; capacity and cash discipline.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demand_growth_delta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Changes how demand evolves over rounds.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Growth planning and over/under-scaling.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premium/mid/beginner share shifts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Changes which customer segments are largest.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Portfolio positioning and segment fit.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price_sensitivity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Makes customers react more strongly to price.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Low-cost strategy, margin protection, price war behavior.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quality_sensitivity / customer_pickiness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Makes QC, defects, service, and reputation matter more.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Premium strategy and warranty/service tradeoffs.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service sensitivity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Rewards availability and fill rate more heavily.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Inventory, backlog, capacity, and S&amp;OP discipline.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technology_shift_delta / market generation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Moves the market toward newer technology.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NPD timing, product obsolescence, innovation advantage.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material_cost_index_delta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Raises or lowers input cost.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Supplier mix, pricing, and contribution margin.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supply_risk_override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Changes supplier reliability/defect pressure.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Sourcing resilience and quality risk.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forecast_volatility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Makes demand harder to predict.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Forecast accuracy, S&amp;OP discipline, and planning buffers.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cash_stress_factor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Raises pressure from debt, liquidity, and financing.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Working capital, borrowing, and growth discipline.</w:t>
            </w:r>
          </w:p>
        </w:tc>
      </w:tr>
    </w:tbl>
    <w:p>
      <w:pPr>
        <w:pStyle w:val="Heading1"/>
        <w:spacing w:before="140" w:after="80" w:line="252" w:lineRule="auto"/>
      </w:pPr>
      <w:r>
        <w:t>7. Baseline Mode vs Calibrated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1872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Mode</w:t>
            </w:r>
          </w:p>
        </w:tc>
        <w:tc>
          <w:tcPr>
            <w:tcW w:type="dxa" w:w="2592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Command flag</w:t>
            </w:r>
          </w:p>
        </w:tc>
        <w:tc>
          <w:tcPr>
            <w:tcW w:type="dxa" w:w="4320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Best use</w:t>
            </w:r>
          </w:p>
        </w:tc>
        <w:tc>
          <w:tcPr>
            <w:tcW w:type="dxa" w:w="5040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Interpretation</w:t>
            </w:r>
          </w:p>
        </w:tc>
      </w:tr>
      <w:tr>
        <w:tc>
          <w:tcPr>
            <w:tcW w:type="dxa" w:w="35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Baseline</w:t>
            </w:r>
          </w:p>
        </w:tc>
        <w:tc>
          <w:tcPr>
            <w:tcW w:type="dxa" w:w="35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 --calibrated flag</w:t>
            </w:r>
          </w:p>
        </w:tc>
        <w:tc>
          <w:tcPr>
            <w:tcW w:type="dxa" w:w="35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See what the current model naturally rewards.</w:t>
            </w:r>
          </w:p>
        </w:tc>
        <w:tc>
          <w:tcPr>
            <w:tcW w:type="dxa" w:w="35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If one strategy dominates, the game may need stronger scenario-specific incentives.</w:t>
            </w:r>
          </w:p>
        </w:tc>
      </w:tr>
      <w:tr>
        <w:tc>
          <w:tcPr>
            <w:tcW w:type="dxa" w:w="35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Calibrated</w:t>
            </w:r>
          </w:p>
        </w:tc>
        <w:tc>
          <w:tcPr>
            <w:tcW w:type="dxa" w:w="35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--calibrated</w:t>
            </w:r>
          </w:p>
        </w:tc>
        <w:tc>
          <w:tcPr>
            <w:tcW w:type="dxa" w:w="35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Create better classroom variety across environments.</w:t>
            </w:r>
          </w:p>
        </w:tc>
        <w:tc>
          <w:tcPr>
            <w:tcW w:type="dxa" w:w="35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Scenario-specific pressures are strengthened so Tech Shift, Premium Market, Price War, Cash Crunch, and Forecast Volatility produce different winners more often.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EE2E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DC2626"/>
              </w:rPr>
              <w:t xml:space="preserve">Calibration warning: </w:t>
            </w:r>
            <w:r>
              <w:t>If one strategy wins more than 60% of profit or balanced scenarios, the script prints a warning. That does not mean the script failed; it means the model is telling you one strategy is too strong under the current calibration.</w:t>
            </w:r>
          </w:p>
        </w:tc>
      </w:tr>
    </w:tbl>
    <w:p>
      <w:pPr>
        <w:pStyle w:val="Heading1"/>
        <w:spacing w:before="140" w:after="80" w:line="252" w:lineRule="auto"/>
      </w:pPr>
      <w:r>
        <w:t>8. Workbook and CSV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3240"/>
            <w:shd w:fill="CCFB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Output</w:t>
            </w:r>
          </w:p>
        </w:tc>
        <w:tc>
          <w:tcPr>
            <w:tcW w:type="dxa" w:w="5112"/>
            <w:shd w:fill="CCFB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What it contains</w:t>
            </w:r>
          </w:p>
        </w:tc>
        <w:tc>
          <w:tcPr>
            <w:tcW w:type="dxa" w:w="5544"/>
            <w:shd w:fill="CCFB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How instructor should use it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pickleball_20_environment_simulations.xlsx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One workbook with summary sheets plus one sheet per environment.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Main file for teaching, inspection, and calibration.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Scenario_Assumptions sheet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One row per environment with all parameter values.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Check what actually changed between environments.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All_Scenario_Winners sheet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Profit, balanced, service, forecast, cash, and innovation winners.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Show students that winners depend on objective and environment.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Strategy_Summary sheet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Win counts and average performance by strategy.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See whether the strategy set is balanced enough.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Teaching_Insights sheet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Scenario interpretation, best strategy, lesson, and discussion question.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Use directly during class debrief.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Scenario detail sheets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Assumptions, final team results, round-by-round details, and winner summary.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Inspect exactly how a strategy won or failed.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CSV files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Same major tables exported separately.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Use for statistics, R/Python analysis, or paper appendices.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460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CSV file</w:t>
            </w:r>
          </w:p>
        </w:tc>
        <w:tc>
          <w:tcPr>
            <w:tcW w:type="dxa" w:w="921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Use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scenario_assumptions.csv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Environment parameter table.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all_scenario_winners.csv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Winner by metric for each scenario.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strategy_summary.csv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Cross-scenario strategy aggregation.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teaching_insights.csv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Ready-to-use classroom interpretation prompts.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round_level_results.csv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One row per team per round for detailed time-series analysis.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final_team_results.csv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Final team outcomes across all environments.</w:t>
            </w:r>
          </w:p>
        </w:tc>
      </w:tr>
    </w:tbl>
    <w:p>
      <w:pPr>
        <w:pStyle w:val="Heading1"/>
        <w:spacing w:before="140" w:after="80" w:line="252" w:lineRule="auto"/>
      </w:pPr>
      <w:r>
        <w:t>9. How to Interpret Winners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376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Winner type</w:t>
            </w:r>
          </w:p>
        </w:tc>
        <w:tc>
          <w:tcPr>
            <w:tcW w:type="dxa" w:w="4032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Metric idea</w:t>
            </w:r>
          </w:p>
        </w:tc>
        <w:tc>
          <w:tcPr>
            <w:tcW w:type="dxa" w:w="7416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Teaching interpretation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Profit winner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Highest final profit.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Best financial upside in that environment, but may hide debt or service risk.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Balanced winner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Composite score across profit, service, forecast discipline, cash, and innovation.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Best overall managerial performance.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Service winner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Best fill/service performance.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Best at meeting demand and avoiding stockouts/backlog.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Forecast winner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Best forecast accuracy / lowest planning error.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Best S&amp;OP discipline, not necessarily highest sales.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Cash winner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Strongest cash/debt position.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Best liquidity discipline and working-capital control.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Innovation winner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Best innovation/pipeline/technology position.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Best future-readiness, which may or may not pay off immediately.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DBEAFE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563EB"/>
              </w:rPr>
              <w:t xml:space="preserve">Instructor framing: </w:t>
            </w:r>
            <w:r>
              <w:t>Do not tell students there is one permanent best strategy. Use the output to ask: best for what objective, in what market, with what risk?</w:t>
            </w:r>
          </w:p>
        </w:tc>
      </w:tr>
    </w:tbl>
    <w:p>
      <w:pPr>
        <w:pStyle w:val="Heading1"/>
        <w:spacing w:before="140" w:after="80" w:line="252" w:lineRule="auto"/>
      </w:pPr>
      <w:r>
        <w:t>10. Classroom and Research Workflow</w:t>
      </w:r>
    </w:p>
    <w:p>
      <w:pPr>
        <w:spacing w:before="0" w:after="100" w:line="252" w:lineRule="auto"/>
      </w:pPr>
      <w:r>
        <w:rPr>
          <w:color w:val="59677B"/>
        </w:rPr>
        <w:t>Use the offline outputs before class to calibrate scenarios, and after class to connect student decisions to benchmark strategy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648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Step</w:t>
            </w:r>
          </w:p>
        </w:tc>
        <w:tc>
          <w:tcPr>
            <w:tcW w:type="dxa" w:w="5976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Action</w:t>
            </w:r>
          </w:p>
        </w:tc>
        <w:tc>
          <w:tcPr>
            <w:tcW w:type="dxa" w:w="7200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Why it matters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Run calibrated 20-environment experiment before class.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Confirms the simulator creates strategy variety.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Open Strategy_Summary and All_Scenario_Winners.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Identify which strategies win under which conditions.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Pick two contrasting environments.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For example, Cash Crunch vs Tech Shift or Price War vs Premium Market.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Use the output as a teaching preview.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Show that the same strategy can be strong in one world and weak in another.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After live class rounds, compare student outcomes to offline archetypes.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Helps students diagnose whether their behavior resembled conservative, growth, premium, or innovation logic.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For research, archive the workbook and CSVs with version/date.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Keeps calibration evidence reproducible for paper development.</w:t>
            </w:r>
          </w:p>
        </w:tc>
      </w:tr>
    </w:tbl>
    <w:p>
      <w:pPr>
        <w:pStyle w:val="Heading1"/>
        <w:spacing w:before="140" w:after="80" w:line="252" w:lineRule="auto"/>
      </w:pPr>
      <w:r>
        <w:t>11.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3168"/>
            <w:shd w:fill="FEE2E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Problem</w:t>
            </w:r>
          </w:p>
        </w:tc>
        <w:tc>
          <w:tcPr>
            <w:tcW w:type="dxa" w:w="4896"/>
            <w:shd w:fill="FEE2E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Likely cause</w:t>
            </w:r>
          </w:p>
        </w:tc>
        <w:tc>
          <w:tcPr>
            <w:tcW w:type="dxa" w:w="5760"/>
            <w:shd w:fill="FEE2E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Fix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PowerShell says file not found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Command was run outside the project folder.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Run cd into the project folder first.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ModuleNotFoundError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Dependencies are not installed in the active Python environment.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Run pip install -r requirements.txt or use the same Python environment as the app.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No Excel file appears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Script failed before writing outputs or user looked in wrong folder.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Check terminal output for the exact Output folder path.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Excel workbook will not open/save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The previous workbook is open in Excel.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Close Excel or rerun to create a new timestamped folder.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One strategy wins everything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Scenario-specific pressure is too weak or scoring weights reward one behavior.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Use --calibrated and review the calibration warning.</w:t>
            </w:r>
          </w:p>
        </w:tc>
      </w:tr>
      <w:tr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Instructor worries about live class data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Confusion between offline outputs and classroom SQLite.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This runner writes to simulation_outputs only, not simulator.db.</w:t>
            </w:r>
          </w:p>
        </w:tc>
      </w:tr>
    </w:tbl>
    <w:p>
      <w:pPr>
        <w:pStyle w:val="Heading1"/>
        <w:spacing w:before="140" w:after="80" w:line="252" w:lineRule="auto"/>
      </w:pPr>
      <w:r>
        <w:t>12. Quick Start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936"/>
            <w:shd w:fill="FEF3C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Done</w:t>
            </w:r>
          </w:p>
        </w:tc>
        <w:tc>
          <w:tcPr>
            <w:tcW w:type="dxa" w:w="12888"/>
            <w:shd w:fill="FEF3C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Task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[ ]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Open PowerShell.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[ ]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cd C:\Users\mk156\Documents\Codex\2026-04-21-build-a-minimal-local-simulator-app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[ ]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Run python scripts\run_20_environment_simulations.py --teams 6 --rounds 12 --calibrated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[ ]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Wait for progress messages [1/20] through [20/20].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[ ]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Open the printed Excel workbook path.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[ ]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Review All_Scenario_Winners and Strategy_Summary.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[ ]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Use Teaching_Insights to prepare debrief prompts.</w:t>
            </w:r>
          </w:p>
        </w:tc>
      </w:tr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[ ]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Archive the timestamped output folder if using it for research or calibration evidence.</w:t>
            </w:r>
          </w:p>
        </w:tc>
      </w:tr>
    </w:tbl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172033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172033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9677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