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7906"/>
            <w:shd w:fill="F8FAFC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before="0" w:after="100" w:line="252" w:lineRule="auto"/>
            </w:pPr>
            <w:r>
              <w:rPr>
                <w:b/>
                <w:color w:val="2563EB"/>
                <w:sz w:val="42"/>
              </w:rPr>
              <w:t>Simulator Model and Formula Guide</w:t>
            </w:r>
          </w:p>
          <w:p>
            <w:pPr>
              <w:spacing w:before="0" w:after="100" w:line="252" w:lineRule="auto"/>
            </w:pPr>
            <w:r>
              <w:rPr>
                <w:color w:val="59677B"/>
                <w:sz w:val="21"/>
              </w:rPr>
              <w:t>Kiki Pickleball Business Simulation</w:t>
            </w:r>
          </w:p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Detailed technical and teaching explanation of how the deterministic OM/SCM engine converts decisions into outcomes.</w:t>
            </w:r>
          </w:p>
        </w:tc>
        <w:tc>
          <w:tcPr>
            <w:tcW w:type="dxa" w:w="2232"/>
            <w:shd w:fill="F8FAFC"/>
            <w:tcMar>
              <w:top w:w="150" w:type="dxa"/>
              <w:start w:w="150" w:type="dxa"/>
              <w:bottom w:w="15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ki_masc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BEAFE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2563EB"/>
              </w:rPr>
              <w:t xml:space="preserve">Model philosophy: </w:t>
            </w:r>
            <w:r>
              <w:t>The simulator is rule-based and transparent. Coefficients are teaching calibration choices, not claims that the real pickleball market follows exact constants.</w:t>
            </w:r>
          </w:p>
        </w:tc>
      </w:tr>
    </w:tbl>
    <w:p>
      <w:pPr>
        <w:pStyle w:val="Heading1"/>
        <w:spacing w:before="140" w:after="80" w:line="252" w:lineRule="auto"/>
      </w:pPr>
      <w:r>
        <w:t>1. What the Model Represents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Layer</w:t>
            </w:r>
          </w:p>
        </w:tc>
        <w:tc>
          <w:tcPr>
            <w:tcW w:type="dxa" w:w="4752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State/decision variables</w:t>
            </w:r>
          </w:p>
        </w:tc>
        <w:tc>
          <w:tcPr>
            <w:tcW w:type="dxa" w:w="2736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5"/>
              </w:rPr>
              <w:t>Learning purpose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Market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Demand, segment shares, supply risk, material cost index, quality sensitivity, technology pressure.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Students face environments that reward different strategies.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Firm operations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Capacity, overtime, expansion, production, raw materials, supplier mix, expedited share.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Capacity and materials constrain execution.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 portfolio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Up to three active product slots with price, forecast, production, QC, inventory, lifecycle, tech.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Products compete separately but share firm constraints.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NPD pipeline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Up to two projects with funding, testing, readiness, launch timing, tech generation, target slot.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Future products require lead time and investment.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Finance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Cash, revenue, procurement, production, QC, holding, warranty, backlog, expansion, NPD, interest, debt.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Profit, cash, and survival are related but different.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Performance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Demand, sales, fill rate, forecast accuracy, profit, balanced score, reputation, innovation position.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Winners depend on the metric and environment.</w:t>
            </w:r>
          </w:p>
        </w:tc>
      </w:tr>
    </w:tbl>
    <w:p>
      <w:pPr>
        <w:pStyle w:val="Heading1"/>
        <w:spacing w:before="140" w:after="80" w:line="252" w:lineRule="auto"/>
      </w:pPr>
      <w:r>
        <w:t>2. Round Algorithm</w:t>
      </w:r>
    </w:p>
    <w:p>
      <w:pPr>
        <w:pStyle w:val="ListNumber"/>
        <w:spacing w:before="0" w:after="20" w:line="252" w:lineRule="auto"/>
      </w:pPr>
      <w:r>
        <w:t>Load the current public market report.</w:t>
      </w:r>
    </w:p>
    <w:p>
      <w:pPr>
        <w:pStyle w:val="ListNumber"/>
        <w:spacing w:before="0" w:after="20" w:line="252" w:lineRule="auto"/>
      </w:pPr>
      <w:r>
        <w:t>Load team decisions, product decisions, forecasts, active product lines, development projects, and persistent team states.</w:t>
      </w:r>
    </w:p>
    <w:p>
      <w:pPr>
        <w:pStyle w:val="ListNumber"/>
        <w:spacing w:before="0" w:after="20" w:line="252" w:lineRule="auto"/>
      </w:pPr>
      <w:r>
        <w:t>Initialize missing team state and default product portfolio from archetype baselines.</w:t>
      </w:r>
    </w:p>
    <w:p>
      <w:pPr>
        <w:pStyle w:val="ListNumber"/>
        <w:spacing w:before="0" w:after="20" w:line="252" w:lineRule="auto"/>
      </w:pPr>
      <w:r>
        <w:t>Compute shared firm constraints: installed capacity, overtime, raw materials, supplier cost, supplier lead time, supplier defect pressure, and cash.</w:t>
      </w:r>
    </w:p>
    <w:p>
      <w:pPr>
        <w:pStyle w:val="ListNumber"/>
        <w:spacing w:before="0" w:after="20" w:line="252" w:lineRule="auto"/>
      </w:pPr>
      <w:r>
        <w:t>Progress NPD projects using investment and testing; determine whether each project is concept, development, pilot, launch_ready, launched, or canceled.</w:t>
      </w:r>
    </w:p>
    <w:p>
      <w:pPr>
        <w:pStyle w:val="ListNumber"/>
        <w:spacing w:before="0" w:after="20" w:line="252" w:lineRule="auto"/>
      </w:pPr>
      <w:r>
        <w:t>Apply launch, retirement, and replacement choices when gates are satisfied.</w:t>
      </w:r>
    </w:p>
    <w:p>
      <w:pPr>
        <w:pStyle w:val="ListNumber"/>
        <w:spacing w:before="0" w:after="20" w:line="252" w:lineRule="auto"/>
      </w:pPr>
      <w:r>
        <w:t>Allocate feasible production across active product slots under shared capacity and raw-material constraints.</w:t>
      </w:r>
    </w:p>
    <w:p>
      <w:pPr>
        <w:pStyle w:val="ListNumber"/>
        <w:spacing w:before="0" w:after="20" w:line="252" w:lineRule="auto"/>
      </w:pPr>
      <w:r>
        <w:t>Compute product-level defect rates and good units produced.</w:t>
      </w:r>
    </w:p>
    <w:p>
      <w:pPr>
        <w:pStyle w:val="ListNumber"/>
        <w:spacing w:before="0" w:after="20" w:line="252" w:lineRule="auto"/>
      </w:pPr>
      <w:r>
        <w:t>Compute product attractiveness for premium, mid, and beginner market segments.</w:t>
      </w:r>
    </w:p>
    <w:p>
      <w:pPr>
        <w:pStyle w:val="ListNumber"/>
        <w:spacing w:before="0" w:after="20" w:line="252" w:lineRule="auto"/>
      </w:pPr>
      <w:r>
        <w:t>Allocate segment demand across all active products from all teams in proportion to attractiveness.</w:t>
      </w:r>
    </w:p>
    <w:p>
      <w:pPr>
        <w:pStyle w:val="ListNumber"/>
        <w:spacing w:before="0" w:after="20" w:line="252" w:lineRule="auto"/>
      </w:pPr>
      <w:r>
        <w:t>Apply conservative intra-team cannibalization when newer/same-group products steal demand from older products.</w:t>
      </w:r>
    </w:p>
    <w:p>
      <w:pPr>
        <w:pStyle w:val="ListNumber"/>
        <w:spacing w:before="0" w:after="20" w:line="252" w:lineRule="auto"/>
      </w:pPr>
      <w:r>
        <w:t>Realize sales, lost sales/backlog, ending inventory, revenue, cost, profit, and contribution margin.</w:t>
      </w:r>
    </w:p>
    <w:p>
      <w:pPr>
        <w:pStyle w:val="ListNumber"/>
        <w:spacing w:before="0" w:after="20" w:line="252" w:lineRule="auto"/>
      </w:pPr>
      <w:r>
        <w:t>Compute product and team forecast accuracy.</w:t>
      </w:r>
    </w:p>
    <w:p>
      <w:pPr>
        <w:pStyle w:val="ListNumber"/>
        <w:spacing w:before="0" w:after="20" w:line="252" w:lineRule="auto"/>
      </w:pPr>
      <w:r>
        <w:t>Update cash, debt, interest, working capital stress, reputation, inventory, backlog, capacity, product age, lifecycle, and pipeline readiness.</w:t>
      </w:r>
    </w:p>
    <w:p>
      <w:pPr>
        <w:pStyle w:val="ListNumber"/>
        <w:spacing w:before="0" w:after="20" w:line="252" w:lineRule="auto"/>
      </w:pPr>
      <w:r>
        <w:t>Save team-level results, product-level results, forecasts, states, products, and projects to SQLite.</w:t>
      </w:r>
    </w:p>
    <w:p>
      <w:pPr>
        <w:pStyle w:val="Heading1"/>
        <w:spacing w:before="140" w:after="80" w:line="252" w:lineRule="auto"/>
      </w:pPr>
      <w:r>
        <w:t>3. Demand and Attractiveness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Formula family</w:t>
            </w:r>
          </w:p>
        </w:tc>
        <w:tc>
          <w:tcPr>
            <w:tcW w:type="dxa" w:w="4464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Plain formula</w:t>
            </w:r>
          </w:p>
        </w:tc>
        <w:tc>
          <w:tcPr>
            <w:tcW w:type="dxa" w:w="3024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Explanation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Segment demand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premium_demand = total_demand * premium_share; mid_demand = total_demand * mid_share; beginner_demand = total_demand * beginner_share.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The public market report creates the demand pool.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 demand share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product_segment_demand = segment_demand * product_attractiveness / total_attractiveness_in_segment.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Demand is allocated by relative attractiveness, not by a fixed sales quota.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Attractiveness score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weighted price + quality + segment fit + product fit + reputation + service readiness, then adjusted by lifecycle and technology.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 product with better fit gets more demand, but competitors matter.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Price competitiveness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Actual selling price is compared with segment reference prices.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 coarse price tier; numeric price matters.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Technology modifier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 tech generation vs current market generation, weighted by segment tech adoption.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Premium/mid customers usually value newer tech more than beginner customers.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Lifecycle modifier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Launch novelty, growth strength, maturity stability, decline penalty.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Age changes demand potential over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CCFBF1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0D9488"/>
              </w:rPr>
              <w:t xml:space="preserve">Theory link: </w:t>
            </w:r>
            <w:r>
              <w:t>This is a weighted multi-attribute attraction model with proportional demand allocation. It is common in teaching simulations because it lets students see how price, quality, fit, service, reputation, technology, and lifecycle combine.</w:t>
            </w:r>
          </w:p>
        </w:tc>
      </w:tr>
    </w:tbl>
    <w:p>
      <w:pPr>
        <w:pStyle w:val="Heading1"/>
        <w:spacing w:before="140" w:after="80" w:line="252" w:lineRule="auto"/>
      </w:pPr>
      <w:r>
        <w:t>4. Capacity, Materials, Production, and Defects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Model component</w:t>
            </w:r>
          </w:p>
        </w:tc>
        <w:tc>
          <w:tcPr>
            <w:tcW w:type="dxa" w:w="4320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Logic</w:t>
            </w:r>
          </w:p>
        </w:tc>
        <w:tc>
          <w:tcPr>
            <w:tcW w:type="dxa" w:w="3168"/>
            <w:shd w:fill="FEF3C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Managerial meaning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Effective capacity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installed_capacity + overtime_capacity_units.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Overtime helps this round; expansion mostly helps future rounds.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Feasible production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Capped by effective capacity and available raw materials.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Plans beyond constraints are reduced.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 allocation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If total requested production exceeds constraints, output is capped proportionally across active product requests.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No product gets infinite priority unless the model is later extended.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Supplier cost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Weighted material cost from offshore, balanced, and premium supplier shares, adjusted by market material cost index.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Cheap suppliers lower cost but may raise risk/defects/lead time.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Lead time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Weighted supplier lead time reduced by expedited order share.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Speed costs money.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Defect rate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Base product/archetype defect + supplier pressure + utilization stress - QC diminishing-return benefit.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QC lowers defects, but each additional dollar helps less.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Good units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floor(actual_production * (1 - defect_rate)).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Defective units reduce sellable supply and increase warranty cost.</w:t>
            </w:r>
          </w:p>
        </w:tc>
      </w:tr>
    </w:tbl>
    <w:p>
      <w:pPr>
        <w:pStyle w:val="Heading1"/>
        <w:spacing w:before="140" w:after="80" w:line="252" w:lineRule="auto"/>
      </w:pPr>
      <w:r>
        <w:t>5. Forecasting and S&amp;OP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Metric</w:t>
            </w:r>
          </w:p>
        </w:tc>
        <w:tc>
          <w:tcPr>
            <w:tcW w:type="dxa" w:w="3960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Formula</w:t>
            </w:r>
          </w:p>
        </w:tc>
        <w:tc>
          <w:tcPr>
            <w:tcW w:type="dxa" w:w="3384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Interpretation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Forecast error units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actual_demand_units - forecast_units.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Positive means under-forecast; negative means over-forecast.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Absolute error units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abs(actual_demand_units - forecast_units).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Size of forecast miss regardless of direction.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Forecast bias pct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(actual_demand_units - forecast_units) / max(forecast_units, 1).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Direction and scale of bias.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Team WAPE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sum(abs(error)) / max(sum(actual_demand), 1).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Weighted absolute percentage error across products.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Forecast accuracy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Often shown as 1 - WAPE, clipped between 0 and 1.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Higher is better, but accuracy should be balanced with service and margin.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Forecast-production gap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total_planned_production - total_forecast_units.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Whether the plan makes much more or less than forecast.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EE2E2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C2626"/>
              </w:rPr>
              <w:t xml:space="preserve">Important: </w:t>
            </w:r>
            <w:r>
              <w:t>Forecast units do not create demand. They are a planning commitment used to evaluate how well the team understood the market and aligned production, materials, inventory, and cash.</w:t>
            </w:r>
          </w:p>
        </w:tc>
      </w:tr>
    </w:tbl>
    <w:p>
      <w:pPr>
        <w:pStyle w:val="Heading1"/>
        <w:spacing w:before="140" w:after="80" w:line="252" w:lineRule="auto"/>
      </w:pPr>
      <w:r>
        <w:t>6. Finance, Cash, Debt, and Working 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FEE2E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Financial output</w:t>
            </w:r>
          </w:p>
        </w:tc>
        <w:tc>
          <w:tcPr>
            <w:tcW w:type="dxa" w:w="3960"/>
            <w:shd w:fill="FEE2E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How it is computed</w:t>
            </w:r>
          </w:p>
        </w:tc>
        <w:tc>
          <w:tcPr>
            <w:tcW w:type="dxa" w:w="3384"/>
            <w:shd w:fill="FEE2E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Why it matters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Revenue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sales_units * selling_price_per_unit plus any liquidation revenue.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Top-line performance.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Procurement cost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Raw material purchases * weighted material unit cost, plus expedite effects.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Large orders consume cash before all demand is known.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Production/QC cost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Actual units produced * conversion cost plus QC budget effects.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Higher production and quality spending can raise service and lower defects, but cost cash.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Holding cost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Ending FG/RM inventory * holding cost assumptions.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Inventory is useful but not free.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Warranty cost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Sales units * defect rate * warranty cost factor.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Defects punish quality and finance.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Backlog cost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Unmet demand carried as backlog * penalty.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Poor service has cost and reputation effects.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Expansion cost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Capacity expansion units * capex factor.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Investment for future output.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Innovation investment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Development project investment this round.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Future products compete for current cash.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Interest expense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Debt balance * periodic interest rate.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Debt creates ongoing cost.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Ending cash before borrowing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starting cash + planned borrowing + revenue - all costs.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Can be negative even if the team reports profit.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Automatic borrowing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If ending cash before borrowing &lt; 0, debt increases by the deficit and cash becomes 0.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3"/>
              </w:rPr>
              <w:t>The business survives, but debt/interest/liquidity pressure rise.</w:t>
            </w:r>
          </w:p>
        </w:tc>
      </w:tr>
    </w:tbl>
    <w:p>
      <w:pPr>
        <w:pStyle w:val="Heading1"/>
        <w:spacing w:before="140" w:after="80" w:line="252" w:lineRule="auto"/>
      </w:pPr>
      <w:r>
        <w:t>7. NPD Readiness and Launch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Rule</w:t>
            </w:r>
          </w:p>
        </w:tc>
        <w:tc>
          <w:tcPr>
            <w:tcW w:type="dxa" w:w="3960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Model behavior</w:t>
            </w:r>
          </w:p>
        </w:tc>
        <w:tc>
          <w:tcPr>
            <w:tcW w:type="dxa" w:w="3456"/>
            <w:shd w:fill="EDE9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Classroom explanation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Project creation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Teams define project name, target segment, target tech generation, intended slot, launch timing, and modifiers.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This is the concept/specification decision.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Locking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After investment/testing begins, fixed project settings lock.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Students cannot rewrite the product concept every round.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Investment progress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Cumulative investment approaches required investment; higher tech usually requires more.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Money speeds funding progress but has cash opportunity cost.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Testing readiness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Testing intensity improves readiness and launch stability.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Execution quality matters, not only budget.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Readiness threshold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 project becomes launch-ready when funding/readiness/timing gates are satisfied.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Launch requires resources plus maturity.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Launch now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Team must choose launch when eligible.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 ready project can still be delayed intentionally.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Replacement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Launch can fill/replace an intended slot.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New tech can improve attractiveness but may cannibalize old products.</w:t>
            </w:r>
          </w:p>
        </w:tc>
      </w:tr>
    </w:tbl>
    <w:p>
      <w:pPr>
        <w:pStyle w:val="Heading1"/>
        <w:spacing w:before="140" w:after="80" w:line="252" w:lineRule="auto"/>
      </w:pPr>
      <w:r>
        <w:t>8. Product Lifecycle and Cannibalization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Feature</w:t>
            </w:r>
          </w:p>
        </w:tc>
        <w:tc>
          <w:tcPr>
            <w:tcW w:type="dxa" w:w="4032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Model logic</w:t>
            </w:r>
          </w:p>
        </w:tc>
        <w:tc>
          <w:tcPr>
            <w:tcW w:type="dxa" w:w="3312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Teaching point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Lifecycle progression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Age maps products through launch, growth, maturity, decline.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Products do not stay equally attractive forever.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Decline effect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Decline lowers attractiveness and can create pressure to retire/replace.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Old products may still sell, but less strongly.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Technology gap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Older-than-market technology suffers more in premium and mid segments.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Innovation timing matters most when customers care about tech.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Cannibalization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Same-team, same-group, similar-segment newer products can transfer some demand from older products.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Launching a new product can grow the firm or just shift demand internally.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Retirement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Retire flag removes old products after round processing; inventory/backlog consequences are handled by the engine.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Retirement is a portfolio cleanup decision, not just a delete button.</w:t>
            </w:r>
          </w:p>
        </w:tc>
      </w:tr>
    </w:tbl>
    <w:p>
      <w:pPr>
        <w:pStyle w:val="Heading1"/>
        <w:spacing w:before="140" w:after="80" w:line="252" w:lineRule="auto"/>
      </w:pPr>
      <w:r>
        <w:t>9. Performance Measures and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Measure</w:t>
            </w:r>
          </w:p>
        </w:tc>
        <w:tc>
          <w:tcPr>
            <w:tcW w:type="dxa" w:w="3744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What it rewards</w:t>
            </w:r>
          </w:p>
        </w:tc>
        <w:tc>
          <w:tcPr>
            <w:tcW w:type="dxa" w:w="3528"/>
            <w:shd w:fill="DCFCE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Potential blind spot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Profit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Short-term economic result.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Can reward risky debt or underinvestment.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Fill rate/service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Ability to meet allocated demand.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Can reward overproduction if inventory/cash ignored.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Forecast accuracy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Planning discipline.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 very accurate low-growth plan may miss upside.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Cash health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Liquidity and low debt.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May under-reward profitable expansion.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Innovation position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Future readiness and technology advantage.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May consume current cash.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Balanced score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Combination of profit, service, forecast, cash, and innovation.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Weights are instructor choices and should match learning goals.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EF3C7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before="0" w:after="0" w:line="252" w:lineRule="auto"/>
            </w:pPr>
            <w:r>
              <w:rPr>
                <w:b/>
                <w:color w:val="D97706"/>
              </w:rPr>
              <w:t xml:space="preserve">Scoring advice: </w:t>
            </w:r>
            <w:r>
              <w:t>Do not grade only by profit unless the lesson is deliberately short-term profit maximization. Balanced scoring makes students defend tradeoffs: innovation vs cash, volume vs margin, quality vs cost, forecast vs production, inventory vs service, growth vs liquidity.</w:t>
            </w:r>
          </w:p>
        </w:tc>
      </w:tr>
    </w:tbl>
    <w:p>
      <w:pPr>
        <w:pStyle w:val="Heading1"/>
        <w:spacing w:before="140" w:after="80" w:line="252" w:lineRule="auto"/>
      </w:pPr>
      <w:r>
        <w:t>10. Assumptions and Tunable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Area</w:t>
            </w:r>
          </w:p>
        </w:tc>
        <w:tc>
          <w:tcPr>
            <w:tcW w:type="dxa" w:w="4320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Examples of tunable constants</w:t>
            </w:r>
          </w:p>
        </w:tc>
        <w:tc>
          <w:tcPr>
            <w:tcW w:type="dxa" w:w="3168"/>
            <w:shd w:fill="DBEAFE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How instructors can use it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Demand environment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Segment shares, total demand, price sensitivity, customer pickiness.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Create premium, beginner boom, price war, recession, or boom scenarios.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Operations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Overtime cost, capacity expansion cost, utilization stress, holding cost.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Make capacity cheap/expensive or inventory risky/safe.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Supply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Supplier cost multipliers, lead times, defect pressure, supply risk.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Create cost inflation or supply shock rounds.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Quality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QC diminishing returns, warranty factor, quality sensitivity.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Reward/punish quality strategy.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Technology/NPD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Required investment, readiness threshold, tech adoption, lifecycle speed.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Make innovation more or less urgent.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Finance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Starting cash, interest rate, debt stress thresholds.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Teach liquidity and working capital.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Balanced score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Weights on profit, service, forecast, cash, innovation.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Prevent one strategy from always winning.</w:t>
            </w:r>
          </w:p>
        </w:tc>
      </w:tr>
    </w:tbl>
    <w:p>
      <w:pPr>
        <w:pStyle w:val="Heading1"/>
        <w:spacing w:before="140" w:after="80" w:line="252" w:lineRule="auto"/>
      </w:pPr>
      <w:r>
        <w:t>11. Theory Background and Classroom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Theory idea</w:t>
            </w:r>
          </w:p>
        </w:tc>
        <w:tc>
          <w:tcPr>
            <w:tcW w:type="dxa" w:w="3888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Where it appears in Kiki</w:t>
            </w:r>
          </w:p>
        </w:tc>
        <w:tc>
          <w:tcPr>
            <w:tcW w:type="dxa" w:w="3456"/>
            <w:shd w:fill="CCFBF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172033"/>
                <w:sz w:val="14"/>
              </w:rPr>
              <w:t>How to explain it to students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S&amp;OP alignment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Forecast, production, raw materials, capacity, inventory, and cash are checked together.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 plan is strong only when commercial demand and operating resources agree.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Resource-based competition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Capacity, cash, reputation, product technology, and pipeline readiness carry forward.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Teams build or lose capabilities over time; each round is not independent.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 lifecycle theory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Products age through launch, growth, maturity, and decline.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A good product can become stale if the team does not refresh or replace it.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Technology adoption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Market generation and segment tech adoption modify product attractiveness.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New technology matters more when customers are ready to value it.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Working capital discipline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Inventory, raw materials, backlog, debt, and interest shape cash pressure.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Profit is not the same as liquidity; growth can break a firm.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Multi-attribute choice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Demand is split by weighted attractiveness across price, quality, service, fit, tech, lifecycle, and reputation.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Customers respond to bundles of value, not one isolated attribute.</w:t>
            </w:r>
          </w:p>
        </w:tc>
      </w:tr>
      <w:tr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Tradeoff-based strategy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Balanced score can combine profit, service, forecast accuracy, cash, and innovation.</w:t>
            </w:r>
          </w:p>
        </w:tc>
        <w:tc>
          <w:tcPr>
            <w:tcW w:type="dxa" w:w="342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14"/>
              </w:rPr>
              <w:t>There is no permanent winner; the best strategy depends on objective and environment.</w:t>
            </w:r>
          </w:p>
        </w:tc>
      </w:tr>
    </w:tbl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72033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72033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9677B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