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7128"/>
        <w:gridCol w:w="7128"/>
      </w:tblGrid>
      <w:tr>
        <w:tc>
          <w:tcPr>
            <w:tcW w:type="dxa" w:w="11880"/>
            <w:shd w:fill="F8FAFC"/>
            <w:tcMar>
              <w:top w:w="150" w:type="dxa"/>
              <w:start w:w="150" w:type="dxa"/>
              <w:bottom w:w="150" w:type="dxa"/>
              <w:end w:w="150" w:type="dxa"/>
            </w:tcMar>
            <w:vAlign w:val="center"/>
          </w:tcPr>
          <w:p>
            <w:pPr>
              <w:spacing w:before="0" w:after="100" w:line="252" w:lineRule="auto"/>
            </w:pPr>
            <w:r>
              <w:rPr>
                <w:b/>
                <w:color w:val="2563EB"/>
                <w:sz w:val="42"/>
              </w:rPr>
              <w:t>Student Guidebook</w:t>
            </w:r>
          </w:p>
          <w:p>
            <w:pPr>
              <w:spacing w:before="0" w:after="100" w:line="252" w:lineRule="auto"/>
            </w:pPr>
            <w:r>
              <w:rPr>
                <w:color w:val="59677B"/>
                <w:sz w:val="21"/>
              </w:rPr>
              <w:t>Kiki Pickleball Business Simulation</w:t>
            </w:r>
          </w:p>
          <w:p>
            <w:pPr>
              <w:spacing w:before="0" w:after="0" w:line="252" w:lineRule="auto"/>
            </w:pPr>
            <w:r>
              <w:rPr>
                <w:b/>
                <w:sz w:val="18"/>
              </w:rPr>
              <w:t>Detailed student-facing guide for making decisions, reading analytics, understanding products, finance, forecasts, and strategy.</w:t>
            </w:r>
          </w:p>
        </w:tc>
        <w:tc>
          <w:tcPr>
            <w:tcW w:type="dxa" w:w="2232"/>
            <w:shd w:fill="F8FAFC"/>
            <w:tcMar>
              <w:top w:w="150" w:type="dxa"/>
              <w:start w:w="150" w:type="dxa"/>
              <w:bottom w:w="150" w:type="dxa"/>
              <w:end w:w="150" w:type="dxa"/>
            </w:tcMar>
            <w:vAlign w:val="center"/>
          </w:tcPr>
          <w:p>
            <w:pPr>
              <w:spacing w:before="0" w:after="0" w:line="252" w:lineRule="auto"/>
              <w:jc w:val="center"/>
            </w:pPr>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kiki_mascot.png"/>
                          <pic:cNvPicPr/>
                        </pic:nvPicPr>
                        <pic:blipFill>
                          <a:blip r:embed="rId9"/>
                          <a:stretch>
                            <a:fillRect/>
                          </a:stretch>
                        </pic:blipFill>
                        <pic:spPr>
                          <a:xfrm>
                            <a:off x="0" y="0"/>
                            <a:ext cx="1143000" cy="1143000"/>
                          </a:xfrm>
                          <a:prstGeom prst="rect"/>
                        </pic:spPr>
                      </pic:pic>
                    </a:graphicData>
                  </a:graphic>
                </wp:inline>
              </w:drawing>
            </w:r>
          </w:p>
        </w:tc>
      </w:tr>
    </w:tbl>
    <w:tbl>
      <w:tblPr>
        <w:tblW w:type="auto" w:w="0"/>
        <w:jc w:val="center"/>
        <w:tblLook w:firstColumn="1" w:firstRow="1" w:lastColumn="0" w:lastRow="0" w:noHBand="0" w:noVBand="1" w:val="04A0"/>
      </w:tblPr>
      <w:tblGrid>
        <w:gridCol w:w="14256"/>
      </w:tblGrid>
      <w:tr>
        <w:tc>
          <w:tcPr>
            <w:tcW w:type="dxa" w:w="14256"/>
            <w:shd w:fill="DBEAFE"/>
            <w:tcMar>
              <w:top w:w="130" w:type="dxa"/>
              <w:start w:w="130" w:type="dxa"/>
              <w:bottom w:w="130" w:type="dxa"/>
              <w:end w:w="130" w:type="dxa"/>
            </w:tcMar>
          </w:tcPr>
          <w:p>
            <w:pPr>
              <w:spacing w:before="0" w:after="0" w:line="252" w:lineRule="auto"/>
            </w:pPr>
            <w:r>
              <w:rPr>
                <w:b/>
                <w:color w:val="2563EB"/>
              </w:rPr>
              <w:t xml:space="preserve">Your mission: </w:t>
            </w:r>
            <w:r>
              <w:t>Run a paddle company across repeated rounds. You forecast demand, set prices, produce products, manage quality and suppliers, control cash, invest in future products, and learn from results.</w:t>
            </w:r>
          </w:p>
        </w:tc>
      </w:tr>
    </w:tbl>
    <w:p>
      <w:pPr>
        <w:pStyle w:val="Heading1"/>
        <w:spacing w:before="140" w:after="80" w:line="252" w:lineRule="auto"/>
      </w:pPr>
      <w:r>
        <w:t>1. The Big Picture</w:t>
      </w:r>
    </w:p>
    <w:tbl>
      <w:tblPr>
        <w:tblStyle w:val="TableGrid"/>
        <w:tblW w:type="auto" w:w="0"/>
        <w:jc w:val="center"/>
        <w:tblLook w:firstColumn="1" w:firstRow="1" w:lastColumn="0" w:lastRow="0" w:noHBand="0" w:noVBand="1" w:val="04A0"/>
      </w:tblPr>
      <w:tblGrid>
        <w:gridCol w:w="7128"/>
        <w:gridCol w:w="7128"/>
      </w:tblGrid>
      <w:tr>
        <w:tc>
          <w:tcPr>
            <w:tcW w:type="dxa" w:w="2232"/>
            <w:shd w:fill="DCFCE7"/>
            <w:tcMar>
              <w:top w:w="90" w:type="dxa"/>
              <w:start w:w="90" w:type="dxa"/>
              <w:bottom w:w="90" w:type="dxa"/>
              <w:end w:w="90" w:type="dxa"/>
            </w:tcMar>
            <w:vAlign w:val="center"/>
          </w:tcPr>
          <w:p>
            <w:pPr>
              <w:spacing w:before="0" w:after="0" w:line="240" w:lineRule="auto"/>
            </w:pPr>
            <w:r>
              <w:rPr>
                <w:b/>
                <w:color w:val="172033"/>
                <w:sz w:val="16"/>
              </w:rPr>
              <w:t>What you manage</w:t>
            </w:r>
          </w:p>
        </w:tc>
        <w:tc>
          <w:tcPr>
            <w:tcW w:type="dxa" w:w="10872"/>
            <w:shd w:fill="DCFCE7"/>
            <w:tcMar>
              <w:top w:w="90" w:type="dxa"/>
              <w:start w:w="90" w:type="dxa"/>
              <w:bottom w:w="90" w:type="dxa"/>
              <w:end w:w="90" w:type="dxa"/>
            </w:tcMar>
            <w:vAlign w:val="center"/>
          </w:tcPr>
          <w:p>
            <w:pPr>
              <w:spacing w:before="0" w:after="0" w:line="240" w:lineRule="auto"/>
            </w:pPr>
            <w:r>
              <w:rPr>
                <w:b/>
                <w:color w:val="172033"/>
                <w:sz w:val="16"/>
              </w:rPr>
              <w:t>Why it matters</w:t>
            </w:r>
          </w:p>
        </w:tc>
      </w:tr>
      <w:tr>
        <w:tc>
          <w:tcPr>
            <w:tcW w:type="dxa" w:w="7128"/>
            <w:tcMar>
              <w:top w:w="90" w:type="dxa"/>
              <w:start w:w="90" w:type="dxa"/>
              <w:bottom w:w="90" w:type="dxa"/>
              <w:end w:w="90" w:type="dxa"/>
            </w:tcMar>
            <w:vAlign w:val="center"/>
          </w:tcPr>
          <w:p>
            <w:pPr>
              <w:spacing w:before="0" w:after="0" w:line="240" w:lineRule="auto"/>
            </w:pPr>
            <w:r>
              <w:rPr>
                <w:sz w:val="15"/>
              </w:rPr>
              <w:t>Market demand</w:t>
            </w:r>
          </w:p>
        </w:tc>
        <w:tc>
          <w:tcPr>
            <w:tcW w:type="dxa" w:w="7128"/>
            <w:tcMar>
              <w:top w:w="90" w:type="dxa"/>
              <w:start w:w="90" w:type="dxa"/>
              <w:bottom w:w="90" w:type="dxa"/>
              <w:end w:w="90" w:type="dxa"/>
            </w:tcMar>
            <w:vAlign w:val="center"/>
          </w:tcPr>
          <w:p>
            <w:pPr>
              <w:spacing w:before="0" w:after="0" w:line="240" w:lineRule="auto"/>
            </w:pPr>
            <w:r>
              <w:rPr>
                <w:sz w:val="15"/>
              </w:rPr>
              <w:t>You compete for premium, mid, and beginner customers. The market changes by round.</w:t>
            </w:r>
          </w:p>
        </w:tc>
      </w:tr>
      <w:tr>
        <w:tc>
          <w:tcPr>
            <w:tcW w:type="dxa" w:w="7128"/>
            <w:tcMar>
              <w:top w:w="90" w:type="dxa"/>
              <w:start w:w="90" w:type="dxa"/>
              <w:bottom w:w="90" w:type="dxa"/>
              <w:end w:w="90" w:type="dxa"/>
            </w:tcMar>
            <w:vAlign w:val="center"/>
          </w:tcPr>
          <w:p>
            <w:pPr>
              <w:spacing w:before="0" w:after="0" w:line="240" w:lineRule="auto"/>
            </w:pPr>
            <w:r>
              <w:rPr>
                <w:sz w:val="15"/>
              </w:rPr>
              <w:t>Operations</w:t>
            </w:r>
          </w:p>
        </w:tc>
        <w:tc>
          <w:tcPr>
            <w:tcW w:type="dxa" w:w="7128"/>
            <w:tcMar>
              <w:top w:w="90" w:type="dxa"/>
              <w:start w:w="90" w:type="dxa"/>
              <w:bottom w:w="90" w:type="dxa"/>
              <w:end w:w="90" w:type="dxa"/>
            </w:tcMar>
            <w:vAlign w:val="center"/>
          </w:tcPr>
          <w:p>
            <w:pPr>
              <w:spacing w:before="0" w:after="0" w:line="240" w:lineRule="auto"/>
            </w:pPr>
            <w:r>
              <w:rPr>
                <w:sz w:val="15"/>
              </w:rPr>
              <w:t>Capacity, production, materials, quality, inventory, and backlog decide what you can actually sell.</w:t>
            </w:r>
          </w:p>
        </w:tc>
      </w:tr>
      <w:tr>
        <w:tc>
          <w:tcPr>
            <w:tcW w:type="dxa" w:w="7128"/>
            <w:tcMar>
              <w:top w:w="90" w:type="dxa"/>
              <w:start w:w="90" w:type="dxa"/>
              <w:bottom w:w="90" w:type="dxa"/>
              <w:end w:w="90" w:type="dxa"/>
            </w:tcMar>
            <w:vAlign w:val="center"/>
          </w:tcPr>
          <w:p>
            <w:pPr>
              <w:spacing w:before="0" w:after="0" w:line="240" w:lineRule="auto"/>
            </w:pPr>
            <w:r>
              <w:rPr>
                <w:sz w:val="15"/>
              </w:rPr>
              <w:t>Portfolio</w:t>
            </w:r>
          </w:p>
        </w:tc>
        <w:tc>
          <w:tcPr>
            <w:tcW w:type="dxa" w:w="7128"/>
            <w:tcMar>
              <w:top w:w="90" w:type="dxa"/>
              <w:start w:w="90" w:type="dxa"/>
              <w:bottom w:w="90" w:type="dxa"/>
              <w:end w:w="90" w:type="dxa"/>
            </w:tcMar>
            <w:vAlign w:val="center"/>
          </w:tcPr>
          <w:p>
            <w:pPr>
              <w:spacing w:before="0" w:after="0" w:line="240" w:lineRule="auto"/>
            </w:pPr>
            <w:r>
              <w:rPr>
                <w:sz w:val="15"/>
              </w:rPr>
              <w:t>Product A/B/C can target different segments and age through lifecycle stages.</w:t>
            </w:r>
          </w:p>
        </w:tc>
      </w:tr>
      <w:tr>
        <w:tc>
          <w:tcPr>
            <w:tcW w:type="dxa" w:w="7128"/>
            <w:tcMar>
              <w:top w:w="90" w:type="dxa"/>
              <w:start w:w="90" w:type="dxa"/>
              <w:bottom w:w="90" w:type="dxa"/>
              <w:end w:w="90" w:type="dxa"/>
            </w:tcMar>
            <w:vAlign w:val="center"/>
          </w:tcPr>
          <w:p>
            <w:pPr>
              <w:spacing w:before="0" w:after="0" w:line="240" w:lineRule="auto"/>
            </w:pPr>
            <w:r>
              <w:rPr>
                <w:sz w:val="15"/>
              </w:rPr>
              <w:t>Development pipeline</w:t>
            </w:r>
          </w:p>
        </w:tc>
        <w:tc>
          <w:tcPr>
            <w:tcW w:type="dxa" w:w="7128"/>
            <w:tcMar>
              <w:top w:w="90" w:type="dxa"/>
              <w:start w:w="90" w:type="dxa"/>
              <w:bottom w:w="90" w:type="dxa"/>
              <w:end w:w="90" w:type="dxa"/>
            </w:tcMar>
            <w:vAlign w:val="center"/>
          </w:tcPr>
          <w:p>
            <w:pPr>
              <w:spacing w:before="0" w:after="0" w:line="240" w:lineRule="auto"/>
            </w:pPr>
            <w:r>
              <w:rPr>
                <w:sz w:val="15"/>
              </w:rPr>
              <w:t>Future products need investment, testing, readiness, and launch timing.</w:t>
            </w:r>
          </w:p>
        </w:tc>
      </w:tr>
      <w:tr>
        <w:tc>
          <w:tcPr>
            <w:tcW w:type="dxa" w:w="7128"/>
            <w:tcMar>
              <w:top w:w="90" w:type="dxa"/>
              <w:start w:w="90" w:type="dxa"/>
              <w:bottom w:w="90" w:type="dxa"/>
              <w:end w:w="90" w:type="dxa"/>
            </w:tcMar>
            <w:vAlign w:val="center"/>
          </w:tcPr>
          <w:p>
            <w:pPr>
              <w:spacing w:before="0" w:after="0" w:line="240" w:lineRule="auto"/>
            </w:pPr>
            <w:r>
              <w:rPr>
                <w:sz w:val="15"/>
              </w:rPr>
              <w:t>Finance</w:t>
            </w:r>
          </w:p>
        </w:tc>
        <w:tc>
          <w:tcPr>
            <w:tcW w:type="dxa" w:w="7128"/>
            <w:tcMar>
              <w:top w:w="90" w:type="dxa"/>
              <w:start w:w="90" w:type="dxa"/>
              <w:bottom w:w="90" w:type="dxa"/>
              <w:end w:w="90" w:type="dxa"/>
            </w:tcMar>
            <w:vAlign w:val="center"/>
          </w:tcPr>
          <w:p>
            <w:pPr>
              <w:spacing w:before="0" w:after="0" w:line="240" w:lineRule="auto"/>
            </w:pPr>
            <w:r>
              <w:rPr>
                <w:sz w:val="15"/>
              </w:rPr>
              <w:t>Revenue is good, but cash can disappear through procurement, production, inventory, expansion, NPD, warranty, backlog, and interest.</w:t>
            </w:r>
          </w:p>
        </w:tc>
      </w:tr>
      <w:tr>
        <w:tc>
          <w:tcPr>
            <w:tcW w:type="dxa" w:w="7128"/>
            <w:tcMar>
              <w:top w:w="90" w:type="dxa"/>
              <w:start w:w="90" w:type="dxa"/>
              <w:bottom w:w="90" w:type="dxa"/>
              <w:end w:w="90" w:type="dxa"/>
            </w:tcMar>
            <w:vAlign w:val="center"/>
          </w:tcPr>
          <w:p>
            <w:pPr>
              <w:spacing w:before="0" w:after="0" w:line="240" w:lineRule="auto"/>
            </w:pPr>
            <w:r>
              <w:rPr>
                <w:sz w:val="15"/>
              </w:rPr>
              <w:t>Learning</w:t>
            </w:r>
          </w:p>
        </w:tc>
        <w:tc>
          <w:tcPr>
            <w:tcW w:type="dxa" w:w="7128"/>
            <w:tcMar>
              <w:top w:w="90" w:type="dxa"/>
              <w:start w:w="90" w:type="dxa"/>
              <w:bottom w:w="90" w:type="dxa"/>
              <w:end w:w="90" w:type="dxa"/>
            </w:tcMar>
            <w:vAlign w:val="center"/>
          </w:tcPr>
          <w:p>
            <w:pPr>
              <w:spacing w:before="0" w:after="0" w:line="240" w:lineRule="auto"/>
            </w:pPr>
            <w:r>
              <w:rPr>
                <w:sz w:val="15"/>
              </w:rPr>
              <w:t>Winning depends on the environment and scoring. There is no one permanent best strategy.</w:t>
            </w:r>
          </w:p>
        </w:tc>
      </w:tr>
    </w:tbl>
    <w:p>
      <w:pPr>
        <w:pStyle w:val="Heading1"/>
        <w:spacing w:before="140" w:after="80" w:line="252" w:lineRule="auto"/>
      </w:pPr>
      <w:r>
        <w:t>2. What to Do Each Round</w:t>
      </w:r>
    </w:p>
    <w:p>
      <w:pPr>
        <w:pStyle w:val="ListNumber"/>
        <w:spacing w:before="0" w:after="20" w:line="252" w:lineRule="auto"/>
      </w:pPr>
      <w:r>
        <w:t>Read Public Market Report first.</w:t>
      </w:r>
    </w:p>
    <w:p>
      <w:pPr>
        <w:pStyle w:val="ListNumber"/>
        <w:spacing w:before="0" w:after="20" w:line="252" w:lineRule="auto"/>
      </w:pPr>
      <w:r>
        <w:t>Review current team state: capacity, inventory, backlog, reputation, cash, debt, and tech position.</w:t>
      </w:r>
    </w:p>
    <w:p>
      <w:pPr>
        <w:pStyle w:val="ListNumber"/>
        <w:spacing w:before="0" w:after="20" w:line="252" w:lineRule="auto"/>
      </w:pPr>
      <w:r>
        <w:t>Forecast demand by product.</w:t>
      </w:r>
    </w:p>
    <w:p>
      <w:pPr>
        <w:pStyle w:val="ListNumber"/>
        <w:spacing w:before="0" w:after="20" w:line="252" w:lineRule="auto"/>
      </w:pPr>
      <w:r>
        <w:t>Choose product prices, production, QC budget, and target finished-goods inventory.</w:t>
      </w:r>
    </w:p>
    <w:p>
      <w:pPr>
        <w:pStyle w:val="ListNumber"/>
        <w:spacing w:before="0" w:after="20" w:line="252" w:lineRule="auto"/>
      </w:pPr>
      <w:r>
        <w:t>Set firm-level operations: overtime, expansion, raw materials, supplier mix, expedited share, max backorders, and borrowing.</w:t>
      </w:r>
    </w:p>
    <w:p>
      <w:pPr>
        <w:pStyle w:val="ListNumber"/>
        <w:spacing w:before="0" w:after="20" w:line="252" w:lineRule="auto"/>
      </w:pPr>
      <w:r>
        <w:t>Manage development projects: invest, test, launch when ready, or cancel if strategy changes.</w:t>
      </w:r>
    </w:p>
    <w:p>
      <w:pPr>
        <w:pStyle w:val="ListNumber"/>
        <w:spacing w:before="0" w:after="20" w:line="252" w:lineRule="auto"/>
      </w:pPr>
      <w:r>
        <w:t>Read the Planning Analytics Preview and warnings.</w:t>
      </w:r>
    </w:p>
    <w:p>
      <w:pPr>
        <w:pStyle w:val="ListNumber"/>
        <w:spacing w:before="0" w:after="20" w:line="252" w:lineRule="auto"/>
      </w:pPr>
      <w:r>
        <w:t>Save Portfolio and Pipeline Decision before the deadline.</w:t>
      </w:r>
    </w:p>
    <w:p>
      <w:pPr>
        <w:pStyle w:val="ListNumber"/>
        <w:spacing w:before="0" w:after="20" w:line="252" w:lineRule="auto"/>
      </w:pPr>
      <w:r>
        <w:t>After the round, review Results Dashboard, Finance Detail, and My Team Tracker to adjust next round.</w:t>
      </w:r>
    </w:p>
    <w:p>
      <w:pPr>
        <w:pStyle w:val="Heading1"/>
        <w:spacing w:before="140" w:after="80" w:line="252" w:lineRule="auto"/>
      </w:pPr>
      <w:r>
        <w:t>3. Team Decision Variables</w:t>
      </w:r>
    </w:p>
    <w:tbl>
      <w:tblPr>
        <w:tblStyle w:val="TableGrid"/>
        <w:tblW w:type="auto" w:w="0"/>
        <w:jc w:val="center"/>
        <w:tblLook w:firstColumn="1" w:firstRow="1" w:lastColumn="0" w:lastRow="0" w:noHBand="0" w:noVBand="1" w:val="04A0"/>
      </w:tblPr>
      <w:tblGrid>
        <w:gridCol w:w="4752"/>
        <w:gridCol w:w="4752"/>
        <w:gridCol w:w="4752"/>
      </w:tblGrid>
      <w:tr>
        <w:tc>
          <w:tcPr>
            <w:tcW w:type="dxa" w:w="2232"/>
            <w:shd w:fill="DBEAFE"/>
            <w:tcMar>
              <w:top w:w="90" w:type="dxa"/>
              <w:start w:w="90" w:type="dxa"/>
              <w:bottom w:w="90" w:type="dxa"/>
              <w:end w:w="90" w:type="dxa"/>
            </w:tcMar>
            <w:vAlign w:val="center"/>
          </w:tcPr>
          <w:p>
            <w:pPr>
              <w:spacing w:before="0" w:after="0" w:line="240" w:lineRule="auto"/>
            </w:pPr>
            <w:r>
              <w:rPr>
                <w:b/>
                <w:color w:val="172033"/>
                <w:sz w:val="15"/>
              </w:rPr>
              <w:t>Variable</w:t>
            </w:r>
          </w:p>
        </w:tc>
        <w:tc>
          <w:tcPr>
            <w:tcW w:type="dxa" w:w="4320"/>
            <w:shd w:fill="DBEAFE"/>
            <w:tcMar>
              <w:top w:w="90" w:type="dxa"/>
              <w:start w:w="90" w:type="dxa"/>
              <w:bottom w:w="90" w:type="dxa"/>
              <w:end w:w="90" w:type="dxa"/>
            </w:tcMar>
            <w:vAlign w:val="center"/>
          </w:tcPr>
          <w:p>
            <w:pPr>
              <w:spacing w:before="0" w:after="0" w:line="240" w:lineRule="auto"/>
            </w:pPr>
            <w:r>
              <w:rPr>
                <w:b/>
                <w:color w:val="172033"/>
                <w:sz w:val="15"/>
              </w:rPr>
              <w:t>Meaning</w:t>
            </w:r>
          </w:p>
        </w:tc>
        <w:tc>
          <w:tcPr>
            <w:tcW w:type="dxa" w:w="6552"/>
            <w:shd w:fill="DBEAFE"/>
            <w:tcMar>
              <w:top w:w="90" w:type="dxa"/>
              <w:start w:w="90" w:type="dxa"/>
              <w:bottom w:w="90" w:type="dxa"/>
              <w:end w:w="90" w:type="dxa"/>
            </w:tcMar>
            <w:vAlign w:val="center"/>
          </w:tcPr>
          <w:p>
            <w:pPr>
              <w:spacing w:before="0" w:after="0" w:line="240" w:lineRule="auto"/>
            </w:pPr>
            <w:r>
              <w:rPr>
                <w:b/>
                <w:color w:val="172033"/>
                <w:sz w:val="15"/>
              </w:rPr>
              <w:t>What to think about</w:t>
            </w:r>
          </w:p>
        </w:tc>
      </w:tr>
      <w:tr>
        <w:tc>
          <w:tcPr>
            <w:tcW w:type="dxa" w:w="4752"/>
            <w:tcMar>
              <w:top w:w="90" w:type="dxa"/>
              <w:start w:w="90" w:type="dxa"/>
              <w:bottom w:w="90" w:type="dxa"/>
              <w:end w:w="90" w:type="dxa"/>
            </w:tcMar>
            <w:vAlign w:val="center"/>
          </w:tcPr>
          <w:p>
            <w:pPr>
              <w:spacing w:before="0" w:after="0" w:line="240" w:lineRule="auto"/>
            </w:pPr>
            <w:r>
              <w:rPr>
                <w:sz w:val="14"/>
              </w:rPr>
              <w:t>Forecast Units</w:t>
            </w:r>
          </w:p>
        </w:tc>
        <w:tc>
          <w:tcPr>
            <w:tcW w:type="dxa" w:w="4752"/>
            <w:tcMar>
              <w:top w:w="90" w:type="dxa"/>
              <w:start w:w="90" w:type="dxa"/>
              <w:bottom w:w="90" w:type="dxa"/>
              <w:end w:w="90" w:type="dxa"/>
            </w:tcMar>
            <w:vAlign w:val="center"/>
          </w:tcPr>
          <w:p>
            <w:pPr>
              <w:spacing w:before="0" w:after="0" w:line="240" w:lineRule="auto"/>
            </w:pPr>
            <w:r>
              <w:rPr>
                <w:sz w:val="14"/>
              </w:rPr>
              <w:t>Your estimate of product demand.</w:t>
            </w:r>
          </w:p>
        </w:tc>
        <w:tc>
          <w:tcPr>
            <w:tcW w:type="dxa" w:w="4752"/>
            <w:tcMar>
              <w:top w:w="90" w:type="dxa"/>
              <w:start w:w="90" w:type="dxa"/>
              <w:bottom w:w="90" w:type="dxa"/>
              <w:end w:w="90" w:type="dxa"/>
            </w:tcMar>
            <w:vAlign w:val="center"/>
          </w:tcPr>
          <w:p>
            <w:pPr>
              <w:spacing w:before="0" w:after="0" w:line="240" w:lineRule="auto"/>
            </w:pPr>
            <w:r>
              <w:rPr>
                <w:sz w:val="14"/>
              </w:rPr>
              <w:t>Forecast does not create demand; it helps align the plan and is graded after actual demand happens.</w:t>
            </w:r>
          </w:p>
        </w:tc>
      </w:tr>
      <w:tr>
        <w:tc>
          <w:tcPr>
            <w:tcW w:type="dxa" w:w="4752"/>
            <w:tcMar>
              <w:top w:w="90" w:type="dxa"/>
              <w:start w:w="90" w:type="dxa"/>
              <w:bottom w:w="90" w:type="dxa"/>
              <w:end w:w="90" w:type="dxa"/>
            </w:tcMar>
            <w:vAlign w:val="center"/>
          </w:tcPr>
          <w:p>
            <w:pPr>
              <w:spacing w:before="0" w:after="0" w:line="240" w:lineRule="auto"/>
            </w:pPr>
            <w:r>
              <w:rPr>
                <w:sz w:val="14"/>
              </w:rPr>
              <w:t>Selling Price / Unit</w:t>
            </w:r>
          </w:p>
        </w:tc>
        <w:tc>
          <w:tcPr>
            <w:tcW w:type="dxa" w:w="4752"/>
            <w:tcMar>
              <w:top w:w="90" w:type="dxa"/>
              <w:start w:w="90" w:type="dxa"/>
              <w:bottom w:w="90" w:type="dxa"/>
              <w:end w:w="90" w:type="dxa"/>
            </w:tcMar>
            <w:vAlign w:val="center"/>
          </w:tcPr>
          <w:p>
            <w:pPr>
              <w:spacing w:before="0" w:after="0" w:line="240" w:lineRule="auto"/>
            </w:pPr>
            <w:r>
              <w:rPr>
                <w:sz w:val="14"/>
              </w:rPr>
              <w:t>Price customers pay if units sell.</w:t>
            </w:r>
          </w:p>
        </w:tc>
        <w:tc>
          <w:tcPr>
            <w:tcW w:type="dxa" w:w="4752"/>
            <w:tcMar>
              <w:top w:w="90" w:type="dxa"/>
              <w:start w:w="90" w:type="dxa"/>
              <w:bottom w:w="90" w:type="dxa"/>
              <w:end w:w="90" w:type="dxa"/>
            </w:tcMar>
            <w:vAlign w:val="center"/>
          </w:tcPr>
          <w:p>
            <w:pPr>
              <w:spacing w:before="0" w:after="0" w:line="240" w:lineRule="auto"/>
            </w:pPr>
            <w:r>
              <w:rPr>
                <w:sz w:val="14"/>
              </w:rPr>
              <w:t>Higher price raises margin but can lower demand attractiveness.</w:t>
            </w:r>
          </w:p>
        </w:tc>
      </w:tr>
      <w:tr>
        <w:tc>
          <w:tcPr>
            <w:tcW w:type="dxa" w:w="4752"/>
            <w:tcMar>
              <w:top w:w="90" w:type="dxa"/>
              <w:start w:w="90" w:type="dxa"/>
              <w:bottom w:w="90" w:type="dxa"/>
              <w:end w:w="90" w:type="dxa"/>
            </w:tcMar>
            <w:vAlign w:val="center"/>
          </w:tcPr>
          <w:p>
            <w:pPr>
              <w:spacing w:before="0" w:after="0" w:line="240" w:lineRule="auto"/>
            </w:pPr>
            <w:r>
              <w:rPr>
                <w:sz w:val="14"/>
              </w:rPr>
              <w:t>Planned Production Units</w:t>
            </w:r>
          </w:p>
        </w:tc>
        <w:tc>
          <w:tcPr>
            <w:tcW w:type="dxa" w:w="4752"/>
            <w:tcMar>
              <w:top w:w="90" w:type="dxa"/>
              <w:start w:w="90" w:type="dxa"/>
              <w:bottom w:w="90" w:type="dxa"/>
              <w:end w:w="90" w:type="dxa"/>
            </w:tcMar>
            <w:vAlign w:val="center"/>
          </w:tcPr>
          <w:p>
            <w:pPr>
              <w:spacing w:before="0" w:after="0" w:line="240" w:lineRule="auto"/>
            </w:pPr>
            <w:r>
              <w:rPr>
                <w:sz w:val="14"/>
              </w:rPr>
              <w:t>Units you try to make for that product.</w:t>
            </w:r>
          </w:p>
        </w:tc>
        <w:tc>
          <w:tcPr>
            <w:tcW w:type="dxa" w:w="4752"/>
            <w:tcMar>
              <w:top w:w="90" w:type="dxa"/>
              <w:start w:w="90" w:type="dxa"/>
              <w:bottom w:w="90" w:type="dxa"/>
              <w:end w:w="90" w:type="dxa"/>
            </w:tcMar>
            <w:vAlign w:val="center"/>
          </w:tcPr>
          <w:p>
            <w:pPr>
              <w:spacing w:before="0" w:after="0" w:line="240" w:lineRule="auto"/>
            </w:pPr>
            <w:r>
              <w:rPr>
                <w:sz w:val="14"/>
              </w:rPr>
              <w:t>Production can be capped by capacity and raw materials.</w:t>
            </w:r>
          </w:p>
        </w:tc>
      </w:tr>
      <w:tr>
        <w:tc>
          <w:tcPr>
            <w:tcW w:type="dxa" w:w="4752"/>
            <w:tcMar>
              <w:top w:w="90" w:type="dxa"/>
              <w:start w:w="90" w:type="dxa"/>
              <w:bottom w:w="90" w:type="dxa"/>
              <w:end w:w="90" w:type="dxa"/>
            </w:tcMar>
            <w:vAlign w:val="center"/>
          </w:tcPr>
          <w:p>
            <w:pPr>
              <w:spacing w:before="0" w:after="0" w:line="240" w:lineRule="auto"/>
            </w:pPr>
            <w:r>
              <w:rPr>
                <w:sz w:val="14"/>
              </w:rPr>
              <w:t>QC Budget / Unit</w:t>
            </w:r>
          </w:p>
        </w:tc>
        <w:tc>
          <w:tcPr>
            <w:tcW w:type="dxa" w:w="4752"/>
            <w:tcMar>
              <w:top w:w="90" w:type="dxa"/>
              <w:start w:w="90" w:type="dxa"/>
              <w:bottom w:w="90" w:type="dxa"/>
              <w:end w:w="90" w:type="dxa"/>
            </w:tcMar>
            <w:vAlign w:val="center"/>
          </w:tcPr>
          <w:p>
            <w:pPr>
              <w:spacing w:before="0" w:after="0" w:line="240" w:lineRule="auto"/>
            </w:pPr>
            <w:r>
              <w:rPr>
                <w:sz w:val="14"/>
              </w:rPr>
              <w:t>Quality spending per produced unit.</w:t>
            </w:r>
          </w:p>
        </w:tc>
        <w:tc>
          <w:tcPr>
            <w:tcW w:type="dxa" w:w="4752"/>
            <w:tcMar>
              <w:top w:w="90" w:type="dxa"/>
              <w:start w:w="90" w:type="dxa"/>
              <w:bottom w:w="90" w:type="dxa"/>
              <w:end w:w="90" w:type="dxa"/>
            </w:tcMar>
            <w:vAlign w:val="center"/>
          </w:tcPr>
          <w:p>
            <w:pPr>
              <w:spacing w:before="0" w:after="0" w:line="240" w:lineRule="auto"/>
            </w:pPr>
            <w:r>
              <w:rPr>
                <w:sz w:val="14"/>
              </w:rPr>
              <w:t>Reduces defects with diminishing returns. Too little QC can create warranty/reputation damage.</w:t>
            </w:r>
          </w:p>
        </w:tc>
      </w:tr>
      <w:tr>
        <w:tc>
          <w:tcPr>
            <w:tcW w:type="dxa" w:w="4752"/>
            <w:tcMar>
              <w:top w:w="90" w:type="dxa"/>
              <w:start w:w="90" w:type="dxa"/>
              <w:bottom w:w="90" w:type="dxa"/>
              <w:end w:w="90" w:type="dxa"/>
            </w:tcMar>
            <w:vAlign w:val="center"/>
          </w:tcPr>
          <w:p>
            <w:pPr>
              <w:spacing w:before="0" w:after="0" w:line="240" w:lineRule="auto"/>
            </w:pPr>
            <w:r>
              <w:rPr>
                <w:sz w:val="14"/>
              </w:rPr>
              <w:t>Target FG Inventory</w:t>
            </w:r>
          </w:p>
        </w:tc>
        <w:tc>
          <w:tcPr>
            <w:tcW w:type="dxa" w:w="4752"/>
            <w:tcMar>
              <w:top w:w="90" w:type="dxa"/>
              <w:start w:w="90" w:type="dxa"/>
              <w:bottom w:w="90" w:type="dxa"/>
              <w:end w:w="90" w:type="dxa"/>
            </w:tcMar>
            <w:vAlign w:val="center"/>
          </w:tcPr>
          <w:p>
            <w:pPr>
              <w:spacing w:before="0" w:after="0" w:line="240" w:lineRule="auto"/>
            </w:pPr>
            <w:r>
              <w:rPr>
                <w:sz w:val="14"/>
              </w:rPr>
              <w:t>Desired finished-goods inventory buffer.</w:t>
            </w:r>
          </w:p>
        </w:tc>
        <w:tc>
          <w:tcPr>
            <w:tcW w:type="dxa" w:w="4752"/>
            <w:tcMar>
              <w:top w:w="90" w:type="dxa"/>
              <w:start w:w="90" w:type="dxa"/>
              <w:bottom w:w="90" w:type="dxa"/>
              <w:end w:w="90" w:type="dxa"/>
            </w:tcMar>
            <w:vAlign w:val="center"/>
          </w:tcPr>
          <w:p>
            <w:pPr>
              <w:spacing w:before="0" w:after="0" w:line="240" w:lineRule="auto"/>
            </w:pPr>
            <w:r>
              <w:rPr>
                <w:sz w:val="14"/>
              </w:rPr>
              <w:t>Protects service but creates holding/working-capital cost.</w:t>
            </w:r>
          </w:p>
        </w:tc>
      </w:tr>
      <w:tr>
        <w:tc>
          <w:tcPr>
            <w:tcW w:type="dxa" w:w="4752"/>
            <w:tcMar>
              <w:top w:w="90" w:type="dxa"/>
              <w:start w:w="90" w:type="dxa"/>
              <w:bottom w:w="90" w:type="dxa"/>
              <w:end w:w="90" w:type="dxa"/>
            </w:tcMar>
            <w:vAlign w:val="center"/>
          </w:tcPr>
          <w:p>
            <w:pPr>
              <w:spacing w:before="0" w:after="0" w:line="240" w:lineRule="auto"/>
            </w:pPr>
            <w:r>
              <w:rPr>
                <w:sz w:val="14"/>
              </w:rPr>
              <w:t>Overtime Capacity Units</w:t>
            </w:r>
          </w:p>
        </w:tc>
        <w:tc>
          <w:tcPr>
            <w:tcW w:type="dxa" w:w="4752"/>
            <w:tcMar>
              <w:top w:w="90" w:type="dxa"/>
              <w:start w:w="90" w:type="dxa"/>
              <w:bottom w:w="90" w:type="dxa"/>
              <w:end w:w="90" w:type="dxa"/>
            </w:tcMar>
            <w:vAlign w:val="center"/>
          </w:tcPr>
          <w:p>
            <w:pPr>
              <w:spacing w:before="0" w:after="0" w:line="240" w:lineRule="auto"/>
            </w:pPr>
            <w:r>
              <w:rPr>
                <w:sz w:val="14"/>
              </w:rPr>
              <w:t>Extra short-term production capacity.</w:t>
            </w:r>
          </w:p>
        </w:tc>
        <w:tc>
          <w:tcPr>
            <w:tcW w:type="dxa" w:w="4752"/>
            <w:tcMar>
              <w:top w:w="90" w:type="dxa"/>
              <w:start w:w="90" w:type="dxa"/>
              <w:bottom w:w="90" w:type="dxa"/>
              <w:end w:w="90" w:type="dxa"/>
            </w:tcMar>
            <w:vAlign w:val="center"/>
          </w:tcPr>
          <w:p>
            <w:pPr>
              <w:spacing w:before="0" w:after="0" w:line="240" w:lineRule="auto"/>
            </w:pPr>
            <w:r>
              <w:rPr>
                <w:sz w:val="14"/>
              </w:rPr>
              <w:t>Can help meet demand but usually increases cost/stress.</w:t>
            </w:r>
          </w:p>
        </w:tc>
      </w:tr>
      <w:tr>
        <w:tc>
          <w:tcPr>
            <w:tcW w:type="dxa" w:w="4752"/>
            <w:tcMar>
              <w:top w:w="90" w:type="dxa"/>
              <w:start w:w="90" w:type="dxa"/>
              <w:bottom w:w="90" w:type="dxa"/>
              <w:end w:w="90" w:type="dxa"/>
            </w:tcMar>
            <w:vAlign w:val="center"/>
          </w:tcPr>
          <w:p>
            <w:pPr>
              <w:spacing w:before="0" w:after="0" w:line="240" w:lineRule="auto"/>
            </w:pPr>
            <w:r>
              <w:rPr>
                <w:sz w:val="14"/>
              </w:rPr>
              <w:t>Capacity Expansion Units</w:t>
            </w:r>
          </w:p>
        </w:tc>
        <w:tc>
          <w:tcPr>
            <w:tcW w:type="dxa" w:w="4752"/>
            <w:tcMar>
              <w:top w:w="90" w:type="dxa"/>
              <w:start w:w="90" w:type="dxa"/>
              <w:bottom w:w="90" w:type="dxa"/>
              <w:end w:w="90" w:type="dxa"/>
            </w:tcMar>
            <w:vAlign w:val="center"/>
          </w:tcPr>
          <w:p>
            <w:pPr>
              <w:spacing w:before="0" w:after="0" w:line="240" w:lineRule="auto"/>
            </w:pPr>
            <w:r>
              <w:rPr>
                <w:sz w:val="14"/>
              </w:rPr>
              <w:t>Investment in future installed capacity.</w:t>
            </w:r>
          </w:p>
        </w:tc>
        <w:tc>
          <w:tcPr>
            <w:tcW w:type="dxa" w:w="4752"/>
            <w:tcMar>
              <w:top w:w="90" w:type="dxa"/>
              <w:start w:w="90" w:type="dxa"/>
              <w:bottom w:w="90" w:type="dxa"/>
              <w:end w:w="90" w:type="dxa"/>
            </w:tcMar>
            <w:vAlign w:val="center"/>
          </w:tcPr>
          <w:p>
            <w:pPr>
              <w:spacing w:before="0" w:after="0" w:line="240" w:lineRule="auto"/>
            </w:pPr>
            <w:r>
              <w:rPr>
                <w:sz w:val="14"/>
              </w:rPr>
              <w:t>Mostly helps later rounds and costs cash now.</w:t>
            </w:r>
          </w:p>
        </w:tc>
      </w:tr>
      <w:tr>
        <w:tc>
          <w:tcPr>
            <w:tcW w:type="dxa" w:w="4752"/>
            <w:tcMar>
              <w:top w:w="90" w:type="dxa"/>
              <w:start w:w="90" w:type="dxa"/>
              <w:bottom w:w="90" w:type="dxa"/>
              <w:end w:w="90" w:type="dxa"/>
            </w:tcMar>
            <w:vAlign w:val="center"/>
          </w:tcPr>
          <w:p>
            <w:pPr>
              <w:spacing w:before="0" w:after="0" w:line="240" w:lineRule="auto"/>
            </w:pPr>
            <w:r>
              <w:rPr>
                <w:sz w:val="14"/>
              </w:rPr>
              <w:t>Raw Material Order Qty</w:t>
            </w:r>
          </w:p>
        </w:tc>
        <w:tc>
          <w:tcPr>
            <w:tcW w:type="dxa" w:w="4752"/>
            <w:tcMar>
              <w:top w:w="90" w:type="dxa"/>
              <w:start w:w="90" w:type="dxa"/>
              <w:bottom w:w="90" w:type="dxa"/>
              <w:end w:w="90" w:type="dxa"/>
            </w:tcMar>
            <w:vAlign w:val="center"/>
          </w:tcPr>
          <w:p>
            <w:pPr>
              <w:spacing w:before="0" w:after="0" w:line="240" w:lineRule="auto"/>
            </w:pPr>
            <w:r>
              <w:rPr>
                <w:sz w:val="14"/>
              </w:rPr>
              <w:t>Materials ordered for production.</w:t>
            </w:r>
          </w:p>
        </w:tc>
        <w:tc>
          <w:tcPr>
            <w:tcW w:type="dxa" w:w="4752"/>
            <w:tcMar>
              <w:top w:w="90" w:type="dxa"/>
              <w:start w:w="90" w:type="dxa"/>
              <w:bottom w:w="90" w:type="dxa"/>
              <w:end w:w="90" w:type="dxa"/>
            </w:tcMar>
            <w:vAlign w:val="center"/>
          </w:tcPr>
          <w:p>
            <w:pPr>
              <w:spacing w:before="0" w:after="0" w:line="240" w:lineRule="auto"/>
            </w:pPr>
            <w:r>
              <w:rPr>
                <w:sz w:val="14"/>
              </w:rPr>
              <w:t>Too low caps production; too high ties cash/inventory.</w:t>
            </w:r>
          </w:p>
        </w:tc>
      </w:tr>
      <w:tr>
        <w:tc>
          <w:tcPr>
            <w:tcW w:type="dxa" w:w="4752"/>
            <w:tcMar>
              <w:top w:w="90" w:type="dxa"/>
              <w:start w:w="90" w:type="dxa"/>
              <w:bottom w:w="90" w:type="dxa"/>
              <w:end w:w="90" w:type="dxa"/>
            </w:tcMar>
            <w:vAlign w:val="center"/>
          </w:tcPr>
          <w:p>
            <w:pPr>
              <w:spacing w:before="0" w:after="0" w:line="240" w:lineRule="auto"/>
            </w:pPr>
            <w:r>
              <w:rPr>
                <w:sz w:val="14"/>
              </w:rPr>
              <w:t>Supplier Mix %</w:t>
            </w:r>
          </w:p>
        </w:tc>
        <w:tc>
          <w:tcPr>
            <w:tcW w:type="dxa" w:w="4752"/>
            <w:tcMar>
              <w:top w:w="90" w:type="dxa"/>
              <w:start w:w="90" w:type="dxa"/>
              <w:bottom w:w="90" w:type="dxa"/>
              <w:end w:w="90" w:type="dxa"/>
            </w:tcMar>
            <w:vAlign w:val="center"/>
          </w:tcPr>
          <w:p>
            <w:pPr>
              <w:spacing w:before="0" w:after="0" w:line="240" w:lineRule="auto"/>
            </w:pPr>
            <w:r>
              <w:rPr>
                <w:sz w:val="14"/>
              </w:rPr>
              <w:t>Offshore, balanced, premium sourcing shares.</w:t>
            </w:r>
          </w:p>
        </w:tc>
        <w:tc>
          <w:tcPr>
            <w:tcW w:type="dxa" w:w="4752"/>
            <w:tcMar>
              <w:top w:w="90" w:type="dxa"/>
              <w:start w:w="90" w:type="dxa"/>
              <w:bottom w:w="90" w:type="dxa"/>
              <w:end w:w="90" w:type="dxa"/>
            </w:tcMar>
            <w:vAlign w:val="center"/>
          </w:tcPr>
          <w:p>
            <w:pPr>
              <w:spacing w:before="0" w:after="0" w:line="240" w:lineRule="auto"/>
            </w:pPr>
            <w:r>
              <w:rPr>
                <w:sz w:val="14"/>
              </w:rPr>
              <w:t>Must sum to 100%; trades cost, speed, risk, and defects.</w:t>
            </w:r>
          </w:p>
        </w:tc>
      </w:tr>
      <w:tr>
        <w:tc>
          <w:tcPr>
            <w:tcW w:type="dxa" w:w="4752"/>
            <w:tcMar>
              <w:top w:w="90" w:type="dxa"/>
              <w:start w:w="90" w:type="dxa"/>
              <w:bottom w:w="90" w:type="dxa"/>
              <w:end w:w="90" w:type="dxa"/>
            </w:tcMar>
            <w:vAlign w:val="center"/>
          </w:tcPr>
          <w:p>
            <w:pPr>
              <w:spacing w:before="0" w:after="0" w:line="240" w:lineRule="auto"/>
            </w:pPr>
            <w:r>
              <w:rPr>
                <w:sz w:val="14"/>
              </w:rPr>
              <w:t>Expedited Share %</w:t>
            </w:r>
          </w:p>
        </w:tc>
        <w:tc>
          <w:tcPr>
            <w:tcW w:type="dxa" w:w="4752"/>
            <w:tcMar>
              <w:top w:w="90" w:type="dxa"/>
              <w:start w:w="90" w:type="dxa"/>
              <w:bottom w:w="90" w:type="dxa"/>
              <w:end w:w="90" w:type="dxa"/>
            </w:tcMar>
            <w:vAlign w:val="center"/>
          </w:tcPr>
          <w:p>
            <w:pPr>
              <w:spacing w:before="0" w:after="0" w:line="240" w:lineRule="auto"/>
            </w:pPr>
            <w:r>
              <w:rPr>
                <w:sz w:val="14"/>
              </w:rPr>
              <w:t>Share of orders expedited.</w:t>
            </w:r>
          </w:p>
        </w:tc>
        <w:tc>
          <w:tcPr>
            <w:tcW w:type="dxa" w:w="4752"/>
            <w:tcMar>
              <w:top w:w="90" w:type="dxa"/>
              <w:start w:w="90" w:type="dxa"/>
              <w:bottom w:w="90" w:type="dxa"/>
              <w:end w:w="90" w:type="dxa"/>
            </w:tcMar>
            <w:vAlign w:val="center"/>
          </w:tcPr>
          <w:p>
            <w:pPr>
              <w:spacing w:before="0" w:after="0" w:line="240" w:lineRule="auto"/>
            </w:pPr>
            <w:r>
              <w:rPr>
                <w:sz w:val="14"/>
              </w:rPr>
              <w:t>Shorter lead time but higher cost.</w:t>
            </w:r>
          </w:p>
        </w:tc>
      </w:tr>
      <w:tr>
        <w:tc>
          <w:tcPr>
            <w:tcW w:type="dxa" w:w="4752"/>
            <w:tcMar>
              <w:top w:w="90" w:type="dxa"/>
              <w:start w:w="90" w:type="dxa"/>
              <w:bottom w:w="90" w:type="dxa"/>
              <w:end w:w="90" w:type="dxa"/>
            </w:tcMar>
            <w:vAlign w:val="center"/>
          </w:tcPr>
          <w:p>
            <w:pPr>
              <w:spacing w:before="0" w:after="0" w:line="240" w:lineRule="auto"/>
            </w:pPr>
            <w:r>
              <w:rPr>
                <w:sz w:val="14"/>
              </w:rPr>
              <w:t>Max Backorder Units</w:t>
            </w:r>
          </w:p>
        </w:tc>
        <w:tc>
          <w:tcPr>
            <w:tcW w:type="dxa" w:w="4752"/>
            <w:tcMar>
              <w:top w:w="90" w:type="dxa"/>
              <w:start w:w="90" w:type="dxa"/>
              <w:bottom w:w="90" w:type="dxa"/>
              <w:end w:w="90" w:type="dxa"/>
            </w:tcMar>
            <w:vAlign w:val="center"/>
          </w:tcPr>
          <w:p>
            <w:pPr>
              <w:spacing w:before="0" w:after="0" w:line="240" w:lineRule="auto"/>
            </w:pPr>
            <w:r>
              <w:rPr>
                <w:sz w:val="14"/>
              </w:rPr>
              <w:t>How much unmet demand can carry forward.</w:t>
            </w:r>
          </w:p>
        </w:tc>
        <w:tc>
          <w:tcPr>
            <w:tcW w:type="dxa" w:w="4752"/>
            <w:tcMar>
              <w:top w:w="90" w:type="dxa"/>
              <w:start w:w="90" w:type="dxa"/>
              <w:bottom w:w="90" w:type="dxa"/>
              <w:end w:w="90" w:type="dxa"/>
            </w:tcMar>
            <w:vAlign w:val="center"/>
          </w:tcPr>
          <w:p>
            <w:pPr>
              <w:spacing w:before="0" w:after="0" w:line="240" w:lineRule="auto"/>
            </w:pPr>
            <w:r>
              <w:rPr>
                <w:sz w:val="14"/>
              </w:rPr>
              <w:t>Backlog can preserve demand but creates penalty and service pressure.</w:t>
            </w:r>
          </w:p>
        </w:tc>
      </w:tr>
      <w:tr>
        <w:tc>
          <w:tcPr>
            <w:tcW w:type="dxa" w:w="4752"/>
            <w:tcMar>
              <w:top w:w="90" w:type="dxa"/>
              <w:start w:w="90" w:type="dxa"/>
              <w:bottom w:w="90" w:type="dxa"/>
              <w:end w:w="90" w:type="dxa"/>
            </w:tcMar>
            <w:vAlign w:val="center"/>
          </w:tcPr>
          <w:p>
            <w:pPr>
              <w:spacing w:before="0" w:after="0" w:line="240" w:lineRule="auto"/>
            </w:pPr>
            <w:r>
              <w:rPr>
                <w:sz w:val="14"/>
              </w:rPr>
              <w:t>Planned Borrowing Amount</w:t>
            </w:r>
          </w:p>
        </w:tc>
        <w:tc>
          <w:tcPr>
            <w:tcW w:type="dxa" w:w="4752"/>
            <w:tcMar>
              <w:top w:w="90" w:type="dxa"/>
              <w:start w:w="90" w:type="dxa"/>
              <w:bottom w:w="90" w:type="dxa"/>
              <w:end w:w="90" w:type="dxa"/>
            </w:tcMar>
            <w:vAlign w:val="center"/>
          </w:tcPr>
          <w:p>
            <w:pPr>
              <w:spacing w:before="0" w:after="0" w:line="240" w:lineRule="auto"/>
            </w:pPr>
            <w:r>
              <w:rPr>
                <w:sz w:val="14"/>
              </w:rPr>
              <w:t>Money borrowed intentionally.</w:t>
            </w:r>
          </w:p>
        </w:tc>
        <w:tc>
          <w:tcPr>
            <w:tcW w:type="dxa" w:w="4752"/>
            <w:tcMar>
              <w:top w:w="90" w:type="dxa"/>
              <w:start w:w="90" w:type="dxa"/>
              <w:bottom w:w="90" w:type="dxa"/>
              <w:end w:w="90" w:type="dxa"/>
            </w:tcMar>
            <w:vAlign w:val="center"/>
          </w:tcPr>
          <w:p>
            <w:pPr>
              <w:spacing w:before="0" w:after="0" w:line="240" w:lineRule="auto"/>
            </w:pPr>
            <w:r>
              <w:rPr>
                <w:sz w:val="14"/>
              </w:rPr>
              <w:t>Gives cash now but increases debt and interest.</w:t>
            </w:r>
          </w:p>
        </w:tc>
      </w:tr>
    </w:tbl>
    <w:p>
      <w:pPr>
        <w:pStyle w:val="Heading1"/>
        <w:spacing w:before="140" w:after="80" w:line="252" w:lineRule="auto"/>
      </w:pPr>
      <w:r>
        <w:t>4. Product Portfolio and Product Slots</w:t>
      </w:r>
    </w:p>
    <w:tbl>
      <w:tblPr>
        <w:tblW w:type="auto" w:w="0"/>
        <w:jc w:val="center"/>
        <w:tblLook w:firstColumn="1" w:firstRow="1" w:lastColumn="0" w:lastRow="0" w:noHBand="0" w:noVBand="1" w:val="04A0"/>
      </w:tblPr>
      <w:tblGrid>
        <w:gridCol w:w="14256"/>
      </w:tblGrid>
      <w:tr>
        <w:tc>
          <w:tcPr>
            <w:tcW w:type="dxa" w:w="14256"/>
            <w:shd w:fill="CCFBF1"/>
            <w:tcMar>
              <w:top w:w="130" w:type="dxa"/>
              <w:start w:w="130" w:type="dxa"/>
              <w:bottom w:w="130" w:type="dxa"/>
              <w:end w:w="130" w:type="dxa"/>
            </w:tcMar>
          </w:tcPr>
          <w:p>
            <w:pPr>
              <w:spacing w:before="0" w:after="0" w:line="252" w:lineRule="auto"/>
            </w:pPr>
            <w:r>
              <w:rPr>
                <w:b/>
                <w:color w:val="0D9488"/>
              </w:rPr>
              <w:t xml:space="preserve">Before editing products: </w:t>
            </w:r>
            <w:r>
              <w:t>Think portfolio first, then product by product. Ask which slot is supposed to win premium demand, which slot protects mid or beginner volume, and which slot may need retirement or replacement.</w:t>
            </w:r>
          </w:p>
        </w:tc>
      </w:tr>
    </w:tbl>
    <w:tbl>
      <w:tblPr>
        <w:tblStyle w:val="TableGrid"/>
        <w:tblW w:type="auto" w:w="0"/>
        <w:jc w:val="center"/>
        <w:tblLook w:firstColumn="1" w:firstRow="1" w:lastColumn="0" w:lastRow="0" w:noHBand="0" w:noVBand="1" w:val="04A0"/>
      </w:tblPr>
      <w:tblGrid>
        <w:gridCol w:w="7128"/>
        <w:gridCol w:w="7128"/>
      </w:tblGrid>
      <w:tr>
        <w:tc>
          <w:tcPr>
            <w:tcW w:type="dxa" w:w="3096"/>
            <w:shd w:fill="CCFBF1"/>
            <w:tcMar>
              <w:top w:w="90" w:type="dxa"/>
              <w:start w:w="90" w:type="dxa"/>
              <w:bottom w:w="90" w:type="dxa"/>
              <w:end w:w="90" w:type="dxa"/>
            </w:tcMar>
            <w:vAlign w:val="center"/>
          </w:tcPr>
          <w:p>
            <w:pPr>
              <w:spacing w:before="0" w:after="0" w:line="240" w:lineRule="auto"/>
            </w:pPr>
            <w:r>
              <w:rPr>
                <w:b/>
                <w:color w:val="172033"/>
                <w:sz w:val="15"/>
              </w:rPr>
              <w:t>Portfolio question</w:t>
            </w:r>
          </w:p>
        </w:tc>
        <w:tc>
          <w:tcPr>
            <w:tcW w:type="dxa" w:w="10008"/>
            <w:shd w:fill="CCFBF1"/>
            <w:tcMar>
              <w:top w:w="90" w:type="dxa"/>
              <w:start w:w="90" w:type="dxa"/>
              <w:bottom w:w="90" w:type="dxa"/>
              <w:end w:w="90" w:type="dxa"/>
            </w:tcMar>
            <w:vAlign w:val="center"/>
          </w:tcPr>
          <w:p>
            <w:pPr>
              <w:spacing w:before="0" w:after="0" w:line="240" w:lineRule="auto"/>
            </w:pPr>
            <w:r>
              <w:rPr>
                <w:b/>
                <w:color w:val="172033"/>
                <w:sz w:val="15"/>
              </w:rPr>
              <w:t>Why it matters</w:t>
            </w:r>
          </w:p>
        </w:tc>
      </w:tr>
      <w:tr>
        <w:tc>
          <w:tcPr>
            <w:tcW w:type="dxa" w:w="7128"/>
            <w:tcMar>
              <w:top w:w="90" w:type="dxa"/>
              <w:start w:w="90" w:type="dxa"/>
              <w:bottom w:w="90" w:type="dxa"/>
              <w:end w:w="90" w:type="dxa"/>
            </w:tcMar>
            <w:vAlign w:val="center"/>
          </w:tcPr>
          <w:p>
            <w:pPr>
              <w:spacing w:before="0" w:after="0" w:line="240" w:lineRule="auto"/>
            </w:pPr>
            <w:r>
              <w:rPr>
                <w:sz w:val="15"/>
              </w:rPr>
              <w:t>Which product is our profit engine?</w:t>
            </w:r>
          </w:p>
        </w:tc>
        <w:tc>
          <w:tcPr>
            <w:tcW w:type="dxa" w:w="7128"/>
            <w:tcMar>
              <w:top w:w="90" w:type="dxa"/>
              <w:start w:w="90" w:type="dxa"/>
              <w:bottom w:w="90" w:type="dxa"/>
              <w:end w:w="90" w:type="dxa"/>
            </w:tcMar>
            <w:vAlign w:val="center"/>
          </w:tcPr>
          <w:p>
            <w:pPr>
              <w:spacing w:before="0" w:after="0" w:line="240" w:lineRule="auto"/>
            </w:pPr>
            <w:r>
              <w:rPr>
                <w:sz w:val="15"/>
              </w:rPr>
              <w:t>High-margin products can carry profit even with lower volume.</w:t>
            </w:r>
          </w:p>
        </w:tc>
      </w:tr>
      <w:tr>
        <w:tc>
          <w:tcPr>
            <w:tcW w:type="dxa" w:w="7128"/>
            <w:tcMar>
              <w:top w:w="90" w:type="dxa"/>
              <w:start w:w="90" w:type="dxa"/>
              <w:bottom w:w="90" w:type="dxa"/>
              <w:end w:w="90" w:type="dxa"/>
            </w:tcMar>
            <w:vAlign w:val="center"/>
          </w:tcPr>
          <w:p>
            <w:pPr>
              <w:spacing w:before="0" w:after="0" w:line="240" w:lineRule="auto"/>
            </w:pPr>
            <w:r>
              <w:rPr>
                <w:sz w:val="15"/>
              </w:rPr>
              <w:t>Which product is our service/volume engine?</w:t>
            </w:r>
          </w:p>
        </w:tc>
        <w:tc>
          <w:tcPr>
            <w:tcW w:type="dxa" w:w="7128"/>
            <w:tcMar>
              <w:top w:w="90" w:type="dxa"/>
              <w:start w:w="90" w:type="dxa"/>
              <w:bottom w:w="90" w:type="dxa"/>
              <w:end w:w="90" w:type="dxa"/>
            </w:tcMar>
            <w:vAlign w:val="center"/>
          </w:tcPr>
          <w:p>
            <w:pPr>
              <w:spacing w:before="0" w:after="0" w:line="240" w:lineRule="auto"/>
            </w:pPr>
            <w:r>
              <w:rPr>
                <w:sz w:val="15"/>
              </w:rPr>
              <w:t>Mid or beginner products may protect market share and fill rate.</w:t>
            </w:r>
          </w:p>
        </w:tc>
      </w:tr>
      <w:tr>
        <w:tc>
          <w:tcPr>
            <w:tcW w:type="dxa" w:w="7128"/>
            <w:tcMar>
              <w:top w:w="90" w:type="dxa"/>
              <w:start w:w="90" w:type="dxa"/>
              <w:bottom w:w="90" w:type="dxa"/>
              <w:end w:w="90" w:type="dxa"/>
            </w:tcMar>
            <w:vAlign w:val="center"/>
          </w:tcPr>
          <w:p>
            <w:pPr>
              <w:spacing w:before="0" w:after="0" w:line="240" w:lineRule="auto"/>
            </w:pPr>
            <w:r>
              <w:rPr>
                <w:sz w:val="15"/>
              </w:rPr>
              <w:t>Which product is aging or obsolete?</w:t>
            </w:r>
          </w:p>
        </w:tc>
        <w:tc>
          <w:tcPr>
            <w:tcW w:type="dxa" w:w="7128"/>
            <w:tcMar>
              <w:top w:w="90" w:type="dxa"/>
              <w:start w:w="90" w:type="dxa"/>
              <w:bottom w:w="90" w:type="dxa"/>
              <w:end w:w="90" w:type="dxa"/>
            </w:tcMar>
            <w:vAlign w:val="center"/>
          </w:tcPr>
          <w:p>
            <w:pPr>
              <w:spacing w:before="0" w:after="0" w:line="240" w:lineRule="auto"/>
            </w:pPr>
            <w:r>
              <w:rPr>
                <w:sz w:val="15"/>
              </w:rPr>
              <w:t>Old products can lose attractiveness when lifecycle or technology pressure rises.</w:t>
            </w:r>
          </w:p>
        </w:tc>
      </w:tr>
      <w:tr>
        <w:tc>
          <w:tcPr>
            <w:tcW w:type="dxa" w:w="7128"/>
            <w:tcMar>
              <w:top w:w="90" w:type="dxa"/>
              <w:start w:w="90" w:type="dxa"/>
              <w:bottom w:w="90" w:type="dxa"/>
              <w:end w:w="90" w:type="dxa"/>
            </w:tcMar>
            <w:vAlign w:val="center"/>
          </w:tcPr>
          <w:p>
            <w:pPr>
              <w:spacing w:before="0" w:after="0" w:line="240" w:lineRule="auto"/>
            </w:pPr>
            <w:r>
              <w:rPr>
                <w:sz w:val="15"/>
              </w:rPr>
              <w:t>Which product should be replaced?</w:t>
            </w:r>
          </w:p>
        </w:tc>
        <w:tc>
          <w:tcPr>
            <w:tcW w:type="dxa" w:w="7128"/>
            <w:tcMar>
              <w:top w:w="90" w:type="dxa"/>
              <w:start w:w="90" w:type="dxa"/>
              <w:bottom w:w="90" w:type="dxa"/>
              <w:end w:w="90" w:type="dxa"/>
            </w:tcMar>
            <w:vAlign w:val="center"/>
          </w:tcPr>
          <w:p>
            <w:pPr>
              <w:spacing w:before="0" w:after="0" w:line="240" w:lineRule="auto"/>
            </w:pPr>
            <w:r>
              <w:rPr>
                <w:sz w:val="15"/>
              </w:rPr>
              <w:t>A new launch can refresh the portfolio but may cannibalize old products.</w:t>
            </w:r>
          </w:p>
        </w:tc>
      </w:tr>
    </w:tbl>
    <w:p>
      <w:pPr>
        <w:spacing w:before="0" w:after="20" w:line="252" w:lineRule="auto"/>
        <w:jc w:val="center"/>
      </w:pPr>
      <w:r>
        <w:drawing>
          <wp:inline xmlns:a="http://schemas.openxmlformats.org/drawingml/2006/main" xmlns:pic="http://schemas.openxmlformats.org/drawingml/2006/picture">
            <wp:extent cx="8549640" cy="4876670"/>
            <wp:docPr id="2" name="Picture 2"/>
            <wp:cNvGraphicFramePr>
              <a:graphicFrameLocks noChangeAspect="1"/>
            </wp:cNvGraphicFramePr>
            <a:graphic>
              <a:graphicData uri="http://schemas.openxmlformats.org/drawingml/2006/picture">
                <pic:pic>
                  <pic:nvPicPr>
                    <pic:cNvPr id="0" name="Screenshot 2026-04-30 111152.png"/>
                    <pic:cNvPicPr/>
                  </pic:nvPicPr>
                  <pic:blipFill>
                    <a:blip r:embed="rId10"/>
                    <a:stretch>
                      <a:fillRect/>
                    </a:stretch>
                  </pic:blipFill>
                  <pic:spPr>
                    <a:xfrm>
                      <a:off x="0" y="0"/>
                      <a:ext cx="8549640" cy="4876670"/>
                    </a:xfrm>
                    <a:prstGeom prst="rect"/>
                  </pic:spPr>
                </pic:pic>
              </a:graphicData>
            </a:graphic>
          </wp:inline>
        </w:drawing>
      </w:r>
    </w:p>
    <w:p>
      <w:pPr>
        <w:pStyle w:val="Caption"/>
        <w:spacing w:before="0" w:after="60" w:line="252" w:lineRule="auto"/>
        <w:jc w:val="center"/>
      </w:pPr>
      <w:r>
        <w:t>Figure A. Active Product Portfolio and Forecasts: each active slot has its own product decisions.</w:t>
      </w:r>
    </w:p>
    <w:tbl>
      <w:tblPr>
        <w:tblStyle w:val="TableGrid"/>
        <w:tblW w:type="auto" w:w="0"/>
        <w:jc w:val="center"/>
        <w:tblLook w:firstColumn="1" w:firstRow="1" w:lastColumn="0" w:lastRow="0" w:noHBand="0" w:noVBand="1" w:val="04A0"/>
      </w:tblPr>
      <w:tblGrid>
        <w:gridCol w:w="7128"/>
        <w:gridCol w:w="7128"/>
      </w:tblGrid>
      <w:tr>
        <w:tc>
          <w:tcPr>
            <w:tcW w:type="dxa" w:w="1944"/>
            <w:shd w:fill="CCFBF1"/>
            <w:tcMar>
              <w:top w:w="90" w:type="dxa"/>
              <w:start w:w="90" w:type="dxa"/>
              <w:bottom w:w="90" w:type="dxa"/>
              <w:end w:w="90" w:type="dxa"/>
            </w:tcMar>
            <w:vAlign w:val="center"/>
          </w:tcPr>
          <w:p>
            <w:pPr>
              <w:spacing w:before="0" w:after="0" w:line="240" w:lineRule="auto"/>
            </w:pPr>
            <w:r>
              <w:rPr>
                <w:b/>
                <w:color w:val="172033"/>
                <w:sz w:val="16"/>
              </w:rPr>
              <w:t>Active product slots</w:t>
            </w:r>
          </w:p>
        </w:tc>
        <w:tc>
          <w:tcPr>
            <w:tcW w:type="dxa" w:w="12312"/>
            <w:shd w:fill="CCFBF1"/>
            <w:tcMar>
              <w:top w:w="90" w:type="dxa"/>
              <w:start w:w="90" w:type="dxa"/>
              <w:bottom w:w="90" w:type="dxa"/>
              <w:end w:w="90" w:type="dxa"/>
            </w:tcMar>
            <w:vAlign w:val="center"/>
          </w:tcPr>
          <w:p>
            <w:pPr>
              <w:spacing w:before="0" w:after="0" w:line="240" w:lineRule="auto"/>
            </w:pPr>
            <w:r>
              <w:rPr>
                <w:b/>
                <w:color w:val="172033"/>
                <w:sz w:val="16"/>
              </w:rPr>
              <w:t>Explanation</w:t>
            </w:r>
          </w:p>
        </w:tc>
      </w:tr>
      <w:tr>
        <w:tc>
          <w:tcPr>
            <w:tcW w:type="dxa" w:w="7128"/>
            <w:tcMar>
              <w:top w:w="90" w:type="dxa"/>
              <w:start w:w="90" w:type="dxa"/>
              <w:bottom w:w="90" w:type="dxa"/>
              <w:end w:w="90" w:type="dxa"/>
            </w:tcMar>
            <w:vAlign w:val="center"/>
          </w:tcPr>
          <w:p>
            <w:pPr>
              <w:spacing w:before="0" w:after="0" w:line="240" w:lineRule="auto"/>
            </w:pPr>
            <w:r>
              <w:rPr>
                <w:sz w:val="15"/>
              </w:rPr>
              <w:t>Purpose</w:t>
            </w:r>
          </w:p>
        </w:tc>
        <w:tc>
          <w:tcPr>
            <w:tcW w:type="dxa" w:w="7128"/>
            <w:tcMar>
              <w:top w:w="90" w:type="dxa"/>
              <w:start w:w="90" w:type="dxa"/>
              <w:bottom w:w="90" w:type="dxa"/>
              <w:end w:w="90" w:type="dxa"/>
            </w:tcMar>
            <w:vAlign w:val="center"/>
          </w:tcPr>
          <w:p>
            <w:pPr>
              <w:spacing w:before="0" w:after="0" w:line="240" w:lineRule="auto"/>
            </w:pPr>
            <w:r>
              <w:rPr>
                <w:sz w:val="15"/>
              </w:rPr>
              <w:t>Product A/B/C are the products your company can sell now.</w:t>
            </w:r>
          </w:p>
        </w:tc>
      </w:tr>
      <w:tr>
        <w:tc>
          <w:tcPr>
            <w:tcW w:type="dxa" w:w="7128"/>
            <w:tcMar>
              <w:top w:w="90" w:type="dxa"/>
              <w:start w:w="90" w:type="dxa"/>
              <w:bottom w:w="90" w:type="dxa"/>
              <w:end w:w="90" w:type="dxa"/>
            </w:tcMar>
            <w:vAlign w:val="center"/>
          </w:tcPr>
          <w:p>
            <w:pPr>
              <w:spacing w:before="0" w:after="0" w:line="240" w:lineRule="auto"/>
            </w:pPr>
            <w:r>
              <w:rPr>
                <w:sz w:val="15"/>
              </w:rPr>
              <w:t>How to read it</w:t>
            </w:r>
          </w:p>
        </w:tc>
        <w:tc>
          <w:tcPr>
            <w:tcW w:type="dxa" w:w="7128"/>
            <w:tcMar>
              <w:top w:w="90" w:type="dxa"/>
              <w:start w:w="90" w:type="dxa"/>
              <w:bottom w:w="90" w:type="dxa"/>
              <w:end w:w="90" w:type="dxa"/>
            </w:tcMar>
            <w:vAlign w:val="center"/>
          </w:tcPr>
          <w:p>
            <w:pPr>
              <w:spacing w:before="0" w:after="0" w:line="240" w:lineRule="auto"/>
            </w:pPr>
            <w:r>
              <w:rPr>
                <w:sz w:val="15"/>
              </w:rPr>
              <w:t>For each active product, set forecast, price, production, QC, target inventory, and optionally retire after the round. Lifecycle, age, tech generation, inventory, and backlog come from prior rounds.</w:t>
            </w:r>
          </w:p>
        </w:tc>
      </w:tr>
      <w:tr>
        <w:tc>
          <w:tcPr>
            <w:tcW w:type="dxa" w:w="7128"/>
            <w:tcMar>
              <w:top w:w="90" w:type="dxa"/>
              <w:start w:w="90" w:type="dxa"/>
              <w:bottom w:w="90" w:type="dxa"/>
              <w:end w:w="90" w:type="dxa"/>
            </w:tcMar>
            <w:vAlign w:val="center"/>
          </w:tcPr>
          <w:p>
            <w:pPr>
              <w:spacing w:before="0" w:after="0" w:line="240" w:lineRule="auto"/>
            </w:pPr>
            <w:r>
              <w:rPr>
                <w:sz w:val="15"/>
              </w:rPr>
              <w:t>Teaching/use</w:t>
            </w:r>
          </w:p>
        </w:tc>
        <w:tc>
          <w:tcPr>
            <w:tcW w:type="dxa" w:w="7128"/>
            <w:tcMar>
              <w:top w:w="90" w:type="dxa"/>
              <w:start w:w="90" w:type="dxa"/>
              <w:bottom w:w="90" w:type="dxa"/>
              <w:end w:w="90" w:type="dxa"/>
            </w:tcMar>
            <w:vAlign w:val="center"/>
          </w:tcPr>
          <w:p>
            <w:pPr>
              <w:spacing w:before="0" w:after="0" w:line="240" w:lineRule="auto"/>
            </w:pPr>
            <w:r>
              <w:rPr>
                <w:sz w:val="15"/>
              </w:rPr>
              <w:t>Use the portfolio to avoid being a one-product company. Different products can target premium, mid, or beginner demand.</w:t>
            </w:r>
          </w:p>
        </w:tc>
      </w:tr>
      <w:tr>
        <w:tc>
          <w:tcPr>
            <w:tcW w:type="dxa" w:w="7128"/>
            <w:tcMar>
              <w:top w:w="90" w:type="dxa"/>
              <w:start w:w="90" w:type="dxa"/>
              <w:bottom w:w="90" w:type="dxa"/>
              <w:end w:w="90" w:type="dxa"/>
            </w:tcMar>
            <w:vAlign w:val="center"/>
          </w:tcPr>
          <w:p>
            <w:pPr>
              <w:spacing w:before="0" w:after="0" w:line="240" w:lineRule="auto"/>
            </w:pPr>
            <w:r>
              <w:rPr>
                <w:sz w:val="15"/>
              </w:rPr>
              <w:t>Student note</w:t>
            </w:r>
          </w:p>
        </w:tc>
        <w:tc>
          <w:tcPr>
            <w:tcW w:type="dxa" w:w="7128"/>
            <w:tcMar>
              <w:top w:w="90" w:type="dxa"/>
              <w:start w:w="90" w:type="dxa"/>
              <w:bottom w:w="90" w:type="dxa"/>
              <w:end w:w="90" w:type="dxa"/>
            </w:tcMar>
            <w:vAlign w:val="center"/>
          </w:tcPr>
          <w:p>
            <w:pPr>
              <w:spacing w:before="0" w:after="0" w:line="240" w:lineRule="auto"/>
            </w:pPr>
            <w:r>
              <w:rPr>
                <w:sz w:val="15"/>
              </w:rPr>
              <w:t>Inactive products do not compete for demand unless launched/reactivated later.</w:t>
            </w:r>
          </w:p>
        </w:tc>
      </w:tr>
    </w:tbl>
    <w:tbl>
      <w:tblPr>
        <w:tblStyle w:val="TableGrid"/>
        <w:tblW w:type="auto" w:w="0"/>
        <w:jc w:val="center"/>
        <w:tblLook w:firstColumn="1" w:firstRow="1" w:lastColumn="0" w:lastRow="0" w:noHBand="0" w:noVBand="1" w:val="04A0"/>
      </w:tblPr>
      <w:tblGrid>
        <w:gridCol w:w="4752"/>
        <w:gridCol w:w="4752"/>
        <w:gridCol w:w="4752"/>
      </w:tblGrid>
      <w:tr>
        <w:tc>
          <w:tcPr>
            <w:tcW w:type="dxa" w:w="1944"/>
            <w:shd w:fill="CCFBF1"/>
            <w:tcMar>
              <w:top w:w="90" w:type="dxa"/>
              <w:start w:w="90" w:type="dxa"/>
              <w:bottom w:w="90" w:type="dxa"/>
              <w:end w:w="90" w:type="dxa"/>
            </w:tcMar>
            <w:vAlign w:val="center"/>
          </w:tcPr>
          <w:p>
            <w:pPr>
              <w:spacing w:before="0" w:after="0" w:line="240" w:lineRule="auto"/>
            </w:pPr>
            <w:r>
              <w:rPr>
                <w:b/>
                <w:color w:val="172033"/>
                <w:sz w:val="15"/>
              </w:rPr>
              <w:t>Field</w:t>
            </w:r>
          </w:p>
        </w:tc>
        <w:tc>
          <w:tcPr>
            <w:tcW w:type="dxa" w:w="4464"/>
            <w:shd w:fill="CCFBF1"/>
            <w:tcMar>
              <w:top w:w="90" w:type="dxa"/>
              <w:start w:w="90" w:type="dxa"/>
              <w:bottom w:w="90" w:type="dxa"/>
              <w:end w:w="90" w:type="dxa"/>
            </w:tcMar>
            <w:vAlign w:val="center"/>
          </w:tcPr>
          <w:p>
            <w:pPr>
              <w:spacing w:before="0" w:after="0" w:line="240" w:lineRule="auto"/>
            </w:pPr>
            <w:r>
              <w:rPr>
                <w:b/>
                <w:color w:val="172033"/>
                <w:sz w:val="15"/>
              </w:rPr>
              <w:t>Meaning</w:t>
            </w:r>
          </w:p>
        </w:tc>
        <w:tc>
          <w:tcPr>
            <w:tcW w:type="dxa" w:w="6696"/>
            <w:shd w:fill="CCFBF1"/>
            <w:tcMar>
              <w:top w:w="90" w:type="dxa"/>
              <w:start w:w="90" w:type="dxa"/>
              <w:bottom w:w="90" w:type="dxa"/>
              <w:end w:w="90" w:type="dxa"/>
            </w:tcMar>
            <w:vAlign w:val="center"/>
          </w:tcPr>
          <w:p>
            <w:pPr>
              <w:spacing w:before="0" w:after="0" w:line="240" w:lineRule="auto"/>
            </w:pPr>
            <w:r>
              <w:rPr>
                <w:b/>
                <w:color w:val="172033"/>
                <w:sz w:val="15"/>
              </w:rPr>
              <w:t>Advice</w:t>
            </w:r>
          </w:p>
        </w:tc>
      </w:tr>
      <w:tr>
        <w:tc>
          <w:tcPr>
            <w:tcW w:type="dxa" w:w="4752"/>
            <w:tcMar>
              <w:top w:w="90" w:type="dxa"/>
              <w:start w:w="90" w:type="dxa"/>
              <w:bottom w:w="90" w:type="dxa"/>
              <w:end w:w="90" w:type="dxa"/>
            </w:tcMar>
            <w:vAlign w:val="center"/>
          </w:tcPr>
          <w:p>
            <w:pPr>
              <w:spacing w:before="0" w:after="0" w:line="240" w:lineRule="auto"/>
            </w:pPr>
            <w:r>
              <w:rPr>
                <w:sz w:val="14"/>
              </w:rPr>
              <w:t>Lifecycle</w:t>
            </w:r>
          </w:p>
        </w:tc>
        <w:tc>
          <w:tcPr>
            <w:tcW w:type="dxa" w:w="4752"/>
            <w:tcMar>
              <w:top w:w="90" w:type="dxa"/>
              <w:start w:w="90" w:type="dxa"/>
              <w:bottom w:w="90" w:type="dxa"/>
              <w:end w:w="90" w:type="dxa"/>
            </w:tcMar>
            <w:vAlign w:val="center"/>
          </w:tcPr>
          <w:p>
            <w:pPr>
              <w:spacing w:before="0" w:after="0" w:line="240" w:lineRule="auto"/>
            </w:pPr>
            <w:r>
              <w:rPr>
                <w:sz w:val="14"/>
              </w:rPr>
              <w:t>Launch, growth, maturity, or decline.</w:t>
            </w:r>
          </w:p>
        </w:tc>
        <w:tc>
          <w:tcPr>
            <w:tcW w:type="dxa" w:w="4752"/>
            <w:tcMar>
              <w:top w:w="90" w:type="dxa"/>
              <w:start w:w="90" w:type="dxa"/>
              <w:bottom w:w="90" w:type="dxa"/>
              <w:end w:w="90" w:type="dxa"/>
            </w:tcMar>
            <w:vAlign w:val="center"/>
          </w:tcPr>
          <w:p>
            <w:pPr>
              <w:spacing w:before="0" w:after="0" w:line="240" w:lineRule="auto"/>
            </w:pPr>
            <w:r>
              <w:rPr>
                <w:sz w:val="14"/>
              </w:rPr>
              <w:t>Growth products often have stronger demand; decline products may need replacement.</w:t>
            </w:r>
          </w:p>
        </w:tc>
      </w:tr>
      <w:tr>
        <w:tc>
          <w:tcPr>
            <w:tcW w:type="dxa" w:w="4752"/>
            <w:tcMar>
              <w:top w:w="90" w:type="dxa"/>
              <w:start w:w="90" w:type="dxa"/>
              <w:bottom w:w="90" w:type="dxa"/>
              <w:end w:w="90" w:type="dxa"/>
            </w:tcMar>
            <w:vAlign w:val="center"/>
          </w:tcPr>
          <w:p>
            <w:pPr>
              <w:spacing w:before="0" w:after="0" w:line="240" w:lineRule="auto"/>
            </w:pPr>
            <w:r>
              <w:rPr>
                <w:sz w:val="14"/>
              </w:rPr>
              <w:t>Age (Rounds)</w:t>
            </w:r>
          </w:p>
        </w:tc>
        <w:tc>
          <w:tcPr>
            <w:tcW w:type="dxa" w:w="4752"/>
            <w:tcMar>
              <w:top w:w="90" w:type="dxa"/>
              <w:start w:w="90" w:type="dxa"/>
              <w:bottom w:w="90" w:type="dxa"/>
              <w:end w:w="90" w:type="dxa"/>
            </w:tcMar>
            <w:vAlign w:val="center"/>
          </w:tcPr>
          <w:p>
            <w:pPr>
              <w:spacing w:before="0" w:after="0" w:line="240" w:lineRule="auto"/>
            </w:pPr>
            <w:r>
              <w:rPr>
                <w:sz w:val="14"/>
              </w:rPr>
              <w:t>How many rounds the product has been active.</w:t>
            </w:r>
          </w:p>
        </w:tc>
        <w:tc>
          <w:tcPr>
            <w:tcW w:type="dxa" w:w="4752"/>
            <w:tcMar>
              <w:top w:w="90" w:type="dxa"/>
              <w:start w:w="90" w:type="dxa"/>
              <w:bottom w:w="90" w:type="dxa"/>
              <w:end w:w="90" w:type="dxa"/>
            </w:tcMar>
            <w:vAlign w:val="center"/>
          </w:tcPr>
          <w:p>
            <w:pPr>
              <w:spacing w:before="0" w:after="0" w:line="240" w:lineRule="auto"/>
            </w:pPr>
            <w:r>
              <w:rPr>
                <w:sz w:val="14"/>
              </w:rPr>
              <w:t>Older products may move toward decline.</w:t>
            </w:r>
          </w:p>
        </w:tc>
      </w:tr>
      <w:tr>
        <w:tc>
          <w:tcPr>
            <w:tcW w:type="dxa" w:w="4752"/>
            <w:tcMar>
              <w:top w:w="90" w:type="dxa"/>
              <w:start w:w="90" w:type="dxa"/>
              <w:bottom w:w="90" w:type="dxa"/>
              <w:end w:w="90" w:type="dxa"/>
            </w:tcMar>
            <w:vAlign w:val="center"/>
          </w:tcPr>
          <w:p>
            <w:pPr>
              <w:spacing w:before="0" w:after="0" w:line="240" w:lineRule="auto"/>
            </w:pPr>
            <w:r>
              <w:rPr>
                <w:sz w:val="14"/>
              </w:rPr>
              <w:t>Tech Gen</w:t>
            </w:r>
          </w:p>
        </w:tc>
        <w:tc>
          <w:tcPr>
            <w:tcW w:type="dxa" w:w="4752"/>
            <w:tcMar>
              <w:top w:w="90" w:type="dxa"/>
              <w:start w:w="90" w:type="dxa"/>
              <w:bottom w:w="90" w:type="dxa"/>
              <w:end w:w="90" w:type="dxa"/>
            </w:tcMar>
            <w:vAlign w:val="center"/>
          </w:tcPr>
          <w:p>
            <w:pPr>
              <w:spacing w:before="0" w:after="0" w:line="240" w:lineRule="auto"/>
            </w:pPr>
            <w:r>
              <w:rPr>
                <w:sz w:val="14"/>
              </w:rPr>
              <w:t>Product technology generation.</w:t>
            </w:r>
          </w:p>
        </w:tc>
        <w:tc>
          <w:tcPr>
            <w:tcW w:type="dxa" w:w="4752"/>
            <w:tcMar>
              <w:top w:w="90" w:type="dxa"/>
              <w:start w:w="90" w:type="dxa"/>
              <w:bottom w:w="90" w:type="dxa"/>
              <w:end w:w="90" w:type="dxa"/>
            </w:tcMar>
            <w:vAlign w:val="center"/>
          </w:tcPr>
          <w:p>
            <w:pPr>
              <w:spacing w:before="0" w:after="0" w:line="240" w:lineRule="auto"/>
            </w:pPr>
            <w:r>
              <w:rPr>
                <w:sz w:val="14"/>
              </w:rPr>
              <w:t>Higher generation helps when the market values tech.</w:t>
            </w:r>
          </w:p>
        </w:tc>
      </w:tr>
      <w:tr>
        <w:tc>
          <w:tcPr>
            <w:tcW w:type="dxa" w:w="4752"/>
            <w:tcMar>
              <w:top w:w="90" w:type="dxa"/>
              <w:start w:w="90" w:type="dxa"/>
              <w:bottom w:w="90" w:type="dxa"/>
              <w:end w:w="90" w:type="dxa"/>
            </w:tcMar>
            <w:vAlign w:val="center"/>
          </w:tcPr>
          <w:p>
            <w:pPr>
              <w:spacing w:before="0" w:after="0" w:line="240" w:lineRule="auto"/>
            </w:pPr>
            <w:r>
              <w:rPr>
                <w:sz w:val="14"/>
              </w:rPr>
              <w:t>FG Inventory</w:t>
            </w:r>
          </w:p>
        </w:tc>
        <w:tc>
          <w:tcPr>
            <w:tcW w:type="dxa" w:w="4752"/>
            <w:tcMar>
              <w:top w:w="90" w:type="dxa"/>
              <w:start w:w="90" w:type="dxa"/>
              <w:bottom w:w="90" w:type="dxa"/>
              <w:end w:w="90" w:type="dxa"/>
            </w:tcMar>
            <w:vAlign w:val="center"/>
          </w:tcPr>
          <w:p>
            <w:pPr>
              <w:spacing w:before="0" w:after="0" w:line="240" w:lineRule="auto"/>
            </w:pPr>
            <w:r>
              <w:rPr>
                <w:sz w:val="14"/>
              </w:rPr>
              <w:t>Finished units carried into the round.</w:t>
            </w:r>
          </w:p>
        </w:tc>
        <w:tc>
          <w:tcPr>
            <w:tcW w:type="dxa" w:w="4752"/>
            <w:tcMar>
              <w:top w:w="90" w:type="dxa"/>
              <w:start w:w="90" w:type="dxa"/>
              <w:bottom w:w="90" w:type="dxa"/>
              <w:end w:w="90" w:type="dxa"/>
            </w:tcMar>
            <w:vAlign w:val="center"/>
          </w:tcPr>
          <w:p>
            <w:pPr>
              <w:spacing w:before="0" w:after="0" w:line="240" w:lineRule="auto"/>
            </w:pPr>
            <w:r>
              <w:rPr>
                <w:sz w:val="14"/>
              </w:rPr>
              <w:t>Inventory can serve demand before new production is sold.</w:t>
            </w:r>
          </w:p>
        </w:tc>
      </w:tr>
      <w:tr>
        <w:tc>
          <w:tcPr>
            <w:tcW w:type="dxa" w:w="4752"/>
            <w:tcMar>
              <w:top w:w="90" w:type="dxa"/>
              <w:start w:w="90" w:type="dxa"/>
              <w:bottom w:w="90" w:type="dxa"/>
              <w:end w:w="90" w:type="dxa"/>
            </w:tcMar>
            <w:vAlign w:val="center"/>
          </w:tcPr>
          <w:p>
            <w:pPr>
              <w:spacing w:before="0" w:after="0" w:line="240" w:lineRule="auto"/>
            </w:pPr>
            <w:r>
              <w:rPr>
                <w:sz w:val="14"/>
              </w:rPr>
              <w:t>Backlog</w:t>
            </w:r>
          </w:p>
        </w:tc>
        <w:tc>
          <w:tcPr>
            <w:tcW w:type="dxa" w:w="4752"/>
            <w:tcMar>
              <w:top w:w="90" w:type="dxa"/>
              <w:start w:w="90" w:type="dxa"/>
              <w:bottom w:w="90" w:type="dxa"/>
              <w:end w:w="90" w:type="dxa"/>
            </w:tcMar>
            <w:vAlign w:val="center"/>
          </w:tcPr>
          <w:p>
            <w:pPr>
              <w:spacing w:before="0" w:after="0" w:line="240" w:lineRule="auto"/>
            </w:pPr>
            <w:r>
              <w:rPr>
                <w:sz w:val="14"/>
              </w:rPr>
              <w:t>Unfilled demand carried from previous round.</w:t>
            </w:r>
          </w:p>
        </w:tc>
        <w:tc>
          <w:tcPr>
            <w:tcW w:type="dxa" w:w="4752"/>
            <w:tcMar>
              <w:top w:w="90" w:type="dxa"/>
              <w:start w:w="90" w:type="dxa"/>
              <w:bottom w:w="90" w:type="dxa"/>
              <w:end w:w="90" w:type="dxa"/>
            </w:tcMar>
            <w:vAlign w:val="center"/>
          </w:tcPr>
          <w:p>
            <w:pPr>
              <w:spacing w:before="0" w:after="0" w:line="240" w:lineRule="auto"/>
            </w:pPr>
            <w:r>
              <w:rPr>
                <w:sz w:val="14"/>
              </w:rPr>
              <w:t>Backlog means service problems and future pressure.</w:t>
            </w:r>
          </w:p>
        </w:tc>
      </w:tr>
      <w:tr>
        <w:tc>
          <w:tcPr>
            <w:tcW w:type="dxa" w:w="4752"/>
            <w:tcMar>
              <w:top w:w="90" w:type="dxa"/>
              <w:start w:w="90" w:type="dxa"/>
              <w:bottom w:w="90" w:type="dxa"/>
              <w:end w:w="90" w:type="dxa"/>
            </w:tcMar>
            <w:vAlign w:val="center"/>
          </w:tcPr>
          <w:p>
            <w:pPr>
              <w:spacing w:before="0" w:after="0" w:line="240" w:lineRule="auto"/>
            </w:pPr>
            <w:r>
              <w:rPr>
                <w:sz w:val="14"/>
              </w:rPr>
              <w:t>Retire After Round</w:t>
            </w:r>
          </w:p>
        </w:tc>
        <w:tc>
          <w:tcPr>
            <w:tcW w:type="dxa" w:w="4752"/>
            <w:tcMar>
              <w:top w:w="90" w:type="dxa"/>
              <w:start w:w="90" w:type="dxa"/>
              <w:bottom w:w="90" w:type="dxa"/>
              <w:end w:w="90" w:type="dxa"/>
            </w:tcMar>
            <w:vAlign w:val="center"/>
          </w:tcPr>
          <w:p>
            <w:pPr>
              <w:spacing w:before="0" w:after="0" w:line="240" w:lineRule="auto"/>
            </w:pPr>
            <w:r>
              <w:rPr>
                <w:sz w:val="14"/>
              </w:rPr>
              <w:t>Signals product should leave the portfolio after processing.</w:t>
            </w:r>
          </w:p>
        </w:tc>
        <w:tc>
          <w:tcPr>
            <w:tcW w:type="dxa" w:w="4752"/>
            <w:tcMar>
              <w:top w:w="90" w:type="dxa"/>
              <w:start w:w="90" w:type="dxa"/>
              <w:bottom w:w="90" w:type="dxa"/>
              <w:end w:w="90" w:type="dxa"/>
            </w:tcMar>
            <w:vAlign w:val="center"/>
          </w:tcPr>
          <w:p>
            <w:pPr>
              <w:spacing w:before="0" w:after="0" w:line="240" w:lineRule="auto"/>
            </w:pPr>
            <w:r>
              <w:rPr>
                <w:sz w:val="14"/>
              </w:rPr>
              <w:t>Use for old, low-margin, low-tech, or strategically obsolete products.</w:t>
            </w:r>
          </w:p>
        </w:tc>
      </w:tr>
    </w:tbl>
    <w:p>
      <w:pPr>
        <w:pStyle w:val="Heading1"/>
        <w:spacing w:before="140" w:after="80" w:line="252" w:lineRule="auto"/>
      </w:pPr>
      <w:r>
        <w:t>5. Development Pipeline and Launch Readiness</w:t>
      </w:r>
    </w:p>
    <w:p>
      <w:pPr>
        <w:spacing w:before="0" w:after="20" w:line="252" w:lineRule="auto"/>
        <w:jc w:val="center"/>
      </w:pPr>
      <w:r>
        <w:drawing>
          <wp:inline xmlns:a="http://schemas.openxmlformats.org/drawingml/2006/main" xmlns:pic="http://schemas.openxmlformats.org/drawingml/2006/picture">
            <wp:extent cx="8549640" cy="4204833"/>
            <wp:docPr id="3" name="Picture 3"/>
            <wp:cNvGraphicFramePr>
              <a:graphicFrameLocks noChangeAspect="1"/>
            </wp:cNvGraphicFramePr>
            <a:graphic>
              <a:graphicData uri="http://schemas.openxmlformats.org/drawingml/2006/picture">
                <pic:pic>
                  <pic:nvPicPr>
                    <pic:cNvPr id="0" name="Screenshot 2026-04-30 111205.png"/>
                    <pic:cNvPicPr/>
                  </pic:nvPicPr>
                  <pic:blipFill>
                    <a:blip r:embed="rId11"/>
                    <a:stretch>
                      <a:fillRect/>
                    </a:stretch>
                  </pic:blipFill>
                  <pic:spPr>
                    <a:xfrm>
                      <a:off x="0" y="0"/>
                      <a:ext cx="8549640" cy="4204833"/>
                    </a:xfrm>
                    <a:prstGeom prst="rect"/>
                  </pic:spPr>
                </pic:pic>
              </a:graphicData>
            </a:graphic>
          </wp:inline>
        </w:drawing>
      </w:r>
    </w:p>
    <w:p>
      <w:pPr>
        <w:pStyle w:val="Caption"/>
        <w:spacing w:before="0" w:after="60" w:line="252" w:lineRule="auto"/>
        <w:jc w:val="center"/>
      </w:pPr>
      <w:r>
        <w:t>Figure B. Development Pipeline: up to two future product projects.</w:t>
      </w:r>
    </w:p>
    <w:tbl>
      <w:tblPr>
        <w:tblStyle w:val="TableGrid"/>
        <w:tblW w:type="auto" w:w="0"/>
        <w:jc w:val="center"/>
        <w:tblLook w:firstColumn="1" w:firstRow="1" w:lastColumn="0" w:lastRow="0" w:noHBand="0" w:noVBand="1" w:val="04A0"/>
      </w:tblPr>
      <w:tblGrid>
        <w:gridCol w:w="7128"/>
        <w:gridCol w:w="7128"/>
      </w:tblGrid>
      <w:tr>
        <w:tc>
          <w:tcPr>
            <w:tcW w:type="dxa" w:w="1944"/>
            <w:shd w:fill="EDE9FE"/>
            <w:tcMar>
              <w:top w:w="90" w:type="dxa"/>
              <w:start w:w="90" w:type="dxa"/>
              <w:bottom w:w="90" w:type="dxa"/>
              <w:end w:w="90" w:type="dxa"/>
            </w:tcMar>
            <w:vAlign w:val="center"/>
          </w:tcPr>
          <w:p>
            <w:pPr>
              <w:spacing w:before="0" w:after="0" w:line="240" w:lineRule="auto"/>
            </w:pPr>
            <w:r>
              <w:rPr>
                <w:b/>
                <w:color w:val="172033"/>
                <w:sz w:val="16"/>
              </w:rPr>
              <w:t>Development pipeline</w:t>
            </w:r>
          </w:p>
        </w:tc>
        <w:tc>
          <w:tcPr>
            <w:tcW w:type="dxa" w:w="12312"/>
            <w:shd w:fill="EDE9FE"/>
            <w:tcMar>
              <w:top w:w="90" w:type="dxa"/>
              <w:start w:w="90" w:type="dxa"/>
              <w:bottom w:w="90" w:type="dxa"/>
              <w:end w:w="90" w:type="dxa"/>
            </w:tcMar>
            <w:vAlign w:val="center"/>
          </w:tcPr>
          <w:p>
            <w:pPr>
              <w:spacing w:before="0" w:after="0" w:line="240" w:lineRule="auto"/>
            </w:pPr>
            <w:r>
              <w:rPr>
                <w:b/>
                <w:color w:val="172033"/>
                <w:sz w:val="16"/>
              </w:rPr>
              <w:t>Explanation</w:t>
            </w:r>
          </w:p>
        </w:tc>
      </w:tr>
      <w:tr>
        <w:tc>
          <w:tcPr>
            <w:tcW w:type="dxa" w:w="7128"/>
            <w:tcMar>
              <w:top w:w="90" w:type="dxa"/>
              <w:start w:w="90" w:type="dxa"/>
              <w:bottom w:w="90" w:type="dxa"/>
              <w:end w:w="90" w:type="dxa"/>
            </w:tcMar>
            <w:vAlign w:val="center"/>
          </w:tcPr>
          <w:p>
            <w:pPr>
              <w:spacing w:before="0" w:after="0" w:line="240" w:lineRule="auto"/>
            </w:pPr>
            <w:r>
              <w:rPr>
                <w:sz w:val="15"/>
              </w:rPr>
              <w:t>Purpose</w:t>
            </w:r>
          </w:p>
        </w:tc>
        <w:tc>
          <w:tcPr>
            <w:tcW w:type="dxa" w:w="7128"/>
            <w:tcMar>
              <w:top w:w="90" w:type="dxa"/>
              <w:start w:w="90" w:type="dxa"/>
              <w:bottom w:w="90" w:type="dxa"/>
              <w:end w:w="90" w:type="dxa"/>
            </w:tcMar>
            <w:vAlign w:val="center"/>
          </w:tcPr>
          <w:p>
            <w:pPr>
              <w:spacing w:before="0" w:after="0" w:line="240" w:lineRule="auto"/>
            </w:pPr>
            <w:r>
              <w:rPr>
                <w:sz w:val="15"/>
              </w:rPr>
              <w:t>Projects are future products, not sellable products yet.</w:t>
            </w:r>
          </w:p>
        </w:tc>
      </w:tr>
      <w:tr>
        <w:tc>
          <w:tcPr>
            <w:tcW w:type="dxa" w:w="7128"/>
            <w:tcMar>
              <w:top w:w="90" w:type="dxa"/>
              <w:start w:w="90" w:type="dxa"/>
              <w:bottom w:w="90" w:type="dxa"/>
              <w:end w:w="90" w:type="dxa"/>
            </w:tcMar>
            <w:vAlign w:val="center"/>
          </w:tcPr>
          <w:p>
            <w:pPr>
              <w:spacing w:before="0" w:after="0" w:line="240" w:lineRule="auto"/>
            </w:pPr>
            <w:r>
              <w:rPr>
                <w:sz w:val="15"/>
              </w:rPr>
              <w:t>How to read it</w:t>
            </w:r>
          </w:p>
        </w:tc>
        <w:tc>
          <w:tcPr>
            <w:tcW w:type="dxa" w:w="7128"/>
            <w:tcMar>
              <w:top w:w="90" w:type="dxa"/>
              <w:start w:w="90" w:type="dxa"/>
              <w:bottom w:w="90" w:type="dxa"/>
              <w:end w:w="90" w:type="dxa"/>
            </w:tcMar>
            <w:vAlign w:val="center"/>
          </w:tcPr>
          <w:p>
            <w:pPr>
              <w:spacing w:before="0" w:after="0" w:line="240" w:lineRule="auto"/>
            </w:pPr>
            <w:r>
              <w:rPr>
                <w:sz w:val="15"/>
              </w:rPr>
              <w:t>Once you begin investing/testing, fixed project settings lock: project name, segment, target tech generation, intended slot, and launch timing. You can still adjust investment this round, testing intensity, launch now if ready, or cancel.</w:t>
            </w:r>
          </w:p>
        </w:tc>
      </w:tr>
      <w:tr>
        <w:tc>
          <w:tcPr>
            <w:tcW w:type="dxa" w:w="7128"/>
            <w:tcMar>
              <w:top w:w="90" w:type="dxa"/>
              <w:start w:w="90" w:type="dxa"/>
              <w:bottom w:w="90" w:type="dxa"/>
              <w:end w:w="90" w:type="dxa"/>
            </w:tcMar>
            <w:vAlign w:val="center"/>
          </w:tcPr>
          <w:p>
            <w:pPr>
              <w:spacing w:before="0" w:after="0" w:line="240" w:lineRule="auto"/>
            </w:pPr>
            <w:r>
              <w:rPr>
                <w:sz w:val="15"/>
              </w:rPr>
              <w:t>Teaching/use</w:t>
            </w:r>
          </w:p>
        </w:tc>
        <w:tc>
          <w:tcPr>
            <w:tcW w:type="dxa" w:w="7128"/>
            <w:tcMar>
              <w:top w:w="90" w:type="dxa"/>
              <w:start w:w="90" w:type="dxa"/>
              <w:bottom w:w="90" w:type="dxa"/>
              <w:end w:w="90" w:type="dxa"/>
            </w:tcMar>
            <w:vAlign w:val="center"/>
          </w:tcPr>
          <w:p>
            <w:pPr>
              <w:spacing w:before="0" w:after="0" w:line="240" w:lineRule="auto"/>
            </w:pPr>
            <w:r>
              <w:rPr>
                <w:sz w:val="15"/>
              </w:rPr>
              <w:t>Spend money and testing effort early enough so the product becomes ready before the market moves.</w:t>
            </w:r>
          </w:p>
        </w:tc>
      </w:tr>
      <w:tr>
        <w:tc>
          <w:tcPr>
            <w:tcW w:type="dxa" w:w="7128"/>
            <w:tcMar>
              <w:top w:w="90" w:type="dxa"/>
              <w:start w:w="90" w:type="dxa"/>
              <w:bottom w:w="90" w:type="dxa"/>
              <w:end w:w="90" w:type="dxa"/>
            </w:tcMar>
            <w:vAlign w:val="center"/>
          </w:tcPr>
          <w:p>
            <w:pPr>
              <w:spacing w:before="0" w:after="0" w:line="240" w:lineRule="auto"/>
            </w:pPr>
            <w:r>
              <w:rPr>
                <w:sz w:val="15"/>
              </w:rPr>
              <w:t>Student note</w:t>
            </w:r>
          </w:p>
        </w:tc>
        <w:tc>
          <w:tcPr>
            <w:tcW w:type="dxa" w:w="7128"/>
            <w:tcMar>
              <w:top w:w="90" w:type="dxa"/>
              <w:start w:w="90" w:type="dxa"/>
              <w:bottom w:w="90" w:type="dxa"/>
              <w:end w:w="90" w:type="dxa"/>
            </w:tcMar>
            <w:vAlign w:val="center"/>
          </w:tcPr>
          <w:p>
            <w:pPr>
              <w:spacing w:before="0" w:after="0" w:line="240" w:lineRule="auto"/>
            </w:pPr>
            <w:r>
              <w:rPr>
                <w:sz w:val="15"/>
              </w:rPr>
              <w:t>If readiness stalls, check required funding, testing intensity, tech generation difficulty, and launch timing gates.</w:t>
            </w:r>
          </w:p>
        </w:tc>
      </w:tr>
    </w:tbl>
    <w:tbl>
      <w:tblPr>
        <w:tblStyle w:val="TableGrid"/>
        <w:tblW w:type="auto" w:w="0"/>
        <w:jc w:val="center"/>
        <w:tblLook w:firstColumn="1" w:firstRow="1" w:lastColumn="0" w:lastRow="0" w:noHBand="0" w:noVBand="1" w:val="04A0"/>
      </w:tblPr>
      <w:tblGrid>
        <w:gridCol w:w="4752"/>
        <w:gridCol w:w="4752"/>
        <w:gridCol w:w="4752"/>
      </w:tblGrid>
      <w:tr>
        <w:tc>
          <w:tcPr>
            <w:tcW w:type="dxa" w:w="2088"/>
            <w:shd w:fill="EDE9FE"/>
            <w:tcMar>
              <w:top w:w="90" w:type="dxa"/>
              <w:start w:w="90" w:type="dxa"/>
              <w:bottom w:w="90" w:type="dxa"/>
              <w:end w:w="90" w:type="dxa"/>
            </w:tcMar>
            <w:vAlign w:val="center"/>
          </w:tcPr>
          <w:p>
            <w:pPr>
              <w:spacing w:before="0" w:after="0" w:line="240" w:lineRule="auto"/>
            </w:pPr>
            <w:r>
              <w:rPr>
                <w:b/>
                <w:color w:val="172033"/>
                <w:sz w:val="14"/>
              </w:rPr>
              <w:t>Pipeline field</w:t>
            </w:r>
          </w:p>
        </w:tc>
        <w:tc>
          <w:tcPr>
            <w:tcW w:type="dxa" w:w="4464"/>
            <w:shd w:fill="EDE9FE"/>
            <w:tcMar>
              <w:top w:w="90" w:type="dxa"/>
              <w:start w:w="90" w:type="dxa"/>
              <w:bottom w:w="90" w:type="dxa"/>
              <w:end w:w="90" w:type="dxa"/>
            </w:tcMar>
            <w:vAlign w:val="center"/>
          </w:tcPr>
          <w:p>
            <w:pPr>
              <w:spacing w:before="0" w:after="0" w:line="240" w:lineRule="auto"/>
            </w:pPr>
            <w:r>
              <w:rPr>
                <w:b/>
                <w:color w:val="172033"/>
                <w:sz w:val="14"/>
              </w:rPr>
              <w:t>Meaning</w:t>
            </w:r>
          </w:p>
        </w:tc>
        <w:tc>
          <w:tcPr>
            <w:tcW w:type="dxa" w:w="6552"/>
            <w:shd w:fill="EDE9FE"/>
            <w:tcMar>
              <w:top w:w="90" w:type="dxa"/>
              <w:start w:w="90" w:type="dxa"/>
              <w:bottom w:w="90" w:type="dxa"/>
              <w:end w:w="90" w:type="dxa"/>
            </w:tcMar>
            <w:vAlign w:val="center"/>
          </w:tcPr>
          <w:p>
            <w:pPr>
              <w:spacing w:before="0" w:after="0" w:line="240" w:lineRule="auto"/>
            </w:pPr>
            <w:r>
              <w:rPr>
                <w:b/>
                <w:color w:val="172033"/>
                <w:sz w:val="14"/>
              </w:rPr>
              <w:t>How it affects launch</w:t>
            </w:r>
          </w:p>
        </w:tc>
      </w:tr>
      <w:tr>
        <w:tc>
          <w:tcPr>
            <w:tcW w:type="dxa" w:w="4752"/>
            <w:tcMar>
              <w:top w:w="90" w:type="dxa"/>
              <w:start w:w="90" w:type="dxa"/>
              <w:bottom w:w="90" w:type="dxa"/>
              <w:end w:w="90" w:type="dxa"/>
            </w:tcMar>
            <w:vAlign w:val="center"/>
          </w:tcPr>
          <w:p>
            <w:pPr>
              <w:spacing w:before="0" w:after="0" w:line="240" w:lineRule="auto"/>
            </w:pPr>
            <w:r>
              <w:rPr>
                <w:sz w:val="14"/>
              </w:rPr>
              <w:t>Project Name</w:t>
            </w:r>
          </w:p>
        </w:tc>
        <w:tc>
          <w:tcPr>
            <w:tcW w:type="dxa" w:w="4752"/>
            <w:tcMar>
              <w:top w:w="90" w:type="dxa"/>
              <w:start w:w="90" w:type="dxa"/>
              <w:bottom w:w="90" w:type="dxa"/>
              <w:end w:w="90" w:type="dxa"/>
            </w:tcMar>
            <w:vAlign w:val="center"/>
          </w:tcPr>
          <w:p>
            <w:pPr>
              <w:spacing w:before="0" w:after="0" w:line="240" w:lineRule="auto"/>
            </w:pPr>
            <w:r>
              <w:rPr>
                <w:sz w:val="14"/>
              </w:rPr>
              <w:t>Name of future product.</w:t>
            </w:r>
          </w:p>
        </w:tc>
        <w:tc>
          <w:tcPr>
            <w:tcW w:type="dxa" w:w="4752"/>
            <w:tcMar>
              <w:top w:w="90" w:type="dxa"/>
              <w:start w:w="90" w:type="dxa"/>
              <w:bottom w:w="90" w:type="dxa"/>
              <w:end w:w="90" w:type="dxa"/>
            </w:tcMar>
            <w:vAlign w:val="center"/>
          </w:tcPr>
          <w:p>
            <w:pPr>
              <w:spacing w:before="0" w:after="0" w:line="240" w:lineRule="auto"/>
            </w:pPr>
            <w:r>
              <w:rPr>
                <w:sz w:val="14"/>
              </w:rPr>
              <w:t>Locks after project starts.</w:t>
            </w:r>
          </w:p>
        </w:tc>
      </w:tr>
      <w:tr>
        <w:tc>
          <w:tcPr>
            <w:tcW w:type="dxa" w:w="4752"/>
            <w:tcMar>
              <w:top w:w="90" w:type="dxa"/>
              <w:start w:w="90" w:type="dxa"/>
              <w:bottom w:w="90" w:type="dxa"/>
              <w:end w:w="90" w:type="dxa"/>
            </w:tcMar>
            <w:vAlign w:val="center"/>
          </w:tcPr>
          <w:p>
            <w:pPr>
              <w:spacing w:before="0" w:after="0" w:line="240" w:lineRule="auto"/>
            </w:pPr>
            <w:r>
              <w:rPr>
                <w:sz w:val="14"/>
              </w:rPr>
              <w:t>Target Segment</w:t>
            </w:r>
          </w:p>
        </w:tc>
        <w:tc>
          <w:tcPr>
            <w:tcW w:type="dxa" w:w="4752"/>
            <w:tcMar>
              <w:top w:w="90" w:type="dxa"/>
              <w:start w:w="90" w:type="dxa"/>
              <w:bottom w:w="90" w:type="dxa"/>
              <w:end w:w="90" w:type="dxa"/>
            </w:tcMar>
            <w:vAlign w:val="center"/>
          </w:tcPr>
          <w:p>
            <w:pPr>
              <w:spacing w:before="0" w:after="0" w:line="240" w:lineRule="auto"/>
            </w:pPr>
            <w:r>
              <w:rPr>
                <w:sz w:val="14"/>
              </w:rPr>
              <w:t>Premium/mid/beginner product target.</w:t>
            </w:r>
          </w:p>
        </w:tc>
        <w:tc>
          <w:tcPr>
            <w:tcW w:type="dxa" w:w="4752"/>
            <w:tcMar>
              <w:top w:w="90" w:type="dxa"/>
              <w:start w:w="90" w:type="dxa"/>
              <w:bottom w:w="90" w:type="dxa"/>
              <w:end w:w="90" w:type="dxa"/>
            </w:tcMar>
            <w:vAlign w:val="center"/>
          </w:tcPr>
          <w:p>
            <w:pPr>
              <w:spacing w:before="0" w:after="0" w:line="240" w:lineRule="auto"/>
            </w:pPr>
            <w:r>
              <w:rPr>
                <w:sz w:val="14"/>
              </w:rPr>
              <w:t>Affects later demand fit. Locks after project starts.</w:t>
            </w:r>
          </w:p>
        </w:tc>
      </w:tr>
      <w:tr>
        <w:tc>
          <w:tcPr>
            <w:tcW w:type="dxa" w:w="4752"/>
            <w:tcMar>
              <w:top w:w="90" w:type="dxa"/>
              <w:start w:w="90" w:type="dxa"/>
              <w:bottom w:w="90" w:type="dxa"/>
              <w:end w:w="90" w:type="dxa"/>
            </w:tcMar>
            <w:vAlign w:val="center"/>
          </w:tcPr>
          <w:p>
            <w:pPr>
              <w:spacing w:before="0" w:after="0" w:line="240" w:lineRule="auto"/>
            </w:pPr>
            <w:r>
              <w:rPr>
                <w:sz w:val="14"/>
              </w:rPr>
              <w:t>Target Tech Generation</w:t>
            </w:r>
          </w:p>
        </w:tc>
        <w:tc>
          <w:tcPr>
            <w:tcW w:type="dxa" w:w="4752"/>
            <w:tcMar>
              <w:top w:w="90" w:type="dxa"/>
              <w:start w:w="90" w:type="dxa"/>
              <w:bottom w:w="90" w:type="dxa"/>
              <w:end w:w="90" w:type="dxa"/>
            </w:tcMar>
            <w:vAlign w:val="center"/>
          </w:tcPr>
          <w:p>
            <w:pPr>
              <w:spacing w:before="0" w:after="0" w:line="240" w:lineRule="auto"/>
            </w:pPr>
            <w:r>
              <w:rPr>
                <w:sz w:val="14"/>
              </w:rPr>
              <w:t>Technology generation you are developing.</w:t>
            </w:r>
          </w:p>
        </w:tc>
        <w:tc>
          <w:tcPr>
            <w:tcW w:type="dxa" w:w="4752"/>
            <w:tcMar>
              <w:top w:w="90" w:type="dxa"/>
              <w:start w:w="90" w:type="dxa"/>
              <w:bottom w:w="90" w:type="dxa"/>
              <w:end w:w="90" w:type="dxa"/>
            </w:tcMar>
            <w:vAlign w:val="center"/>
          </w:tcPr>
          <w:p>
            <w:pPr>
              <w:spacing w:before="0" w:after="0" w:line="240" w:lineRule="auto"/>
            </w:pPr>
            <w:r>
              <w:rPr>
                <w:sz w:val="14"/>
              </w:rPr>
              <w:t>Higher gen can improve demand but costs more and may be harder to ready. Locks after project starts.</w:t>
            </w:r>
          </w:p>
        </w:tc>
      </w:tr>
      <w:tr>
        <w:tc>
          <w:tcPr>
            <w:tcW w:type="dxa" w:w="4752"/>
            <w:tcMar>
              <w:top w:w="90" w:type="dxa"/>
              <w:start w:w="90" w:type="dxa"/>
              <w:bottom w:w="90" w:type="dxa"/>
              <w:end w:w="90" w:type="dxa"/>
            </w:tcMar>
            <w:vAlign w:val="center"/>
          </w:tcPr>
          <w:p>
            <w:pPr>
              <w:spacing w:before="0" w:after="0" w:line="240" w:lineRule="auto"/>
            </w:pPr>
            <w:r>
              <w:rPr>
                <w:sz w:val="14"/>
              </w:rPr>
              <w:t>Intended Product Slot</w:t>
            </w:r>
          </w:p>
        </w:tc>
        <w:tc>
          <w:tcPr>
            <w:tcW w:type="dxa" w:w="4752"/>
            <w:tcMar>
              <w:top w:w="90" w:type="dxa"/>
              <w:start w:w="90" w:type="dxa"/>
              <w:bottom w:w="90" w:type="dxa"/>
              <w:end w:w="90" w:type="dxa"/>
            </w:tcMar>
            <w:vAlign w:val="center"/>
          </w:tcPr>
          <w:p>
            <w:pPr>
              <w:spacing w:before="0" w:after="0" w:line="240" w:lineRule="auto"/>
            </w:pPr>
            <w:r>
              <w:rPr>
                <w:sz w:val="14"/>
              </w:rPr>
              <w:t>A/B/C slot the project should fill or replace.</w:t>
            </w:r>
          </w:p>
        </w:tc>
        <w:tc>
          <w:tcPr>
            <w:tcW w:type="dxa" w:w="4752"/>
            <w:tcMar>
              <w:top w:w="90" w:type="dxa"/>
              <w:start w:w="90" w:type="dxa"/>
              <w:bottom w:w="90" w:type="dxa"/>
              <w:end w:w="90" w:type="dxa"/>
            </w:tcMar>
            <w:vAlign w:val="center"/>
          </w:tcPr>
          <w:p>
            <w:pPr>
              <w:spacing w:before="0" w:after="0" w:line="240" w:lineRule="auto"/>
            </w:pPr>
            <w:r>
              <w:rPr>
                <w:sz w:val="14"/>
              </w:rPr>
              <w:t>Defines replacement plan. Locks after project starts.</w:t>
            </w:r>
          </w:p>
        </w:tc>
      </w:tr>
      <w:tr>
        <w:tc>
          <w:tcPr>
            <w:tcW w:type="dxa" w:w="4752"/>
            <w:tcMar>
              <w:top w:w="90" w:type="dxa"/>
              <w:start w:w="90" w:type="dxa"/>
              <w:bottom w:w="90" w:type="dxa"/>
              <w:end w:w="90" w:type="dxa"/>
            </w:tcMar>
            <w:vAlign w:val="center"/>
          </w:tcPr>
          <w:p>
            <w:pPr>
              <w:spacing w:before="0" w:after="0" w:line="240" w:lineRule="auto"/>
            </w:pPr>
            <w:r>
              <w:rPr>
                <w:sz w:val="14"/>
              </w:rPr>
              <w:t>Planned Launch Round</w:t>
            </w:r>
          </w:p>
        </w:tc>
        <w:tc>
          <w:tcPr>
            <w:tcW w:type="dxa" w:w="4752"/>
            <w:tcMar>
              <w:top w:w="90" w:type="dxa"/>
              <w:start w:w="90" w:type="dxa"/>
              <w:bottom w:w="90" w:type="dxa"/>
              <w:end w:w="90" w:type="dxa"/>
            </w:tcMar>
            <w:vAlign w:val="center"/>
          </w:tcPr>
          <w:p>
            <w:pPr>
              <w:spacing w:before="0" w:after="0" w:line="240" w:lineRule="auto"/>
            </w:pPr>
            <w:r>
              <w:rPr>
                <w:sz w:val="14"/>
              </w:rPr>
              <w:t>When you planned to launch.</w:t>
            </w:r>
          </w:p>
        </w:tc>
        <w:tc>
          <w:tcPr>
            <w:tcW w:type="dxa" w:w="4752"/>
            <w:tcMar>
              <w:top w:w="90" w:type="dxa"/>
              <w:start w:w="90" w:type="dxa"/>
              <w:bottom w:w="90" w:type="dxa"/>
              <w:end w:w="90" w:type="dxa"/>
            </w:tcMar>
            <w:vAlign w:val="center"/>
          </w:tcPr>
          <w:p>
            <w:pPr>
              <w:spacing w:before="0" w:after="0" w:line="240" w:lineRule="auto"/>
            </w:pPr>
            <w:r>
              <w:rPr>
                <w:sz w:val="14"/>
              </w:rPr>
              <w:t>Past planned launch should not block launching later if readiness is reached.</w:t>
            </w:r>
          </w:p>
        </w:tc>
      </w:tr>
      <w:tr>
        <w:tc>
          <w:tcPr>
            <w:tcW w:type="dxa" w:w="4752"/>
            <w:tcMar>
              <w:top w:w="90" w:type="dxa"/>
              <w:start w:w="90" w:type="dxa"/>
              <w:bottom w:w="90" w:type="dxa"/>
              <w:end w:w="90" w:type="dxa"/>
            </w:tcMar>
            <w:vAlign w:val="center"/>
          </w:tcPr>
          <w:p>
            <w:pPr>
              <w:spacing w:before="0" w:after="0" w:line="240" w:lineRule="auto"/>
            </w:pPr>
            <w:r>
              <w:rPr>
                <w:sz w:val="14"/>
              </w:rPr>
              <w:t>Investment This Round</w:t>
            </w:r>
          </w:p>
        </w:tc>
        <w:tc>
          <w:tcPr>
            <w:tcW w:type="dxa" w:w="4752"/>
            <w:tcMar>
              <w:top w:w="90" w:type="dxa"/>
              <w:start w:w="90" w:type="dxa"/>
              <w:bottom w:w="90" w:type="dxa"/>
              <w:end w:w="90" w:type="dxa"/>
            </w:tcMar>
            <w:vAlign w:val="center"/>
          </w:tcPr>
          <w:p>
            <w:pPr>
              <w:spacing w:before="0" w:after="0" w:line="240" w:lineRule="auto"/>
            </w:pPr>
            <w:r>
              <w:rPr>
                <w:sz w:val="14"/>
              </w:rPr>
              <w:t>Money spent now.</w:t>
            </w:r>
          </w:p>
        </w:tc>
        <w:tc>
          <w:tcPr>
            <w:tcW w:type="dxa" w:w="4752"/>
            <w:tcMar>
              <w:top w:w="90" w:type="dxa"/>
              <w:start w:w="90" w:type="dxa"/>
              <w:bottom w:w="90" w:type="dxa"/>
              <w:end w:w="90" w:type="dxa"/>
            </w:tcMar>
            <w:vAlign w:val="center"/>
          </w:tcPr>
          <w:p>
            <w:pPr>
              <w:spacing w:before="0" w:after="0" w:line="240" w:lineRule="auto"/>
            </w:pPr>
            <w:r>
              <w:rPr>
                <w:sz w:val="14"/>
              </w:rPr>
              <w:t>Raises cumulative investment and can speed progress but consumes cash.</w:t>
            </w:r>
          </w:p>
        </w:tc>
      </w:tr>
      <w:tr>
        <w:tc>
          <w:tcPr>
            <w:tcW w:type="dxa" w:w="4752"/>
            <w:tcMar>
              <w:top w:w="90" w:type="dxa"/>
              <w:start w:w="90" w:type="dxa"/>
              <w:bottom w:w="90" w:type="dxa"/>
              <w:end w:w="90" w:type="dxa"/>
            </w:tcMar>
            <w:vAlign w:val="center"/>
          </w:tcPr>
          <w:p>
            <w:pPr>
              <w:spacing w:before="0" w:after="0" w:line="240" w:lineRule="auto"/>
            </w:pPr>
            <w:r>
              <w:rPr>
                <w:sz w:val="14"/>
              </w:rPr>
              <w:t>Testing Intensity</w:t>
            </w:r>
          </w:p>
        </w:tc>
        <w:tc>
          <w:tcPr>
            <w:tcW w:type="dxa" w:w="4752"/>
            <w:tcMar>
              <w:top w:w="90" w:type="dxa"/>
              <w:start w:w="90" w:type="dxa"/>
              <w:bottom w:w="90" w:type="dxa"/>
              <w:end w:w="90" w:type="dxa"/>
            </w:tcMar>
            <w:vAlign w:val="center"/>
          </w:tcPr>
          <w:p>
            <w:pPr>
              <w:spacing w:before="0" w:after="0" w:line="240" w:lineRule="auto"/>
            </w:pPr>
            <w:r>
              <w:rPr>
                <w:sz w:val="14"/>
              </w:rPr>
              <w:t>Effort to stabilize/validate product.</w:t>
            </w:r>
          </w:p>
        </w:tc>
        <w:tc>
          <w:tcPr>
            <w:tcW w:type="dxa" w:w="4752"/>
            <w:tcMar>
              <w:top w:w="90" w:type="dxa"/>
              <w:start w:w="90" w:type="dxa"/>
              <w:bottom w:w="90" w:type="dxa"/>
              <w:end w:w="90" w:type="dxa"/>
            </w:tcMar>
            <w:vAlign w:val="center"/>
          </w:tcPr>
          <w:p>
            <w:pPr>
              <w:spacing w:before="0" w:after="0" w:line="240" w:lineRule="auto"/>
            </w:pPr>
            <w:r>
              <w:rPr>
                <w:sz w:val="14"/>
              </w:rPr>
              <w:t>Improves readiness and may reduce launch risk.</w:t>
            </w:r>
          </w:p>
        </w:tc>
      </w:tr>
      <w:tr>
        <w:tc>
          <w:tcPr>
            <w:tcW w:type="dxa" w:w="4752"/>
            <w:tcMar>
              <w:top w:w="90" w:type="dxa"/>
              <w:start w:w="90" w:type="dxa"/>
              <w:bottom w:w="90" w:type="dxa"/>
              <w:end w:w="90" w:type="dxa"/>
            </w:tcMar>
            <w:vAlign w:val="center"/>
          </w:tcPr>
          <w:p>
            <w:pPr>
              <w:spacing w:before="0" w:after="0" w:line="240" w:lineRule="auto"/>
            </w:pPr>
            <w:r>
              <w:rPr>
                <w:sz w:val="14"/>
              </w:rPr>
              <w:t>Launch Now If Ready</w:t>
            </w:r>
          </w:p>
        </w:tc>
        <w:tc>
          <w:tcPr>
            <w:tcW w:type="dxa" w:w="4752"/>
            <w:tcMar>
              <w:top w:w="90" w:type="dxa"/>
              <w:start w:w="90" w:type="dxa"/>
              <w:bottom w:w="90" w:type="dxa"/>
              <w:end w:w="90" w:type="dxa"/>
            </w:tcMar>
            <w:vAlign w:val="center"/>
          </w:tcPr>
          <w:p>
            <w:pPr>
              <w:spacing w:before="0" w:after="0" w:line="240" w:lineRule="auto"/>
            </w:pPr>
            <w:r>
              <w:rPr>
                <w:sz w:val="14"/>
              </w:rPr>
              <w:t>Team decision to launch eligible project.</w:t>
            </w:r>
          </w:p>
        </w:tc>
        <w:tc>
          <w:tcPr>
            <w:tcW w:type="dxa" w:w="4752"/>
            <w:tcMar>
              <w:top w:w="90" w:type="dxa"/>
              <w:start w:w="90" w:type="dxa"/>
              <w:bottom w:w="90" w:type="dxa"/>
              <w:end w:w="90" w:type="dxa"/>
            </w:tcMar>
            <w:vAlign w:val="center"/>
          </w:tcPr>
          <w:p>
            <w:pPr>
              <w:spacing w:before="0" w:after="0" w:line="240" w:lineRule="auto"/>
            </w:pPr>
            <w:r>
              <w:rPr>
                <w:sz w:val="14"/>
              </w:rPr>
              <w:t>Launch occurs only if gates are satisfied.</w:t>
            </w:r>
          </w:p>
        </w:tc>
      </w:tr>
      <w:tr>
        <w:tc>
          <w:tcPr>
            <w:tcW w:type="dxa" w:w="4752"/>
            <w:tcMar>
              <w:top w:w="90" w:type="dxa"/>
              <w:start w:w="90" w:type="dxa"/>
              <w:bottom w:w="90" w:type="dxa"/>
              <w:end w:w="90" w:type="dxa"/>
            </w:tcMar>
            <w:vAlign w:val="center"/>
          </w:tcPr>
          <w:p>
            <w:pPr>
              <w:spacing w:before="0" w:after="0" w:line="240" w:lineRule="auto"/>
            </w:pPr>
            <w:r>
              <w:rPr>
                <w:sz w:val="14"/>
              </w:rPr>
              <w:t>Cancel Project</w:t>
            </w:r>
          </w:p>
        </w:tc>
        <w:tc>
          <w:tcPr>
            <w:tcW w:type="dxa" w:w="4752"/>
            <w:tcMar>
              <w:top w:w="90" w:type="dxa"/>
              <w:start w:w="90" w:type="dxa"/>
              <w:bottom w:w="90" w:type="dxa"/>
              <w:end w:w="90" w:type="dxa"/>
            </w:tcMar>
            <w:vAlign w:val="center"/>
          </w:tcPr>
          <w:p>
            <w:pPr>
              <w:spacing w:before="0" w:after="0" w:line="240" w:lineRule="auto"/>
            </w:pPr>
            <w:r>
              <w:rPr>
                <w:sz w:val="14"/>
              </w:rPr>
              <w:t>Stop the project.</w:t>
            </w:r>
          </w:p>
        </w:tc>
        <w:tc>
          <w:tcPr>
            <w:tcW w:type="dxa" w:w="4752"/>
            <w:tcMar>
              <w:top w:w="90" w:type="dxa"/>
              <w:start w:w="90" w:type="dxa"/>
              <w:bottom w:w="90" w:type="dxa"/>
              <w:end w:w="90" w:type="dxa"/>
            </w:tcMar>
            <w:vAlign w:val="center"/>
          </w:tcPr>
          <w:p>
            <w:pPr>
              <w:spacing w:before="0" w:after="0" w:line="240" w:lineRule="auto"/>
            </w:pPr>
            <w:r>
              <w:rPr>
                <w:sz w:val="14"/>
              </w:rPr>
              <w:t>Use if strategy changes or cash is too tight.</w:t>
            </w:r>
          </w:p>
        </w:tc>
      </w:tr>
    </w:tbl>
    <w:p>
      <w:pPr>
        <w:pStyle w:val="Heading1"/>
        <w:spacing w:before="140" w:after="80" w:line="252" w:lineRule="auto"/>
      </w:pPr>
      <w:r>
        <w:t>6. Planning Analytics Preview</w:t>
      </w:r>
    </w:p>
    <w:p>
      <w:pPr>
        <w:spacing w:before="0" w:after="20" w:line="252" w:lineRule="auto"/>
        <w:jc w:val="center"/>
      </w:pPr>
      <w:r>
        <w:drawing>
          <wp:inline xmlns:a="http://schemas.openxmlformats.org/drawingml/2006/main" xmlns:pic="http://schemas.openxmlformats.org/drawingml/2006/picture">
            <wp:extent cx="8549640" cy="5353748"/>
            <wp:docPr id="4" name="Picture 4"/>
            <wp:cNvGraphicFramePr>
              <a:graphicFrameLocks noChangeAspect="1"/>
            </wp:cNvGraphicFramePr>
            <a:graphic>
              <a:graphicData uri="http://schemas.openxmlformats.org/drawingml/2006/picture">
                <pic:pic>
                  <pic:nvPicPr>
                    <pic:cNvPr id="0" name="Screenshot 2026-04-30 111223.png"/>
                    <pic:cNvPicPr/>
                  </pic:nvPicPr>
                  <pic:blipFill>
                    <a:blip r:embed="rId12"/>
                    <a:stretch>
                      <a:fillRect/>
                    </a:stretch>
                  </pic:blipFill>
                  <pic:spPr>
                    <a:xfrm>
                      <a:off x="0" y="0"/>
                      <a:ext cx="8549640" cy="5353748"/>
                    </a:xfrm>
                    <a:prstGeom prst="rect"/>
                  </pic:spPr>
                </pic:pic>
              </a:graphicData>
            </a:graphic>
          </wp:inline>
        </w:drawing>
      </w:r>
    </w:p>
    <w:p>
      <w:pPr>
        <w:pStyle w:val="Caption"/>
        <w:spacing w:before="0" w:after="60" w:line="252" w:lineRule="auto"/>
        <w:jc w:val="center"/>
      </w:pPr>
      <w:r>
        <w:t>Figure C. Planning Analytics Preview: decision-quality checkpoint before saving.</w:t>
      </w:r>
    </w:p>
    <w:tbl>
      <w:tblPr>
        <w:tblStyle w:val="TableGrid"/>
        <w:tblW w:type="auto" w:w="0"/>
        <w:jc w:val="center"/>
        <w:tblLook w:firstColumn="1" w:firstRow="1" w:lastColumn="0" w:lastRow="0" w:noHBand="0" w:noVBand="1" w:val="04A0"/>
      </w:tblPr>
      <w:tblGrid>
        <w:gridCol w:w="7128"/>
        <w:gridCol w:w="7128"/>
      </w:tblGrid>
      <w:tr>
        <w:tc>
          <w:tcPr>
            <w:tcW w:type="dxa" w:w="1944"/>
            <w:shd w:fill="FEF3C7"/>
            <w:tcMar>
              <w:top w:w="90" w:type="dxa"/>
              <w:start w:w="90" w:type="dxa"/>
              <w:bottom w:w="90" w:type="dxa"/>
              <w:end w:w="90" w:type="dxa"/>
            </w:tcMar>
            <w:vAlign w:val="center"/>
          </w:tcPr>
          <w:p>
            <w:pPr>
              <w:spacing w:before="0" w:after="0" w:line="240" w:lineRule="auto"/>
            </w:pPr>
            <w:r>
              <w:rPr>
                <w:b/>
                <w:color w:val="172033"/>
                <w:sz w:val="16"/>
              </w:rPr>
              <w:t>Planning preview</w:t>
            </w:r>
          </w:p>
        </w:tc>
        <w:tc>
          <w:tcPr>
            <w:tcW w:type="dxa" w:w="12312"/>
            <w:shd w:fill="FEF3C7"/>
            <w:tcMar>
              <w:top w:w="90" w:type="dxa"/>
              <w:start w:w="90" w:type="dxa"/>
              <w:bottom w:w="90" w:type="dxa"/>
              <w:end w:w="90" w:type="dxa"/>
            </w:tcMar>
            <w:vAlign w:val="center"/>
          </w:tcPr>
          <w:p>
            <w:pPr>
              <w:spacing w:before="0" w:after="0" w:line="240" w:lineRule="auto"/>
            </w:pPr>
            <w:r>
              <w:rPr>
                <w:b/>
                <w:color w:val="172033"/>
                <w:sz w:val="16"/>
              </w:rPr>
              <w:t>Explanation</w:t>
            </w:r>
          </w:p>
        </w:tc>
      </w:tr>
      <w:tr>
        <w:tc>
          <w:tcPr>
            <w:tcW w:type="dxa" w:w="7128"/>
            <w:tcMar>
              <w:top w:w="90" w:type="dxa"/>
              <w:start w:w="90" w:type="dxa"/>
              <w:bottom w:w="90" w:type="dxa"/>
              <w:end w:w="90" w:type="dxa"/>
            </w:tcMar>
            <w:vAlign w:val="center"/>
          </w:tcPr>
          <w:p>
            <w:pPr>
              <w:spacing w:before="0" w:after="0" w:line="240" w:lineRule="auto"/>
            </w:pPr>
            <w:r>
              <w:rPr>
                <w:sz w:val="15"/>
              </w:rPr>
              <w:t>Purpose</w:t>
            </w:r>
          </w:p>
        </w:tc>
        <w:tc>
          <w:tcPr>
            <w:tcW w:type="dxa" w:w="7128"/>
            <w:tcMar>
              <w:top w:w="90" w:type="dxa"/>
              <w:start w:w="90" w:type="dxa"/>
              <w:bottom w:w="90" w:type="dxa"/>
              <w:end w:w="90" w:type="dxa"/>
            </w:tcMar>
            <w:vAlign w:val="center"/>
          </w:tcPr>
          <w:p>
            <w:pPr>
              <w:spacing w:before="0" w:after="0" w:line="240" w:lineRule="auto"/>
            </w:pPr>
            <w:r>
              <w:rPr>
                <w:sz w:val="15"/>
              </w:rPr>
              <w:t>This is your pre-submit dashboard.</w:t>
            </w:r>
          </w:p>
        </w:tc>
      </w:tr>
      <w:tr>
        <w:tc>
          <w:tcPr>
            <w:tcW w:type="dxa" w:w="7128"/>
            <w:tcMar>
              <w:top w:w="90" w:type="dxa"/>
              <w:start w:w="90" w:type="dxa"/>
              <w:bottom w:w="90" w:type="dxa"/>
              <w:end w:w="90" w:type="dxa"/>
            </w:tcMar>
            <w:vAlign w:val="center"/>
          </w:tcPr>
          <w:p>
            <w:pPr>
              <w:spacing w:before="0" w:after="0" w:line="240" w:lineRule="auto"/>
            </w:pPr>
            <w:r>
              <w:rPr>
                <w:sz w:val="15"/>
              </w:rPr>
              <w:t>How to read it</w:t>
            </w:r>
          </w:p>
        </w:tc>
        <w:tc>
          <w:tcPr>
            <w:tcW w:type="dxa" w:w="7128"/>
            <w:tcMar>
              <w:top w:w="90" w:type="dxa"/>
              <w:start w:w="90" w:type="dxa"/>
              <w:bottom w:w="90" w:type="dxa"/>
              <w:end w:w="90" w:type="dxa"/>
            </w:tcMar>
            <w:vAlign w:val="center"/>
          </w:tcPr>
          <w:p>
            <w:pPr>
              <w:spacing w:before="0" w:after="0" w:line="240" w:lineRule="auto"/>
            </w:pPr>
            <w:r>
              <w:rPr>
                <w:sz w:val="15"/>
              </w:rPr>
              <w:t>It estimates total forecast, capacity, production, utilization, raw material sufficiency, defect rate, margin/unit, working capital, projected cash, borrowing need, pipeline status, tech position, decline products, and cannibalization.</w:t>
            </w:r>
          </w:p>
        </w:tc>
      </w:tr>
      <w:tr>
        <w:tc>
          <w:tcPr>
            <w:tcW w:type="dxa" w:w="7128"/>
            <w:tcMar>
              <w:top w:w="90" w:type="dxa"/>
              <w:start w:w="90" w:type="dxa"/>
              <w:bottom w:w="90" w:type="dxa"/>
              <w:end w:w="90" w:type="dxa"/>
            </w:tcMar>
            <w:vAlign w:val="center"/>
          </w:tcPr>
          <w:p>
            <w:pPr>
              <w:spacing w:before="0" w:after="0" w:line="240" w:lineRule="auto"/>
            </w:pPr>
            <w:r>
              <w:rPr>
                <w:sz w:val="15"/>
              </w:rPr>
              <w:t>Teaching/use</w:t>
            </w:r>
          </w:p>
        </w:tc>
        <w:tc>
          <w:tcPr>
            <w:tcW w:type="dxa" w:w="7128"/>
            <w:tcMar>
              <w:top w:w="90" w:type="dxa"/>
              <w:start w:w="90" w:type="dxa"/>
              <w:bottom w:w="90" w:type="dxa"/>
              <w:end w:w="90" w:type="dxa"/>
            </w:tcMar>
            <w:vAlign w:val="center"/>
          </w:tcPr>
          <w:p>
            <w:pPr>
              <w:spacing w:before="0" w:after="0" w:line="240" w:lineRule="auto"/>
            </w:pPr>
            <w:r>
              <w:rPr>
                <w:sz w:val="15"/>
              </w:rPr>
              <w:t>Do not ignore yellow warnings. They usually tell you where the plan is incoherent.</w:t>
            </w:r>
          </w:p>
        </w:tc>
      </w:tr>
      <w:tr>
        <w:tc>
          <w:tcPr>
            <w:tcW w:type="dxa" w:w="7128"/>
            <w:tcMar>
              <w:top w:w="90" w:type="dxa"/>
              <w:start w:w="90" w:type="dxa"/>
              <w:bottom w:w="90" w:type="dxa"/>
              <w:end w:w="90" w:type="dxa"/>
            </w:tcMar>
            <w:vAlign w:val="center"/>
          </w:tcPr>
          <w:p>
            <w:pPr>
              <w:spacing w:before="0" w:after="0" w:line="240" w:lineRule="auto"/>
            </w:pPr>
            <w:r>
              <w:rPr>
                <w:sz w:val="15"/>
              </w:rPr>
              <w:t>Student note</w:t>
            </w:r>
          </w:p>
        </w:tc>
        <w:tc>
          <w:tcPr>
            <w:tcW w:type="dxa" w:w="7128"/>
            <w:tcMar>
              <w:top w:w="90" w:type="dxa"/>
              <w:start w:w="90" w:type="dxa"/>
              <w:bottom w:w="90" w:type="dxa"/>
              <w:end w:w="90" w:type="dxa"/>
            </w:tcMar>
            <w:vAlign w:val="center"/>
          </w:tcPr>
          <w:p>
            <w:pPr>
              <w:spacing w:before="0" w:after="0" w:line="240" w:lineRule="auto"/>
            </w:pPr>
            <w:r>
              <w:rPr>
                <w:sz w:val="15"/>
              </w:rPr>
              <w:t>Preview values are estimates, not guaranteed results, because competitors and final demand allocation still matter.</w:t>
            </w:r>
          </w:p>
        </w:tc>
      </w:tr>
    </w:tbl>
    <w:tbl>
      <w:tblPr>
        <w:tblStyle w:val="TableGrid"/>
        <w:tblW w:type="auto" w:w="0"/>
        <w:jc w:val="center"/>
        <w:tblLook w:firstColumn="1" w:firstRow="1" w:lastColumn="0" w:lastRow="0" w:noHBand="0" w:noVBand="1" w:val="04A0"/>
      </w:tblPr>
      <w:tblGrid>
        <w:gridCol w:w="4752"/>
        <w:gridCol w:w="4752"/>
        <w:gridCol w:w="4752"/>
      </w:tblGrid>
      <w:tr>
        <w:tc>
          <w:tcPr>
            <w:tcW w:type="dxa" w:w="2448"/>
            <w:shd w:fill="FEF3C7"/>
            <w:tcMar>
              <w:top w:w="90" w:type="dxa"/>
              <w:start w:w="90" w:type="dxa"/>
              <w:bottom w:w="90" w:type="dxa"/>
              <w:end w:w="90" w:type="dxa"/>
            </w:tcMar>
            <w:vAlign w:val="center"/>
          </w:tcPr>
          <w:p>
            <w:pPr>
              <w:spacing w:before="0" w:after="0" w:line="240" w:lineRule="auto"/>
            </w:pPr>
            <w:r>
              <w:rPr>
                <w:b/>
                <w:color w:val="172033"/>
                <w:sz w:val="14"/>
              </w:rPr>
              <w:t>Preview metric</w:t>
            </w:r>
          </w:p>
        </w:tc>
        <w:tc>
          <w:tcPr>
            <w:tcW w:type="dxa" w:w="4464"/>
            <w:shd w:fill="FEF3C7"/>
            <w:tcMar>
              <w:top w:w="90" w:type="dxa"/>
              <w:start w:w="90" w:type="dxa"/>
              <w:bottom w:w="90" w:type="dxa"/>
              <w:end w:w="90" w:type="dxa"/>
            </w:tcMar>
            <w:vAlign w:val="center"/>
          </w:tcPr>
          <w:p>
            <w:pPr>
              <w:spacing w:before="0" w:after="0" w:line="240" w:lineRule="auto"/>
            </w:pPr>
            <w:r>
              <w:rPr>
                <w:b/>
                <w:color w:val="172033"/>
                <w:sz w:val="14"/>
              </w:rPr>
              <w:t>Meaning</w:t>
            </w:r>
          </w:p>
        </w:tc>
        <w:tc>
          <w:tcPr>
            <w:tcW w:type="dxa" w:w="6192"/>
            <w:shd w:fill="FEF3C7"/>
            <w:tcMar>
              <w:top w:w="90" w:type="dxa"/>
              <w:start w:w="90" w:type="dxa"/>
              <w:bottom w:w="90" w:type="dxa"/>
              <w:end w:w="90" w:type="dxa"/>
            </w:tcMar>
            <w:vAlign w:val="center"/>
          </w:tcPr>
          <w:p>
            <w:pPr>
              <w:spacing w:before="0" w:after="0" w:line="240" w:lineRule="auto"/>
            </w:pPr>
            <w:r>
              <w:rPr>
                <w:b/>
                <w:color w:val="172033"/>
                <w:sz w:val="14"/>
              </w:rPr>
              <w:t>If it looks bad...</w:t>
            </w:r>
          </w:p>
        </w:tc>
      </w:tr>
      <w:tr>
        <w:tc>
          <w:tcPr>
            <w:tcW w:type="dxa" w:w="4752"/>
            <w:tcMar>
              <w:top w:w="90" w:type="dxa"/>
              <w:start w:w="90" w:type="dxa"/>
              <w:bottom w:w="90" w:type="dxa"/>
              <w:end w:w="90" w:type="dxa"/>
            </w:tcMar>
            <w:vAlign w:val="center"/>
          </w:tcPr>
          <w:p>
            <w:pPr>
              <w:spacing w:before="0" w:after="0" w:line="240" w:lineRule="auto"/>
            </w:pPr>
            <w:r>
              <w:rPr>
                <w:sz w:val="14"/>
              </w:rPr>
              <w:t>Total Forecast Units</w:t>
            </w:r>
          </w:p>
        </w:tc>
        <w:tc>
          <w:tcPr>
            <w:tcW w:type="dxa" w:w="4752"/>
            <w:tcMar>
              <w:top w:w="90" w:type="dxa"/>
              <w:start w:w="90" w:type="dxa"/>
              <w:bottom w:w="90" w:type="dxa"/>
              <w:end w:w="90" w:type="dxa"/>
            </w:tcMar>
            <w:vAlign w:val="center"/>
          </w:tcPr>
          <w:p>
            <w:pPr>
              <w:spacing w:before="0" w:after="0" w:line="240" w:lineRule="auto"/>
            </w:pPr>
            <w:r>
              <w:rPr>
                <w:sz w:val="14"/>
              </w:rPr>
              <w:t>Your total expected demand across active products.</w:t>
            </w:r>
          </w:p>
        </w:tc>
        <w:tc>
          <w:tcPr>
            <w:tcW w:type="dxa" w:w="4752"/>
            <w:tcMar>
              <w:top w:w="90" w:type="dxa"/>
              <w:start w:w="90" w:type="dxa"/>
              <w:bottom w:w="90" w:type="dxa"/>
              <w:end w:w="90" w:type="dxa"/>
            </w:tcMar>
            <w:vAlign w:val="center"/>
          </w:tcPr>
          <w:p>
            <w:pPr>
              <w:spacing w:before="0" w:after="0" w:line="240" w:lineRule="auto"/>
            </w:pPr>
            <w:r>
              <w:rPr>
                <w:sz w:val="14"/>
              </w:rPr>
              <w:t>Recheck product forecasts and market report.</w:t>
            </w:r>
          </w:p>
        </w:tc>
      </w:tr>
      <w:tr>
        <w:tc>
          <w:tcPr>
            <w:tcW w:type="dxa" w:w="4752"/>
            <w:tcMar>
              <w:top w:w="90" w:type="dxa"/>
              <w:start w:w="90" w:type="dxa"/>
              <w:bottom w:w="90" w:type="dxa"/>
              <w:end w:w="90" w:type="dxa"/>
            </w:tcMar>
            <w:vAlign w:val="center"/>
          </w:tcPr>
          <w:p>
            <w:pPr>
              <w:spacing w:before="0" w:after="0" w:line="240" w:lineRule="auto"/>
            </w:pPr>
            <w:r>
              <w:rPr>
                <w:sz w:val="14"/>
              </w:rPr>
              <w:t>Effective Firm Capacity</w:t>
            </w:r>
          </w:p>
        </w:tc>
        <w:tc>
          <w:tcPr>
            <w:tcW w:type="dxa" w:w="4752"/>
            <w:tcMar>
              <w:top w:w="90" w:type="dxa"/>
              <w:start w:w="90" w:type="dxa"/>
              <w:bottom w:w="90" w:type="dxa"/>
              <w:end w:w="90" w:type="dxa"/>
            </w:tcMar>
            <w:vAlign w:val="center"/>
          </w:tcPr>
          <w:p>
            <w:pPr>
              <w:spacing w:before="0" w:after="0" w:line="240" w:lineRule="auto"/>
            </w:pPr>
            <w:r>
              <w:rPr>
                <w:sz w:val="14"/>
              </w:rPr>
              <w:t>Installed capacity plus overtime.</w:t>
            </w:r>
          </w:p>
        </w:tc>
        <w:tc>
          <w:tcPr>
            <w:tcW w:type="dxa" w:w="4752"/>
            <w:tcMar>
              <w:top w:w="90" w:type="dxa"/>
              <w:start w:w="90" w:type="dxa"/>
              <w:bottom w:w="90" w:type="dxa"/>
              <w:end w:w="90" w:type="dxa"/>
            </w:tcMar>
            <w:vAlign w:val="center"/>
          </w:tcPr>
          <w:p>
            <w:pPr>
              <w:spacing w:before="0" w:after="0" w:line="240" w:lineRule="auto"/>
            </w:pPr>
            <w:r>
              <w:rPr>
                <w:sz w:val="14"/>
              </w:rPr>
              <w:t>Add overtime/expansion or reduce production.</w:t>
            </w:r>
          </w:p>
        </w:tc>
      </w:tr>
      <w:tr>
        <w:tc>
          <w:tcPr>
            <w:tcW w:type="dxa" w:w="4752"/>
            <w:tcMar>
              <w:top w:w="90" w:type="dxa"/>
              <w:start w:w="90" w:type="dxa"/>
              <w:bottom w:w="90" w:type="dxa"/>
              <w:end w:w="90" w:type="dxa"/>
            </w:tcMar>
            <w:vAlign w:val="center"/>
          </w:tcPr>
          <w:p>
            <w:pPr>
              <w:spacing w:before="0" w:after="0" w:line="240" w:lineRule="auto"/>
            </w:pPr>
            <w:r>
              <w:rPr>
                <w:sz w:val="14"/>
              </w:rPr>
              <w:t>Total Planned Production</w:t>
            </w:r>
          </w:p>
        </w:tc>
        <w:tc>
          <w:tcPr>
            <w:tcW w:type="dxa" w:w="4752"/>
            <w:tcMar>
              <w:top w:w="90" w:type="dxa"/>
              <w:start w:w="90" w:type="dxa"/>
              <w:bottom w:w="90" w:type="dxa"/>
              <w:end w:w="90" w:type="dxa"/>
            </w:tcMar>
            <w:vAlign w:val="center"/>
          </w:tcPr>
          <w:p>
            <w:pPr>
              <w:spacing w:before="0" w:after="0" w:line="240" w:lineRule="auto"/>
            </w:pPr>
            <w:r>
              <w:rPr>
                <w:sz w:val="14"/>
              </w:rPr>
              <w:t>All product production combined.</w:t>
            </w:r>
          </w:p>
        </w:tc>
        <w:tc>
          <w:tcPr>
            <w:tcW w:type="dxa" w:w="4752"/>
            <w:tcMar>
              <w:top w:w="90" w:type="dxa"/>
              <w:start w:w="90" w:type="dxa"/>
              <w:bottom w:w="90" w:type="dxa"/>
              <w:end w:w="90" w:type="dxa"/>
            </w:tcMar>
            <w:vAlign w:val="center"/>
          </w:tcPr>
          <w:p>
            <w:pPr>
              <w:spacing w:before="0" w:after="0" w:line="240" w:lineRule="auto"/>
            </w:pPr>
            <w:r>
              <w:rPr>
                <w:sz w:val="14"/>
              </w:rPr>
              <w:t>Compare to forecast and capacity.</w:t>
            </w:r>
          </w:p>
        </w:tc>
      </w:tr>
      <w:tr>
        <w:tc>
          <w:tcPr>
            <w:tcW w:type="dxa" w:w="4752"/>
            <w:tcMar>
              <w:top w:w="90" w:type="dxa"/>
              <w:start w:w="90" w:type="dxa"/>
              <w:bottom w:w="90" w:type="dxa"/>
              <w:end w:w="90" w:type="dxa"/>
            </w:tcMar>
            <w:vAlign w:val="center"/>
          </w:tcPr>
          <w:p>
            <w:pPr>
              <w:spacing w:before="0" w:after="0" w:line="240" w:lineRule="auto"/>
            </w:pPr>
            <w:r>
              <w:rPr>
                <w:sz w:val="14"/>
              </w:rPr>
              <w:t>Forecast-Production Gap</w:t>
            </w:r>
          </w:p>
        </w:tc>
        <w:tc>
          <w:tcPr>
            <w:tcW w:type="dxa" w:w="4752"/>
            <w:tcMar>
              <w:top w:w="90" w:type="dxa"/>
              <w:start w:w="90" w:type="dxa"/>
              <w:bottom w:w="90" w:type="dxa"/>
              <w:end w:w="90" w:type="dxa"/>
            </w:tcMar>
            <w:vAlign w:val="center"/>
          </w:tcPr>
          <w:p>
            <w:pPr>
              <w:spacing w:before="0" w:after="0" w:line="240" w:lineRule="auto"/>
            </w:pPr>
            <w:r>
              <w:rPr>
                <w:sz w:val="14"/>
              </w:rPr>
              <w:t>Production minus forecast.</w:t>
            </w:r>
          </w:p>
        </w:tc>
        <w:tc>
          <w:tcPr>
            <w:tcW w:type="dxa" w:w="4752"/>
            <w:tcMar>
              <w:top w:w="90" w:type="dxa"/>
              <w:start w:w="90" w:type="dxa"/>
              <w:bottom w:w="90" w:type="dxa"/>
              <w:end w:w="90" w:type="dxa"/>
            </w:tcMar>
            <w:vAlign w:val="center"/>
          </w:tcPr>
          <w:p>
            <w:pPr>
              <w:spacing w:before="0" w:after="0" w:line="240" w:lineRule="auto"/>
            </w:pPr>
            <w:r>
              <w:rPr>
                <w:sz w:val="14"/>
              </w:rPr>
              <w:t>Large positive gap risks inventory; large negative gap risks stockout.</w:t>
            </w:r>
          </w:p>
        </w:tc>
      </w:tr>
      <w:tr>
        <w:tc>
          <w:tcPr>
            <w:tcW w:type="dxa" w:w="4752"/>
            <w:tcMar>
              <w:top w:w="90" w:type="dxa"/>
              <w:start w:w="90" w:type="dxa"/>
              <w:bottom w:w="90" w:type="dxa"/>
              <w:end w:w="90" w:type="dxa"/>
            </w:tcMar>
            <w:vAlign w:val="center"/>
          </w:tcPr>
          <w:p>
            <w:pPr>
              <w:spacing w:before="0" w:after="0" w:line="240" w:lineRule="auto"/>
            </w:pPr>
            <w:r>
              <w:rPr>
                <w:sz w:val="14"/>
              </w:rPr>
              <w:t>Planned Utilization %</w:t>
            </w:r>
          </w:p>
        </w:tc>
        <w:tc>
          <w:tcPr>
            <w:tcW w:type="dxa" w:w="4752"/>
            <w:tcMar>
              <w:top w:w="90" w:type="dxa"/>
              <w:start w:w="90" w:type="dxa"/>
              <w:bottom w:w="90" w:type="dxa"/>
              <w:end w:w="90" w:type="dxa"/>
            </w:tcMar>
            <w:vAlign w:val="center"/>
          </w:tcPr>
          <w:p>
            <w:pPr>
              <w:spacing w:before="0" w:after="0" w:line="240" w:lineRule="auto"/>
            </w:pPr>
            <w:r>
              <w:rPr>
                <w:sz w:val="14"/>
              </w:rPr>
              <w:t>How much capacity you plan to use.</w:t>
            </w:r>
          </w:p>
        </w:tc>
        <w:tc>
          <w:tcPr>
            <w:tcW w:type="dxa" w:w="4752"/>
            <w:tcMar>
              <w:top w:w="90" w:type="dxa"/>
              <w:start w:w="90" w:type="dxa"/>
              <w:bottom w:w="90" w:type="dxa"/>
              <w:end w:w="90" w:type="dxa"/>
            </w:tcMar>
            <w:vAlign w:val="center"/>
          </w:tcPr>
          <w:p>
            <w:pPr>
              <w:spacing w:before="0" w:after="0" w:line="240" w:lineRule="auto"/>
            </w:pPr>
            <w:r>
              <w:rPr>
                <w:sz w:val="14"/>
              </w:rPr>
              <w:t>Very high utilization can raise stress/defects.</w:t>
            </w:r>
          </w:p>
        </w:tc>
      </w:tr>
      <w:tr>
        <w:tc>
          <w:tcPr>
            <w:tcW w:type="dxa" w:w="4752"/>
            <w:tcMar>
              <w:top w:w="90" w:type="dxa"/>
              <w:start w:w="90" w:type="dxa"/>
              <w:bottom w:w="90" w:type="dxa"/>
              <w:end w:w="90" w:type="dxa"/>
            </w:tcMar>
            <w:vAlign w:val="center"/>
          </w:tcPr>
          <w:p>
            <w:pPr>
              <w:spacing w:before="0" w:after="0" w:line="240" w:lineRule="auto"/>
            </w:pPr>
            <w:r>
              <w:rPr>
                <w:sz w:val="14"/>
              </w:rPr>
              <w:t>Raw Material Available</w:t>
            </w:r>
          </w:p>
        </w:tc>
        <w:tc>
          <w:tcPr>
            <w:tcW w:type="dxa" w:w="4752"/>
            <w:tcMar>
              <w:top w:w="90" w:type="dxa"/>
              <w:start w:w="90" w:type="dxa"/>
              <w:bottom w:w="90" w:type="dxa"/>
              <w:end w:w="90" w:type="dxa"/>
            </w:tcMar>
            <w:vAlign w:val="center"/>
          </w:tcPr>
          <w:p>
            <w:pPr>
              <w:spacing w:before="0" w:after="0" w:line="240" w:lineRule="auto"/>
            </w:pPr>
            <w:r>
              <w:rPr>
                <w:sz w:val="14"/>
              </w:rPr>
              <w:t>Beginning RM plus new material position used in planning.</w:t>
            </w:r>
          </w:p>
        </w:tc>
        <w:tc>
          <w:tcPr>
            <w:tcW w:type="dxa" w:w="4752"/>
            <w:tcMar>
              <w:top w:w="90" w:type="dxa"/>
              <w:start w:w="90" w:type="dxa"/>
              <w:bottom w:w="90" w:type="dxa"/>
              <w:end w:w="90" w:type="dxa"/>
            </w:tcMar>
            <w:vAlign w:val="center"/>
          </w:tcPr>
          <w:p>
            <w:pPr>
              <w:spacing w:before="0" w:after="0" w:line="240" w:lineRule="auto"/>
            </w:pPr>
            <w:r>
              <w:rPr>
                <w:sz w:val="14"/>
              </w:rPr>
              <w:t>Order more or reduce production if insufficient.</w:t>
            </w:r>
          </w:p>
        </w:tc>
      </w:tr>
      <w:tr>
        <w:tc>
          <w:tcPr>
            <w:tcW w:type="dxa" w:w="4752"/>
            <w:tcMar>
              <w:top w:w="90" w:type="dxa"/>
              <w:start w:w="90" w:type="dxa"/>
              <w:bottom w:w="90" w:type="dxa"/>
              <w:end w:w="90" w:type="dxa"/>
            </w:tcMar>
            <w:vAlign w:val="center"/>
          </w:tcPr>
          <w:p>
            <w:pPr>
              <w:spacing w:before="0" w:after="0" w:line="240" w:lineRule="auto"/>
            </w:pPr>
            <w:r>
              <w:rPr>
                <w:sz w:val="14"/>
              </w:rPr>
              <w:t>Projected Margin / Unit</w:t>
            </w:r>
          </w:p>
        </w:tc>
        <w:tc>
          <w:tcPr>
            <w:tcW w:type="dxa" w:w="4752"/>
            <w:tcMar>
              <w:top w:w="90" w:type="dxa"/>
              <w:start w:w="90" w:type="dxa"/>
              <w:bottom w:w="90" w:type="dxa"/>
              <w:end w:w="90" w:type="dxa"/>
            </w:tcMar>
            <w:vAlign w:val="center"/>
          </w:tcPr>
          <w:p>
            <w:pPr>
              <w:spacing w:before="0" w:after="0" w:line="240" w:lineRule="auto"/>
            </w:pPr>
            <w:r>
              <w:rPr>
                <w:sz w:val="14"/>
              </w:rPr>
              <w:t>Selling price minus estimated unit cost.</w:t>
            </w:r>
          </w:p>
        </w:tc>
        <w:tc>
          <w:tcPr>
            <w:tcW w:type="dxa" w:w="4752"/>
            <w:tcMar>
              <w:top w:w="90" w:type="dxa"/>
              <w:start w:w="90" w:type="dxa"/>
              <w:bottom w:w="90" w:type="dxa"/>
              <w:end w:w="90" w:type="dxa"/>
            </w:tcMar>
            <w:vAlign w:val="center"/>
          </w:tcPr>
          <w:p>
            <w:pPr>
              <w:spacing w:before="0" w:after="0" w:line="240" w:lineRule="auto"/>
            </w:pPr>
            <w:r>
              <w:rPr>
                <w:sz w:val="14"/>
              </w:rPr>
              <w:t>If negative, selling more can lose more money.</w:t>
            </w:r>
          </w:p>
        </w:tc>
      </w:tr>
      <w:tr>
        <w:tc>
          <w:tcPr>
            <w:tcW w:type="dxa" w:w="4752"/>
            <w:tcMar>
              <w:top w:w="90" w:type="dxa"/>
              <w:start w:w="90" w:type="dxa"/>
              <w:bottom w:w="90" w:type="dxa"/>
              <w:end w:w="90" w:type="dxa"/>
            </w:tcMar>
            <w:vAlign w:val="center"/>
          </w:tcPr>
          <w:p>
            <w:pPr>
              <w:spacing w:before="0" w:after="0" w:line="240" w:lineRule="auto"/>
            </w:pPr>
            <w:r>
              <w:rPr>
                <w:sz w:val="14"/>
              </w:rPr>
              <w:t>Projected Cash Before Borrowing</w:t>
            </w:r>
          </w:p>
        </w:tc>
        <w:tc>
          <w:tcPr>
            <w:tcW w:type="dxa" w:w="4752"/>
            <w:tcMar>
              <w:top w:w="90" w:type="dxa"/>
              <w:start w:w="90" w:type="dxa"/>
              <w:bottom w:w="90" w:type="dxa"/>
              <w:end w:w="90" w:type="dxa"/>
            </w:tcMar>
            <w:vAlign w:val="center"/>
          </w:tcPr>
          <w:p>
            <w:pPr>
              <w:spacing w:before="0" w:after="0" w:line="240" w:lineRule="auto"/>
            </w:pPr>
            <w:r>
              <w:rPr>
                <w:sz w:val="14"/>
              </w:rPr>
              <w:t>Cash estimate before emergency borrowing.</w:t>
            </w:r>
          </w:p>
        </w:tc>
        <w:tc>
          <w:tcPr>
            <w:tcW w:type="dxa" w:w="4752"/>
            <w:tcMar>
              <w:top w:w="90" w:type="dxa"/>
              <w:start w:w="90" w:type="dxa"/>
              <w:bottom w:w="90" w:type="dxa"/>
              <w:end w:w="90" w:type="dxa"/>
            </w:tcMar>
            <w:vAlign w:val="center"/>
          </w:tcPr>
          <w:p>
            <w:pPr>
              <w:spacing w:before="0" w:after="0" w:line="240" w:lineRule="auto"/>
            </w:pPr>
            <w:r>
              <w:rPr>
                <w:sz w:val="14"/>
              </w:rPr>
              <w:t>If negative, expect debt.</w:t>
            </w:r>
          </w:p>
        </w:tc>
      </w:tr>
      <w:tr>
        <w:tc>
          <w:tcPr>
            <w:tcW w:type="dxa" w:w="4752"/>
            <w:tcMar>
              <w:top w:w="90" w:type="dxa"/>
              <w:start w:w="90" w:type="dxa"/>
              <w:bottom w:w="90" w:type="dxa"/>
              <w:end w:w="90" w:type="dxa"/>
            </w:tcMar>
            <w:vAlign w:val="center"/>
          </w:tcPr>
          <w:p>
            <w:pPr>
              <w:spacing w:before="0" w:after="0" w:line="240" w:lineRule="auto"/>
            </w:pPr>
            <w:r>
              <w:rPr>
                <w:sz w:val="14"/>
              </w:rPr>
              <w:t>Likely Borrowing Need</w:t>
            </w:r>
          </w:p>
        </w:tc>
        <w:tc>
          <w:tcPr>
            <w:tcW w:type="dxa" w:w="4752"/>
            <w:tcMar>
              <w:top w:w="90" w:type="dxa"/>
              <w:start w:w="90" w:type="dxa"/>
              <w:bottom w:w="90" w:type="dxa"/>
              <w:end w:w="90" w:type="dxa"/>
            </w:tcMar>
            <w:vAlign w:val="center"/>
          </w:tcPr>
          <w:p>
            <w:pPr>
              <w:spacing w:before="0" w:after="0" w:line="240" w:lineRule="auto"/>
            </w:pPr>
            <w:r>
              <w:rPr>
                <w:sz w:val="14"/>
              </w:rPr>
              <w:t>Estimated automatic borrowing need.</w:t>
            </w:r>
          </w:p>
        </w:tc>
        <w:tc>
          <w:tcPr>
            <w:tcW w:type="dxa" w:w="4752"/>
            <w:tcMar>
              <w:top w:w="90" w:type="dxa"/>
              <w:start w:w="90" w:type="dxa"/>
              <w:bottom w:w="90" w:type="dxa"/>
              <w:end w:w="90" w:type="dxa"/>
            </w:tcMar>
            <w:vAlign w:val="center"/>
          </w:tcPr>
          <w:p>
            <w:pPr>
              <w:spacing w:before="0" w:after="0" w:line="240" w:lineRule="auto"/>
            </w:pPr>
            <w:r>
              <w:rPr>
                <w:sz w:val="14"/>
              </w:rPr>
              <w:t>Reduce spending or intentionally plan borrowing.</w:t>
            </w:r>
          </w:p>
        </w:tc>
      </w:tr>
      <w:tr>
        <w:tc>
          <w:tcPr>
            <w:tcW w:type="dxa" w:w="4752"/>
            <w:tcMar>
              <w:top w:w="90" w:type="dxa"/>
              <w:start w:w="90" w:type="dxa"/>
              <w:bottom w:w="90" w:type="dxa"/>
              <w:end w:w="90" w:type="dxa"/>
            </w:tcMar>
            <w:vAlign w:val="center"/>
          </w:tcPr>
          <w:p>
            <w:pPr>
              <w:spacing w:before="0" w:after="0" w:line="240" w:lineRule="auto"/>
            </w:pPr>
            <w:r>
              <w:rPr>
                <w:sz w:val="14"/>
              </w:rPr>
              <w:t>Likely Cannibalization</w:t>
            </w:r>
          </w:p>
        </w:tc>
        <w:tc>
          <w:tcPr>
            <w:tcW w:type="dxa" w:w="4752"/>
            <w:tcMar>
              <w:top w:w="90" w:type="dxa"/>
              <w:start w:w="90" w:type="dxa"/>
              <w:bottom w:w="90" w:type="dxa"/>
              <w:end w:w="90" w:type="dxa"/>
            </w:tcMar>
            <w:vAlign w:val="center"/>
          </w:tcPr>
          <w:p>
            <w:pPr>
              <w:spacing w:before="0" w:after="0" w:line="240" w:lineRule="auto"/>
            </w:pPr>
            <w:r>
              <w:rPr>
                <w:sz w:val="14"/>
              </w:rPr>
              <w:t>How much your products may steal from each other.</w:t>
            </w:r>
          </w:p>
        </w:tc>
        <w:tc>
          <w:tcPr>
            <w:tcW w:type="dxa" w:w="4752"/>
            <w:tcMar>
              <w:top w:w="90" w:type="dxa"/>
              <w:start w:w="90" w:type="dxa"/>
              <w:bottom w:w="90" w:type="dxa"/>
              <w:end w:w="90" w:type="dxa"/>
            </w:tcMar>
            <w:vAlign w:val="center"/>
          </w:tcPr>
          <w:p>
            <w:pPr>
              <w:spacing w:before="0" w:after="0" w:line="240" w:lineRule="auto"/>
            </w:pPr>
            <w:r>
              <w:rPr>
                <w:sz w:val="14"/>
              </w:rPr>
              <w:t>Avoid launching products that only replace your own demand unless strategically needed.</w:t>
            </w:r>
          </w:p>
        </w:tc>
      </w:tr>
    </w:tbl>
    <w:p>
      <w:pPr>
        <w:pStyle w:val="Heading1"/>
        <w:spacing w:before="140" w:after="80" w:line="252" w:lineRule="auto"/>
      </w:pPr>
      <w:r>
        <w:t>7. How Profit, Cost, Cash, and Debt Happen</w:t>
      </w:r>
    </w:p>
    <w:tbl>
      <w:tblPr>
        <w:tblStyle w:val="TableGrid"/>
        <w:tblW w:type="auto" w:w="0"/>
        <w:jc w:val="center"/>
        <w:tblLook w:firstColumn="1" w:firstRow="1" w:lastColumn="0" w:lastRow="0" w:noHBand="0" w:noVBand="1" w:val="04A0"/>
      </w:tblPr>
      <w:tblGrid>
        <w:gridCol w:w="7128"/>
        <w:gridCol w:w="7128"/>
      </w:tblGrid>
      <w:tr>
        <w:tc>
          <w:tcPr>
            <w:tcW w:type="dxa" w:w="2448"/>
            <w:shd w:fill="FEE2E2"/>
            <w:tcMar>
              <w:top w:w="90" w:type="dxa"/>
              <w:start w:w="90" w:type="dxa"/>
              <w:bottom w:w="90" w:type="dxa"/>
              <w:end w:w="90" w:type="dxa"/>
            </w:tcMar>
            <w:vAlign w:val="center"/>
          </w:tcPr>
          <w:p>
            <w:pPr>
              <w:spacing w:before="0" w:after="0" w:line="240" w:lineRule="auto"/>
            </w:pPr>
            <w:r>
              <w:rPr>
                <w:b/>
                <w:color w:val="172033"/>
                <w:sz w:val="15"/>
              </w:rPr>
              <w:t>Term</w:t>
            </w:r>
          </w:p>
        </w:tc>
        <w:tc>
          <w:tcPr>
            <w:tcW w:type="dxa" w:w="10656"/>
            <w:shd w:fill="FEE2E2"/>
            <w:tcMar>
              <w:top w:w="90" w:type="dxa"/>
              <w:start w:w="90" w:type="dxa"/>
              <w:bottom w:w="90" w:type="dxa"/>
              <w:end w:w="90" w:type="dxa"/>
            </w:tcMar>
            <w:vAlign w:val="center"/>
          </w:tcPr>
          <w:p>
            <w:pPr>
              <w:spacing w:before="0" w:after="0" w:line="240" w:lineRule="auto"/>
            </w:pPr>
            <w:r>
              <w:rPr>
                <w:b/>
                <w:color w:val="172033"/>
                <w:sz w:val="15"/>
              </w:rPr>
              <w:t>What it means in the game</w:t>
            </w:r>
          </w:p>
        </w:tc>
      </w:tr>
      <w:tr>
        <w:tc>
          <w:tcPr>
            <w:tcW w:type="dxa" w:w="7128"/>
            <w:tcMar>
              <w:top w:w="90" w:type="dxa"/>
              <w:start w:w="90" w:type="dxa"/>
              <w:bottom w:w="90" w:type="dxa"/>
              <w:end w:w="90" w:type="dxa"/>
            </w:tcMar>
            <w:vAlign w:val="center"/>
          </w:tcPr>
          <w:p>
            <w:pPr>
              <w:spacing w:before="0" w:after="0" w:line="240" w:lineRule="auto"/>
            </w:pPr>
            <w:r>
              <w:rPr>
                <w:sz w:val="14"/>
              </w:rPr>
              <w:t>Revenue</w:t>
            </w:r>
          </w:p>
        </w:tc>
        <w:tc>
          <w:tcPr>
            <w:tcW w:type="dxa" w:w="7128"/>
            <w:tcMar>
              <w:top w:w="90" w:type="dxa"/>
              <w:start w:w="90" w:type="dxa"/>
              <w:bottom w:w="90" w:type="dxa"/>
              <w:end w:w="90" w:type="dxa"/>
            </w:tcMar>
            <w:vAlign w:val="center"/>
          </w:tcPr>
          <w:p>
            <w:pPr>
              <w:spacing w:before="0" w:after="0" w:line="240" w:lineRule="auto"/>
            </w:pPr>
            <w:r>
              <w:rPr>
                <w:sz w:val="14"/>
              </w:rPr>
              <w:t>Units sold times selling price. More demand only helps if you have sellable units.</w:t>
            </w:r>
          </w:p>
        </w:tc>
      </w:tr>
      <w:tr>
        <w:tc>
          <w:tcPr>
            <w:tcW w:type="dxa" w:w="7128"/>
            <w:tcMar>
              <w:top w:w="90" w:type="dxa"/>
              <w:start w:w="90" w:type="dxa"/>
              <w:bottom w:w="90" w:type="dxa"/>
              <w:end w:w="90" w:type="dxa"/>
            </w:tcMar>
            <w:vAlign w:val="center"/>
          </w:tcPr>
          <w:p>
            <w:pPr>
              <w:spacing w:before="0" w:after="0" w:line="240" w:lineRule="auto"/>
            </w:pPr>
            <w:r>
              <w:rPr>
                <w:sz w:val="14"/>
              </w:rPr>
              <w:t>Procurement cost</w:t>
            </w:r>
          </w:p>
        </w:tc>
        <w:tc>
          <w:tcPr>
            <w:tcW w:type="dxa" w:w="7128"/>
            <w:tcMar>
              <w:top w:w="90" w:type="dxa"/>
              <w:start w:w="90" w:type="dxa"/>
              <w:bottom w:w="90" w:type="dxa"/>
              <w:end w:w="90" w:type="dxa"/>
            </w:tcMar>
            <w:vAlign w:val="center"/>
          </w:tcPr>
          <w:p>
            <w:pPr>
              <w:spacing w:before="0" w:after="0" w:line="240" w:lineRule="auto"/>
            </w:pPr>
            <w:r>
              <w:rPr>
                <w:sz w:val="14"/>
              </w:rPr>
              <w:t>Cost of raw material orders, affected by supplier mix, material index, and expedite decisions.</w:t>
            </w:r>
          </w:p>
        </w:tc>
      </w:tr>
      <w:tr>
        <w:tc>
          <w:tcPr>
            <w:tcW w:type="dxa" w:w="7128"/>
            <w:tcMar>
              <w:top w:w="90" w:type="dxa"/>
              <w:start w:w="90" w:type="dxa"/>
              <w:bottom w:w="90" w:type="dxa"/>
              <w:end w:w="90" w:type="dxa"/>
            </w:tcMar>
            <w:vAlign w:val="center"/>
          </w:tcPr>
          <w:p>
            <w:pPr>
              <w:spacing w:before="0" w:after="0" w:line="240" w:lineRule="auto"/>
            </w:pPr>
            <w:r>
              <w:rPr>
                <w:sz w:val="14"/>
              </w:rPr>
              <w:t>Production cost</w:t>
            </w:r>
          </w:p>
        </w:tc>
        <w:tc>
          <w:tcPr>
            <w:tcW w:type="dxa" w:w="7128"/>
            <w:tcMar>
              <w:top w:w="90" w:type="dxa"/>
              <w:start w:w="90" w:type="dxa"/>
              <w:bottom w:w="90" w:type="dxa"/>
              <w:end w:w="90" w:type="dxa"/>
            </w:tcMar>
            <w:vAlign w:val="center"/>
          </w:tcPr>
          <w:p>
            <w:pPr>
              <w:spacing w:before="0" w:after="0" w:line="240" w:lineRule="auto"/>
            </w:pPr>
            <w:r>
              <w:rPr>
                <w:sz w:val="14"/>
              </w:rPr>
              <w:t>Cost of making actual units, including conversion/overtime/QC logic.</w:t>
            </w:r>
          </w:p>
        </w:tc>
      </w:tr>
      <w:tr>
        <w:tc>
          <w:tcPr>
            <w:tcW w:type="dxa" w:w="7128"/>
            <w:tcMar>
              <w:top w:w="90" w:type="dxa"/>
              <w:start w:w="90" w:type="dxa"/>
              <w:bottom w:w="90" w:type="dxa"/>
              <w:end w:w="90" w:type="dxa"/>
            </w:tcMar>
            <w:vAlign w:val="center"/>
          </w:tcPr>
          <w:p>
            <w:pPr>
              <w:spacing w:before="0" w:after="0" w:line="240" w:lineRule="auto"/>
            </w:pPr>
            <w:r>
              <w:rPr>
                <w:sz w:val="14"/>
              </w:rPr>
              <w:t>Holding cost</w:t>
            </w:r>
          </w:p>
        </w:tc>
        <w:tc>
          <w:tcPr>
            <w:tcW w:type="dxa" w:w="7128"/>
            <w:tcMar>
              <w:top w:w="90" w:type="dxa"/>
              <w:start w:w="90" w:type="dxa"/>
              <w:bottom w:w="90" w:type="dxa"/>
              <w:end w:w="90" w:type="dxa"/>
            </w:tcMar>
            <w:vAlign w:val="center"/>
          </w:tcPr>
          <w:p>
            <w:pPr>
              <w:spacing w:before="0" w:after="0" w:line="240" w:lineRule="auto"/>
            </w:pPr>
            <w:r>
              <w:rPr>
                <w:sz w:val="14"/>
              </w:rPr>
              <w:t>Cost of leftover finished goods and raw materials.</w:t>
            </w:r>
          </w:p>
        </w:tc>
      </w:tr>
      <w:tr>
        <w:tc>
          <w:tcPr>
            <w:tcW w:type="dxa" w:w="7128"/>
            <w:tcMar>
              <w:top w:w="90" w:type="dxa"/>
              <w:start w:w="90" w:type="dxa"/>
              <w:bottom w:w="90" w:type="dxa"/>
              <w:end w:w="90" w:type="dxa"/>
            </w:tcMar>
            <w:vAlign w:val="center"/>
          </w:tcPr>
          <w:p>
            <w:pPr>
              <w:spacing w:before="0" w:after="0" w:line="240" w:lineRule="auto"/>
            </w:pPr>
            <w:r>
              <w:rPr>
                <w:sz w:val="14"/>
              </w:rPr>
              <w:t>Warranty cost</w:t>
            </w:r>
          </w:p>
        </w:tc>
        <w:tc>
          <w:tcPr>
            <w:tcW w:type="dxa" w:w="7128"/>
            <w:tcMar>
              <w:top w:w="90" w:type="dxa"/>
              <w:start w:w="90" w:type="dxa"/>
              <w:bottom w:w="90" w:type="dxa"/>
              <w:end w:w="90" w:type="dxa"/>
            </w:tcMar>
            <w:vAlign w:val="center"/>
          </w:tcPr>
          <w:p>
            <w:pPr>
              <w:spacing w:before="0" w:after="0" w:line="240" w:lineRule="auto"/>
            </w:pPr>
            <w:r>
              <w:rPr>
                <w:sz w:val="14"/>
              </w:rPr>
              <w:t>Cost caused by defects on units sold.</w:t>
            </w:r>
          </w:p>
        </w:tc>
      </w:tr>
      <w:tr>
        <w:tc>
          <w:tcPr>
            <w:tcW w:type="dxa" w:w="7128"/>
            <w:tcMar>
              <w:top w:w="90" w:type="dxa"/>
              <w:start w:w="90" w:type="dxa"/>
              <w:bottom w:w="90" w:type="dxa"/>
              <w:end w:w="90" w:type="dxa"/>
            </w:tcMar>
            <w:vAlign w:val="center"/>
          </w:tcPr>
          <w:p>
            <w:pPr>
              <w:spacing w:before="0" w:after="0" w:line="240" w:lineRule="auto"/>
            </w:pPr>
            <w:r>
              <w:rPr>
                <w:sz w:val="14"/>
              </w:rPr>
              <w:t>Backlog cost</w:t>
            </w:r>
          </w:p>
        </w:tc>
        <w:tc>
          <w:tcPr>
            <w:tcW w:type="dxa" w:w="7128"/>
            <w:tcMar>
              <w:top w:w="90" w:type="dxa"/>
              <w:start w:w="90" w:type="dxa"/>
              <w:bottom w:w="90" w:type="dxa"/>
              <w:end w:w="90" w:type="dxa"/>
            </w:tcMar>
            <w:vAlign w:val="center"/>
          </w:tcPr>
          <w:p>
            <w:pPr>
              <w:spacing w:before="0" w:after="0" w:line="240" w:lineRule="auto"/>
            </w:pPr>
            <w:r>
              <w:rPr>
                <w:sz w:val="14"/>
              </w:rPr>
              <w:t>Penalty for demand you could not serve and carried forward.</w:t>
            </w:r>
          </w:p>
        </w:tc>
      </w:tr>
      <w:tr>
        <w:tc>
          <w:tcPr>
            <w:tcW w:type="dxa" w:w="7128"/>
            <w:tcMar>
              <w:top w:w="90" w:type="dxa"/>
              <w:start w:w="90" w:type="dxa"/>
              <w:bottom w:w="90" w:type="dxa"/>
              <w:end w:w="90" w:type="dxa"/>
            </w:tcMar>
            <w:vAlign w:val="center"/>
          </w:tcPr>
          <w:p>
            <w:pPr>
              <w:spacing w:before="0" w:after="0" w:line="240" w:lineRule="auto"/>
            </w:pPr>
            <w:r>
              <w:rPr>
                <w:sz w:val="14"/>
              </w:rPr>
              <w:t>Expansion cost</w:t>
            </w:r>
          </w:p>
        </w:tc>
        <w:tc>
          <w:tcPr>
            <w:tcW w:type="dxa" w:w="7128"/>
            <w:tcMar>
              <w:top w:w="90" w:type="dxa"/>
              <w:start w:w="90" w:type="dxa"/>
              <w:bottom w:w="90" w:type="dxa"/>
              <w:end w:w="90" w:type="dxa"/>
            </w:tcMar>
            <w:vAlign w:val="center"/>
          </w:tcPr>
          <w:p>
            <w:pPr>
              <w:spacing w:before="0" w:after="0" w:line="240" w:lineRule="auto"/>
            </w:pPr>
            <w:r>
              <w:rPr>
                <w:sz w:val="14"/>
              </w:rPr>
              <w:t>Cash spent to add future capacity.</w:t>
            </w:r>
          </w:p>
        </w:tc>
      </w:tr>
      <w:tr>
        <w:tc>
          <w:tcPr>
            <w:tcW w:type="dxa" w:w="7128"/>
            <w:tcMar>
              <w:top w:w="90" w:type="dxa"/>
              <w:start w:w="90" w:type="dxa"/>
              <w:bottom w:w="90" w:type="dxa"/>
              <w:end w:w="90" w:type="dxa"/>
            </w:tcMar>
            <w:vAlign w:val="center"/>
          </w:tcPr>
          <w:p>
            <w:pPr>
              <w:spacing w:before="0" w:after="0" w:line="240" w:lineRule="auto"/>
            </w:pPr>
            <w:r>
              <w:rPr>
                <w:sz w:val="14"/>
              </w:rPr>
              <w:t>Innovation investment</w:t>
            </w:r>
          </w:p>
        </w:tc>
        <w:tc>
          <w:tcPr>
            <w:tcW w:type="dxa" w:w="7128"/>
            <w:tcMar>
              <w:top w:w="90" w:type="dxa"/>
              <w:start w:w="90" w:type="dxa"/>
              <w:bottom w:w="90" w:type="dxa"/>
              <w:end w:w="90" w:type="dxa"/>
            </w:tcMar>
            <w:vAlign w:val="center"/>
          </w:tcPr>
          <w:p>
            <w:pPr>
              <w:spacing w:before="0" w:after="0" w:line="240" w:lineRule="auto"/>
            </w:pPr>
            <w:r>
              <w:rPr>
                <w:sz w:val="14"/>
              </w:rPr>
              <w:t>Cash spent on development pipeline.</w:t>
            </w:r>
          </w:p>
        </w:tc>
      </w:tr>
      <w:tr>
        <w:tc>
          <w:tcPr>
            <w:tcW w:type="dxa" w:w="7128"/>
            <w:tcMar>
              <w:top w:w="90" w:type="dxa"/>
              <w:start w:w="90" w:type="dxa"/>
              <w:bottom w:w="90" w:type="dxa"/>
              <w:end w:w="90" w:type="dxa"/>
            </w:tcMar>
            <w:vAlign w:val="center"/>
          </w:tcPr>
          <w:p>
            <w:pPr>
              <w:spacing w:before="0" w:after="0" w:line="240" w:lineRule="auto"/>
            </w:pPr>
            <w:r>
              <w:rPr>
                <w:sz w:val="14"/>
              </w:rPr>
              <w:t>Interest expense</w:t>
            </w:r>
          </w:p>
        </w:tc>
        <w:tc>
          <w:tcPr>
            <w:tcW w:type="dxa" w:w="7128"/>
            <w:tcMar>
              <w:top w:w="90" w:type="dxa"/>
              <w:start w:w="90" w:type="dxa"/>
              <w:bottom w:w="90" w:type="dxa"/>
              <w:end w:w="90" w:type="dxa"/>
            </w:tcMar>
            <w:vAlign w:val="center"/>
          </w:tcPr>
          <w:p>
            <w:pPr>
              <w:spacing w:before="0" w:after="0" w:line="240" w:lineRule="auto"/>
            </w:pPr>
            <w:r>
              <w:rPr>
                <w:sz w:val="14"/>
              </w:rPr>
              <w:t>Cost of debt. Debt is not free money.</w:t>
            </w:r>
          </w:p>
        </w:tc>
      </w:tr>
      <w:tr>
        <w:tc>
          <w:tcPr>
            <w:tcW w:type="dxa" w:w="7128"/>
            <w:tcMar>
              <w:top w:w="90" w:type="dxa"/>
              <w:start w:w="90" w:type="dxa"/>
              <w:bottom w:w="90" w:type="dxa"/>
              <w:end w:w="90" w:type="dxa"/>
            </w:tcMar>
            <w:vAlign w:val="center"/>
          </w:tcPr>
          <w:p>
            <w:pPr>
              <w:spacing w:before="0" w:after="0" w:line="240" w:lineRule="auto"/>
            </w:pPr>
            <w:r>
              <w:rPr>
                <w:sz w:val="14"/>
              </w:rPr>
              <w:t>Profit</w:t>
            </w:r>
          </w:p>
        </w:tc>
        <w:tc>
          <w:tcPr>
            <w:tcW w:type="dxa" w:w="7128"/>
            <w:tcMar>
              <w:top w:w="90" w:type="dxa"/>
              <w:start w:w="90" w:type="dxa"/>
              <w:bottom w:w="90" w:type="dxa"/>
              <w:end w:w="90" w:type="dxa"/>
            </w:tcMar>
            <w:vAlign w:val="center"/>
          </w:tcPr>
          <w:p>
            <w:pPr>
              <w:spacing w:before="0" w:after="0" w:line="240" w:lineRule="auto"/>
            </w:pPr>
            <w:r>
              <w:rPr>
                <w:sz w:val="14"/>
              </w:rPr>
              <w:t>Revenue minus costs.</w:t>
            </w:r>
          </w:p>
        </w:tc>
      </w:tr>
      <w:tr>
        <w:tc>
          <w:tcPr>
            <w:tcW w:type="dxa" w:w="7128"/>
            <w:tcMar>
              <w:top w:w="90" w:type="dxa"/>
              <w:start w:w="90" w:type="dxa"/>
              <w:bottom w:w="90" w:type="dxa"/>
              <w:end w:w="90" w:type="dxa"/>
            </w:tcMar>
            <w:vAlign w:val="center"/>
          </w:tcPr>
          <w:p>
            <w:pPr>
              <w:spacing w:before="0" w:after="0" w:line="240" w:lineRule="auto"/>
            </w:pPr>
            <w:r>
              <w:rPr>
                <w:sz w:val="14"/>
              </w:rPr>
              <w:t>Cash</w:t>
            </w:r>
          </w:p>
        </w:tc>
        <w:tc>
          <w:tcPr>
            <w:tcW w:type="dxa" w:w="7128"/>
            <w:tcMar>
              <w:top w:w="90" w:type="dxa"/>
              <w:start w:w="90" w:type="dxa"/>
              <w:bottom w:w="90" w:type="dxa"/>
              <w:end w:w="90" w:type="dxa"/>
            </w:tcMar>
            <w:vAlign w:val="center"/>
          </w:tcPr>
          <w:p>
            <w:pPr>
              <w:spacing w:before="0" w:after="0" w:line="240" w:lineRule="auto"/>
            </w:pPr>
            <w:r>
              <w:rPr>
                <w:sz w:val="14"/>
              </w:rPr>
              <w:t>Money available after revenue, spending, borrowing, and debt effects. You can be profitable but cash-constrained.</w:t>
            </w:r>
          </w:p>
        </w:tc>
      </w:tr>
      <w:tr>
        <w:tc>
          <w:tcPr>
            <w:tcW w:type="dxa" w:w="7128"/>
            <w:tcMar>
              <w:top w:w="90" w:type="dxa"/>
              <w:start w:w="90" w:type="dxa"/>
              <w:bottom w:w="90" w:type="dxa"/>
              <w:end w:w="90" w:type="dxa"/>
            </w:tcMar>
            <w:vAlign w:val="center"/>
          </w:tcPr>
          <w:p>
            <w:pPr>
              <w:spacing w:before="0" w:after="0" w:line="240" w:lineRule="auto"/>
            </w:pPr>
            <w:r>
              <w:rPr>
                <w:sz w:val="14"/>
              </w:rPr>
              <w:t>Automatic borrowing</w:t>
            </w:r>
          </w:p>
        </w:tc>
        <w:tc>
          <w:tcPr>
            <w:tcW w:type="dxa" w:w="7128"/>
            <w:tcMar>
              <w:top w:w="90" w:type="dxa"/>
              <w:start w:w="90" w:type="dxa"/>
              <w:bottom w:w="90" w:type="dxa"/>
              <w:end w:w="90" w:type="dxa"/>
            </w:tcMar>
            <w:vAlign w:val="center"/>
          </w:tcPr>
          <w:p>
            <w:pPr>
              <w:spacing w:before="0" w:after="0" w:line="240" w:lineRule="auto"/>
            </w:pPr>
            <w:r>
              <w:rPr>
                <w:sz w:val="14"/>
              </w:rPr>
              <w:t>If cash would go below zero, the simulator adds short-term debt so your cash does not become negative.</w:t>
            </w:r>
          </w:p>
        </w:tc>
      </w:tr>
    </w:tbl>
    <w:p>
      <w:pPr>
        <w:pStyle w:val="Heading1"/>
        <w:spacing w:before="140" w:after="80" w:line="252" w:lineRule="auto"/>
      </w:pPr>
      <w:r>
        <w:t>8. Big-Picture Figures</w:t>
      </w:r>
    </w:p>
    <w:p>
      <w:pPr>
        <w:spacing w:before="0" w:after="20" w:line="252" w:lineRule="auto"/>
        <w:jc w:val="center"/>
      </w:pPr>
      <w:r>
        <w:drawing>
          <wp:inline xmlns:a="http://schemas.openxmlformats.org/drawingml/2006/main" xmlns:pic="http://schemas.openxmlformats.org/drawingml/2006/picture">
            <wp:extent cx="8458200" cy="4757738"/>
            <wp:docPr id="5" name="Picture 5"/>
            <wp:cNvGraphicFramePr>
              <a:graphicFrameLocks noChangeAspect="1"/>
            </wp:cNvGraphicFramePr>
            <a:graphic>
              <a:graphicData uri="http://schemas.openxmlformats.org/drawingml/2006/picture">
                <pic:pic>
                  <pic:nvPicPr>
                    <pic:cNvPr id="0" name="Figure_1_The_Round_Loop.png"/>
                    <pic:cNvPicPr/>
                  </pic:nvPicPr>
                  <pic:blipFill>
                    <a:blip r:embed="rId13"/>
                    <a:stretch>
                      <a:fillRect/>
                    </a:stretch>
                  </pic:blipFill>
                  <pic:spPr>
                    <a:xfrm>
                      <a:off x="0" y="0"/>
                      <a:ext cx="8458200" cy="4757738"/>
                    </a:xfrm>
                    <a:prstGeom prst="rect"/>
                  </pic:spPr>
                </pic:pic>
              </a:graphicData>
            </a:graphic>
          </wp:inline>
        </w:drawing>
      </w:r>
    </w:p>
    <w:p>
      <w:pPr>
        <w:pStyle w:val="Caption"/>
        <w:spacing w:before="0" w:after="60" w:line="252" w:lineRule="auto"/>
        <w:jc w:val="center"/>
      </w:pPr>
      <w:r>
        <w:t>The Round Loop. Classroom infographic for Kiki Pickleball Business Simulation.</w:t>
      </w:r>
    </w:p>
    <w:tbl>
      <w:tblPr>
        <w:tblStyle w:val="TableGrid"/>
        <w:tblW w:type="auto" w:w="0"/>
        <w:jc w:val="center"/>
        <w:tblLook w:firstColumn="1" w:firstRow="1" w:lastColumn="0" w:lastRow="0" w:noHBand="0" w:noVBand="1" w:val="04A0"/>
      </w:tblPr>
      <w:tblGrid>
        <w:gridCol w:w="7128"/>
        <w:gridCol w:w="7128"/>
      </w:tblGrid>
      <w:tr>
        <w:tc>
          <w:tcPr>
            <w:tcW w:type="dxa" w:w="1944"/>
            <w:shd w:fill="CCFBF1"/>
            <w:tcMar>
              <w:top w:w="90" w:type="dxa"/>
              <w:start w:w="90" w:type="dxa"/>
              <w:bottom w:w="90" w:type="dxa"/>
              <w:end w:w="90" w:type="dxa"/>
            </w:tcMar>
            <w:vAlign w:val="center"/>
          </w:tcPr>
          <w:p>
            <w:pPr>
              <w:spacing w:before="0" w:after="0" w:line="240" w:lineRule="auto"/>
            </w:pPr>
            <w:r>
              <w:rPr>
                <w:b/>
                <w:color w:val="172033"/>
                <w:sz w:val="16"/>
              </w:rPr>
              <w:t>The Round Loop</w:t>
            </w:r>
          </w:p>
        </w:tc>
        <w:tc>
          <w:tcPr>
            <w:tcW w:type="dxa" w:w="12312"/>
            <w:shd w:fill="CCFBF1"/>
            <w:tcMar>
              <w:top w:w="90" w:type="dxa"/>
              <w:start w:w="90" w:type="dxa"/>
              <w:bottom w:w="90" w:type="dxa"/>
              <w:end w:w="90" w:type="dxa"/>
            </w:tcMar>
            <w:vAlign w:val="center"/>
          </w:tcPr>
          <w:p>
            <w:pPr>
              <w:spacing w:before="0" w:after="0" w:line="240" w:lineRule="auto"/>
            </w:pPr>
            <w:r>
              <w:rPr>
                <w:b/>
                <w:color w:val="172033"/>
                <w:sz w:val="16"/>
              </w:rPr>
              <w:t>Explanation</w:t>
            </w:r>
          </w:p>
        </w:tc>
      </w:tr>
      <w:tr>
        <w:tc>
          <w:tcPr>
            <w:tcW w:type="dxa" w:w="7128"/>
            <w:tcMar>
              <w:top w:w="90" w:type="dxa"/>
              <w:start w:w="90" w:type="dxa"/>
              <w:bottom w:w="90" w:type="dxa"/>
              <w:end w:w="90" w:type="dxa"/>
            </w:tcMar>
            <w:vAlign w:val="center"/>
          </w:tcPr>
          <w:p>
            <w:pPr>
              <w:spacing w:before="0" w:after="0" w:line="240" w:lineRule="auto"/>
            </w:pPr>
            <w:r>
              <w:rPr>
                <w:sz w:val="15"/>
              </w:rPr>
              <w:t>Purpose</w:t>
            </w:r>
          </w:p>
        </w:tc>
        <w:tc>
          <w:tcPr>
            <w:tcW w:type="dxa" w:w="7128"/>
            <w:tcMar>
              <w:top w:w="90" w:type="dxa"/>
              <w:start w:w="90" w:type="dxa"/>
              <w:bottom w:w="90" w:type="dxa"/>
              <w:end w:w="90" w:type="dxa"/>
            </w:tcMar>
            <w:vAlign w:val="center"/>
          </w:tcPr>
          <w:p>
            <w:pPr>
              <w:spacing w:before="0" w:after="0" w:line="240" w:lineRule="auto"/>
            </w:pPr>
            <w:r>
              <w:rPr>
                <w:sz w:val="15"/>
              </w:rPr>
              <w:t>Shows the repeated cycle: read market, submit decisions, engine calculates results, learn and adjust.</w:t>
            </w:r>
          </w:p>
        </w:tc>
      </w:tr>
      <w:tr>
        <w:tc>
          <w:tcPr>
            <w:tcW w:type="dxa" w:w="7128"/>
            <w:tcMar>
              <w:top w:w="90" w:type="dxa"/>
              <w:start w:w="90" w:type="dxa"/>
              <w:bottom w:w="90" w:type="dxa"/>
              <w:end w:w="90" w:type="dxa"/>
            </w:tcMar>
            <w:vAlign w:val="center"/>
          </w:tcPr>
          <w:p>
            <w:pPr>
              <w:spacing w:before="0" w:after="0" w:line="240" w:lineRule="auto"/>
            </w:pPr>
            <w:r>
              <w:rPr>
                <w:sz w:val="15"/>
              </w:rPr>
              <w:t>How to read it</w:t>
            </w:r>
          </w:p>
        </w:tc>
        <w:tc>
          <w:tcPr>
            <w:tcW w:type="dxa" w:w="7128"/>
            <w:tcMar>
              <w:top w:w="90" w:type="dxa"/>
              <w:start w:w="90" w:type="dxa"/>
              <w:bottom w:w="90" w:type="dxa"/>
              <w:end w:w="90" w:type="dxa"/>
            </w:tcMar>
            <w:vAlign w:val="center"/>
          </w:tcPr>
          <w:p>
            <w:pPr>
              <w:spacing w:before="0" w:after="0" w:line="240" w:lineRule="auto"/>
            </w:pPr>
            <w:r>
              <w:rPr>
                <w:sz w:val="15"/>
              </w:rPr>
              <w:t>Inventory, backlog, capacity, reputation, cash, debt, product age, and pipeline readiness carry forward.</w:t>
            </w:r>
          </w:p>
        </w:tc>
      </w:tr>
      <w:tr>
        <w:tc>
          <w:tcPr>
            <w:tcW w:type="dxa" w:w="7128"/>
            <w:tcMar>
              <w:top w:w="90" w:type="dxa"/>
              <w:start w:w="90" w:type="dxa"/>
              <w:bottom w:w="90" w:type="dxa"/>
              <w:end w:w="90" w:type="dxa"/>
            </w:tcMar>
            <w:vAlign w:val="center"/>
          </w:tcPr>
          <w:p>
            <w:pPr>
              <w:spacing w:before="0" w:after="0" w:line="240" w:lineRule="auto"/>
            </w:pPr>
            <w:r>
              <w:rPr>
                <w:sz w:val="15"/>
              </w:rPr>
              <w:t>Teaching/use</w:t>
            </w:r>
          </w:p>
        </w:tc>
        <w:tc>
          <w:tcPr>
            <w:tcW w:type="dxa" w:w="7128"/>
            <w:tcMar>
              <w:top w:w="90" w:type="dxa"/>
              <w:start w:w="90" w:type="dxa"/>
              <w:bottom w:w="90" w:type="dxa"/>
              <w:end w:w="90" w:type="dxa"/>
            </w:tcMar>
            <w:vAlign w:val="center"/>
          </w:tcPr>
          <w:p>
            <w:pPr>
              <w:spacing w:before="0" w:after="0" w:line="240" w:lineRule="auto"/>
            </w:pPr>
            <w:r>
              <w:rPr>
                <w:sz w:val="15"/>
              </w:rPr>
              <w:t>Use after every round: what did we learn and what must change next?</w:t>
            </w:r>
          </w:p>
        </w:tc>
      </w:tr>
      <w:tr>
        <w:tc>
          <w:tcPr>
            <w:tcW w:type="dxa" w:w="7128"/>
            <w:tcMar>
              <w:top w:w="90" w:type="dxa"/>
              <w:start w:w="90" w:type="dxa"/>
              <w:bottom w:w="90" w:type="dxa"/>
              <w:end w:w="90" w:type="dxa"/>
            </w:tcMar>
            <w:vAlign w:val="center"/>
          </w:tcPr>
          <w:p>
            <w:pPr>
              <w:spacing w:before="0" w:after="0" w:line="240" w:lineRule="auto"/>
            </w:pPr>
            <w:r>
              <w:rPr>
                <w:sz w:val="15"/>
              </w:rPr>
              <w:t>Student note</w:t>
            </w:r>
          </w:p>
        </w:tc>
        <w:tc>
          <w:tcPr>
            <w:tcW w:type="dxa" w:w="7128"/>
            <w:tcMar>
              <w:top w:w="90" w:type="dxa"/>
              <w:start w:w="90" w:type="dxa"/>
              <w:bottom w:w="90" w:type="dxa"/>
              <w:end w:w="90" w:type="dxa"/>
            </w:tcMar>
            <w:vAlign w:val="center"/>
          </w:tcPr>
          <w:p>
            <w:pPr>
              <w:spacing w:before="0" w:after="0" w:line="240" w:lineRule="auto"/>
            </w:pPr>
            <w:r>
              <w:rPr>
                <w:sz w:val="15"/>
              </w:rPr>
              <w:t>Use the figure as a conversation tool, not as a rule sheet. Your decisions still need numbers that fit the current market.</w:t>
            </w:r>
          </w:p>
        </w:tc>
      </w:tr>
    </w:tbl>
    <w:p>
      <w:pPr>
        <w:spacing w:before="0" w:after="20" w:line="252" w:lineRule="auto"/>
        <w:jc w:val="center"/>
      </w:pPr>
      <w:r>
        <w:drawing>
          <wp:inline xmlns:a="http://schemas.openxmlformats.org/drawingml/2006/main" xmlns:pic="http://schemas.openxmlformats.org/drawingml/2006/picture">
            <wp:extent cx="8458200" cy="4757738"/>
            <wp:docPr id="6" name="Picture 6"/>
            <wp:cNvGraphicFramePr>
              <a:graphicFrameLocks noChangeAspect="1"/>
            </wp:cNvGraphicFramePr>
            <a:graphic>
              <a:graphicData uri="http://schemas.openxmlformats.org/drawingml/2006/picture">
                <pic:pic>
                  <pic:nvPicPr>
                    <pic:cNvPr id="0" name="Figure_2_What_Students_Control.png"/>
                    <pic:cNvPicPr/>
                  </pic:nvPicPr>
                  <pic:blipFill>
                    <a:blip r:embed="rId14"/>
                    <a:stretch>
                      <a:fillRect/>
                    </a:stretch>
                  </pic:blipFill>
                  <pic:spPr>
                    <a:xfrm>
                      <a:off x="0" y="0"/>
                      <a:ext cx="8458200" cy="4757738"/>
                    </a:xfrm>
                    <a:prstGeom prst="rect"/>
                  </pic:spPr>
                </pic:pic>
              </a:graphicData>
            </a:graphic>
          </wp:inline>
        </w:drawing>
      </w:r>
    </w:p>
    <w:p>
      <w:pPr>
        <w:pStyle w:val="Caption"/>
        <w:spacing w:before="0" w:after="60" w:line="252" w:lineRule="auto"/>
        <w:jc w:val="center"/>
      </w:pPr>
      <w:r>
        <w:t>What Students Control. Classroom infographic for Kiki Pickleball Business Simulation.</w:t>
      </w:r>
    </w:p>
    <w:tbl>
      <w:tblPr>
        <w:tblStyle w:val="TableGrid"/>
        <w:tblW w:type="auto" w:w="0"/>
        <w:jc w:val="center"/>
        <w:tblLook w:firstColumn="1" w:firstRow="1" w:lastColumn="0" w:lastRow="0" w:noHBand="0" w:noVBand="1" w:val="04A0"/>
      </w:tblPr>
      <w:tblGrid>
        <w:gridCol w:w="7128"/>
        <w:gridCol w:w="7128"/>
      </w:tblGrid>
      <w:tr>
        <w:tc>
          <w:tcPr>
            <w:tcW w:type="dxa" w:w="1944"/>
            <w:shd w:fill="CCFBF1"/>
            <w:tcMar>
              <w:top w:w="90" w:type="dxa"/>
              <w:start w:w="90" w:type="dxa"/>
              <w:bottom w:w="90" w:type="dxa"/>
              <w:end w:w="90" w:type="dxa"/>
            </w:tcMar>
            <w:vAlign w:val="center"/>
          </w:tcPr>
          <w:p>
            <w:pPr>
              <w:spacing w:before="0" w:after="0" w:line="240" w:lineRule="auto"/>
            </w:pPr>
            <w:r>
              <w:rPr>
                <w:b/>
                <w:color w:val="172033"/>
                <w:sz w:val="16"/>
              </w:rPr>
              <w:t>What Students Control</w:t>
            </w:r>
          </w:p>
        </w:tc>
        <w:tc>
          <w:tcPr>
            <w:tcW w:type="dxa" w:w="12312"/>
            <w:shd w:fill="CCFBF1"/>
            <w:tcMar>
              <w:top w:w="90" w:type="dxa"/>
              <w:start w:w="90" w:type="dxa"/>
              <w:bottom w:w="90" w:type="dxa"/>
              <w:end w:w="90" w:type="dxa"/>
            </w:tcMar>
            <w:vAlign w:val="center"/>
          </w:tcPr>
          <w:p>
            <w:pPr>
              <w:spacing w:before="0" w:after="0" w:line="240" w:lineRule="auto"/>
            </w:pPr>
            <w:r>
              <w:rPr>
                <w:b/>
                <w:color w:val="172033"/>
                <w:sz w:val="16"/>
              </w:rPr>
              <w:t>Explanation</w:t>
            </w:r>
          </w:p>
        </w:tc>
      </w:tr>
      <w:tr>
        <w:tc>
          <w:tcPr>
            <w:tcW w:type="dxa" w:w="7128"/>
            <w:tcMar>
              <w:top w:w="90" w:type="dxa"/>
              <w:start w:w="90" w:type="dxa"/>
              <w:bottom w:w="90" w:type="dxa"/>
              <w:end w:w="90" w:type="dxa"/>
            </w:tcMar>
            <w:vAlign w:val="center"/>
          </w:tcPr>
          <w:p>
            <w:pPr>
              <w:spacing w:before="0" w:after="0" w:line="240" w:lineRule="auto"/>
            </w:pPr>
            <w:r>
              <w:rPr>
                <w:sz w:val="15"/>
              </w:rPr>
              <w:t>Purpose</w:t>
            </w:r>
          </w:p>
        </w:tc>
        <w:tc>
          <w:tcPr>
            <w:tcW w:type="dxa" w:w="7128"/>
            <w:tcMar>
              <w:top w:w="90" w:type="dxa"/>
              <w:start w:w="90" w:type="dxa"/>
              <w:bottom w:w="90" w:type="dxa"/>
              <w:end w:w="90" w:type="dxa"/>
            </w:tcMar>
            <w:vAlign w:val="center"/>
          </w:tcPr>
          <w:p>
            <w:pPr>
              <w:spacing w:before="0" w:after="0" w:line="240" w:lineRule="auto"/>
            </w:pPr>
            <w:r>
              <w:rPr>
                <w:sz w:val="15"/>
              </w:rPr>
              <w:t>Maps six decision areas: demand, operations, supply, portfolio, pipeline, finance.</w:t>
            </w:r>
          </w:p>
        </w:tc>
      </w:tr>
      <w:tr>
        <w:tc>
          <w:tcPr>
            <w:tcW w:type="dxa" w:w="7128"/>
            <w:tcMar>
              <w:top w:w="90" w:type="dxa"/>
              <w:start w:w="90" w:type="dxa"/>
              <w:bottom w:w="90" w:type="dxa"/>
              <w:end w:w="90" w:type="dxa"/>
            </w:tcMar>
            <w:vAlign w:val="center"/>
          </w:tcPr>
          <w:p>
            <w:pPr>
              <w:spacing w:before="0" w:after="0" w:line="240" w:lineRule="auto"/>
            </w:pPr>
            <w:r>
              <w:rPr>
                <w:sz w:val="15"/>
              </w:rPr>
              <w:t>How to read it</w:t>
            </w:r>
          </w:p>
        </w:tc>
        <w:tc>
          <w:tcPr>
            <w:tcW w:type="dxa" w:w="7128"/>
            <w:tcMar>
              <w:top w:w="90" w:type="dxa"/>
              <w:start w:w="90" w:type="dxa"/>
              <w:bottom w:w="90" w:type="dxa"/>
              <w:end w:w="90" w:type="dxa"/>
            </w:tcMar>
            <w:vAlign w:val="center"/>
          </w:tcPr>
          <w:p>
            <w:pPr>
              <w:spacing w:before="0" w:after="0" w:line="240" w:lineRule="auto"/>
            </w:pPr>
            <w:r>
              <w:rPr>
                <w:sz w:val="15"/>
              </w:rPr>
              <w:t>No single control wins alone; the plan must fit together.</w:t>
            </w:r>
          </w:p>
        </w:tc>
      </w:tr>
      <w:tr>
        <w:tc>
          <w:tcPr>
            <w:tcW w:type="dxa" w:w="7128"/>
            <w:tcMar>
              <w:top w:w="90" w:type="dxa"/>
              <w:start w:w="90" w:type="dxa"/>
              <w:bottom w:w="90" w:type="dxa"/>
              <w:end w:w="90" w:type="dxa"/>
            </w:tcMar>
            <w:vAlign w:val="center"/>
          </w:tcPr>
          <w:p>
            <w:pPr>
              <w:spacing w:before="0" w:after="0" w:line="240" w:lineRule="auto"/>
            </w:pPr>
            <w:r>
              <w:rPr>
                <w:sz w:val="15"/>
              </w:rPr>
              <w:t>Teaching/use</w:t>
            </w:r>
          </w:p>
        </w:tc>
        <w:tc>
          <w:tcPr>
            <w:tcW w:type="dxa" w:w="7128"/>
            <w:tcMar>
              <w:top w:w="90" w:type="dxa"/>
              <w:start w:w="90" w:type="dxa"/>
              <w:bottom w:w="90" w:type="dxa"/>
              <w:end w:w="90" w:type="dxa"/>
            </w:tcMar>
            <w:vAlign w:val="center"/>
          </w:tcPr>
          <w:p>
            <w:pPr>
              <w:spacing w:before="0" w:after="0" w:line="240" w:lineRule="auto"/>
            </w:pPr>
            <w:r>
              <w:rPr>
                <w:sz w:val="15"/>
              </w:rPr>
              <w:t>Before saving, ask whether each decision area supports the same strategy.</w:t>
            </w:r>
          </w:p>
        </w:tc>
      </w:tr>
      <w:tr>
        <w:tc>
          <w:tcPr>
            <w:tcW w:type="dxa" w:w="7128"/>
            <w:tcMar>
              <w:top w:w="90" w:type="dxa"/>
              <w:start w:w="90" w:type="dxa"/>
              <w:bottom w:w="90" w:type="dxa"/>
              <w:end w:w="90" w:type="dxa"/>
            </w:tcMar>
            <w:vAlign w:val="center"/>
          </w:tcPr>
          <w:p>
            <w:pPr>
              <w:spacing w:before="0" w:after="0" w:line="240" w:lineRule="auto"/>
            </w:pPr>
            <w:r>
              <w:rPr>
                <w:sz w:val="15"/>
              </w:rPr>
              <w:t>Student note</w:t>
            </w:r>
          </w:p>
        </w:tc>
        <w:tc>
          <w:tcPr>
            <w:tcW w:type="dxa" w:w="7128"/>
            <w:tcMar>
              <w:top w:w="90" w:type="dxa"/>
              <w:start w:w="90" w:type="dxa"/>
              <w:bottom w:w="90" w:type="dxa"/>
              <w:end w:w="90" w:type="dxa"/>
            </w:tcMar>
            <w:vAlign w:val="center"/>
          </w:tcPr>
          <w:p>
            <w:pPr>
              <w:spacing w:before="0" w:after="0" w:line="240" w:lineRule="auto"/>
            </w:pPr>
            <w:r>
              <w:rPr>
                <w:sz w:val="15"/>
              </w:rPr>
              <w:t>Use the figure as a conversation tool, not as a rule sheet. Your decisions still need numbers that fit the current market.</w:t>
            </w:r>
          </w:p>
        </w:tc>
      </w:tr>
    </w:tbl>
    <w:p>
      <w:pPr>
        <w:spacing w:before="0" w:after="20" w:line="252" w:lineRule="auto"/>
        <w:jc w:val="center"/>
      </w:pPr>
      <w:r>
        <w:drawing>
          <wp:inline xmlns:a="http://schemas.openxmlformats.org/drawingml/2006/main" xmlns:pic="http://schemas.openxmlformats.org/drawingml/2006/picture">
            <wp:extent cx="8458200" cy="4757738"/>
            <wp:docPr id="7" name="Picture 7"/>
            <wp:cNvGraphicFramePr>
              <a:graphicFrameLocks noChangeAspect="1"/>
            </wp:cNvGraphicFramePr>
            <a:graphic>
              <a:graphicData uri="http://schemas.openxmlformats.org/drawingml/2006/picture">
                <pic:pic>
                  <pic:nvPicPr>
                    <pic:cNvPr id="0" name="Figure_3_Portfolio_and_Pipeline.png"/>
                    <pic:cNvPicPr/>
                  </pic:nvPicPr>
                  <pic:blipFill>
                    <a:blip r:embed="rId15"/>
                    <a:stretch>
                      <a:fillRect/>
                    </a:stretch>
                  </pic:blipFill>
                  <pic:spPr>
                    <a:xfrm>
                      <a:off x="0" y="0"/>
                      <a:ext cx="8458200" cy="4757738"/>
                    </a:xfrm>
                    <a:prstGeom prst="rect"/>
                  </pic:spPr>
                </pic:pic>
              </a:graphicData>
            </a:graphic>
          </wp:inline>
        </w:drawing>
      </w:r>
    </w:p>
    <w:p>
      <w:pPr>
        <w:pStyle w:val="Caption"/>
        <w:spacing w:before="0" w:after="60" w:line="252" w:lineRule="auto"/>
        <w:jc w:val="center"/>
      </w:pPr>
      <w:r>
        <w:t>Portfolio and Pipeline. Classroom infographic for Kiki Pickleball Business Simulation.</w:t>
      </w:r>
    </w:p>
    <w:tbl>
      <w:tblPr>
        <w:tblStyle w:val="TableGrid"/>
        <w:tblW w:type="auto" w:w="0"/>
        <w:jc w:val="center"/>
        <w:tblLook w:firstColumn="1" w:firstRow="1" w:lastColumn="0" w:lastRow="0" w:noHBand="0" w:noVBand="1" w:val="04A0"/>
      </w:tblPr>
      <w:tblGrid>
        <w:gridCol w:w="7128"/>
        <w:gridCol w:w="7128"/>
      </w:tblGrid>
      <w:tr>
        <w:tc>
          <w:tcPr>
            <w:tcW w:type="dxa" w:w="1944"/>
            <w:shd w:fill="CCFBF1"/>
            <w:tcMar>
              <w:top w:w="90" w:type="dxa"/>
              <w:start w:w="90" w:type="dxa"/>
              <w:bottom w:w="90" w:type="dxa"/>
              <w:end w:w="90" w:type="dxa"/>
            </w:tcMar>
            <w:vAlign w:val="center"/>
          </w:tcPr>
          <w:p>
            <w:pPr>
              <w:spacing w:before="0" w:after="0" w:line="240" w:lineRule="auto"/>
            </w:pPr>
            <w:r>
              <w:rPr>
                <w:b/>
                <w:color w:val="172033"/>
                <w:sz w:val="16"/>
              </w:rPr>
              <w:t>Portfolio and Pipeline</w:t>
            </w:r>
          </w:p>
        </w:tc>
        <w:tc>
          <w:tcPr>
            <w:tcW w:type="dxa" w:w="12312"/>
            <w:shd w:fill="CCFBF1"/>
            <w:tcMar>
              <w:top w:w="90" w:type="dxa"/>
              <w:start w:w="90" w:type="dxa"/>
              <w:bottom w:w="90" w:type="dxa"/>
              <w:end w:w="90" w:type="dxa"/>
            </w:tcMar>
            <w:vAlign w:val="center"/>
          </w:tcPr>
          <w:p>
            <w:pPr>
              <w:spacing w:before="0" w:after="0" w:line="240" w:lineRule="auto"/>
            </w:pPr>
            <w:r>
              <w:rPr>
                <w:b/>
                <w:color w:val="172033"/>
                <w:sz w:val="16"/>
              </w:rPr>
              <w:t>Explanation</w:t>
            </w:r>
          </w:p>
        </w:tc>
      </w:tr>
      <w:tr>
        <w:tc>
          <w:tcPr>
            <w:tcW w:type="dxa" w:w="7128"/>
            <w:tcMar>
              <w:top w:w="90" w:type="dxa"/>
              <w:start w:w="90" w:type="dxa"/>
              <w:bottom w:w="90" w:type="dxa"/>
              <w:end w:w="90" w:type="dxa"/>
            </w:tcMar>
            <w:vAlign w:val="center"/>
          </w:tcPr>
          <w:p>
            <w:pPr>
              <w:spacing w:before="0" w:after="0" w:line="240" w:lineRule="auto"/>
            </w:pPr>
            <w:r>
              <w:rPr>
                <w:sz w:val="15"/>
              </w:rPr>
              <w:t>Purpose</w:t>
            </w:r>
          </w:p>
        </w:tc>
        <w:tc>
          <w:tcPr>
            <w:tcW w:type="dxa" w:w="7128"/>
            <w:tcMar>
              <w:top w:w="90" w:type="dxa"/>
              <w:start w:w="90" w:type="dxa"/>
              <w:bottom w:w="90" w:type="dxa"/>
              <w:end w:w="90" w:type="dxa"/>
            </w:tcMar>
            <w:vAlign w:val="center"/>
          </w:tcPr>
          <w:p>
            <w:pPr>
              <w:spacing w:before="0" w:after="0" w:line="240" w:lineRule="auto"/>
            </w:pPr>
            <w:r>
              <w:rPr>
                <w:sz w:val="15"/>
              </w:rPr>
              <w:t>Separates active products from future development projects and launch gates.</w:t>
            </w:r>
          </w:p>
        </w:tc>
      </w:tr>
      <w:tr>
        <w:tc>
          <w:tcPr>
            <w:tcW w:type="dxa" w:w="7128"/>
            <w:tcMar>
              <w:top w:w="90" w:type="dxa"/>
              <w:start w:w="90" w:type="dxa"/>
              <w:bottom w:w="90" w:type="dxa"/>
              <w:end w:w="90" w:type="dxa"/>
            </w:tcMar>
            <w:vAlign w:val="center"/>
          </w:tcPr>
          <w:p>
            <w:pPr>
              <w:spacing w:before="0" w:after="0" w:line="240" w:lineRule="auto"/>
            </w:pPr>
            <w:r>
              <w:rPr>
                <w:sz w:val="15"/>
              </w:rPr>
              <w:t>How to read it</w:t>
            </w:r>
          </w:p>
        </w:tc>
        <w:tc>
          <w:tcPr>
            <w:tcW w:type="dxa" w:w="7128"/>
            <w:tcMar>
              <w:top w:w="90" w:type="dxa"/>
              <w:start w:w="90" w:type="dxa"/>
              <w:bottom w:w="90" w:type="dxa"/>
              <w:end w:w="90" w:type="dxa"/>
            </w:tcMar>
            <w:vAlign w:val="center"/>
          </w:tcPr>
          <w:p>
            <w:pPr>
              <w:spacing w:before="0" w:after="0" w:line="240" w:lineRule="auto"/>
            </w:pPr>
            <w:r>
              <w:rPr>
                <w:sz w:val="15"/>
              </w:rPr>
              <w:t>Active products earn now; pipeline projects prepare future competitiveness.</w:t>
            </w:r>
          </w:p>
        </w:tc>
      </w:tr>
      <w:tr>
        <w:tc>
          <w:tcPr>
            <w:tcW w:type="dxa" w:w="7128"/>
            <w:tcMar>
              <w:top w:w="90" w:type="dxa"/>
              <w:start w:w="90" w:type="dxa"/>
              <w:bottom w:w="90" w:type="dxa"/>
              <w:end w:w="90" w:type="dxa"/>
            </w:tcMar>
            <w:vAlign w:val="center"/>
          </w:tcPr>
          <w:p>
            <w:pPr>
              <w:spacing w:before="0" w:after="0" w:line="240" w:lineRule="auto"/>
            </w:pPr>
            <w:r>
              <w:rPr>
                <w:sz w:val="15"/>
              </w:rPr>
              <w:t>Teaching/use</w:t>
            </w:r>
          </w:p>
        </w:tc>
        <w:tc>
          <w:tcPr>
            <w:tcW w:type="dxa" w:w="7128"/>
            <w:tcMar>
              <w:top w:w="90" w:type="dxa"/>
              <w:start w:w="90" w:type="dxa"/>
              <w:bottom w:w="90" w:type="dxa"/>
              <w:end w:w="90" w:type="dxa"/>
            </w:tcMar>
            <w:vAlign w:val="center"/>
          </w:tcPr>
          <w:p>
            <w:pPr>
              <w:spacing w:before="0" w:after="0" w:line="240" w:lineRule="auto"/>
            </w:pPr>
            <w:r>
              <w:rPr>
                <w:sz w:val="15"/>
              </w:rPr>
              <w:t>Use this to decide whether to exploit current products or invest in future products.</w:t>
            </w:r>
          </w:p>
        </w:tc>
      </w:tr>
      <w:tr>
        <w:tc>
          <w:tcPr>
            <w:tcW w:type="dxa" w:w="7128"/>
            <w:tcMar>
              <w:top w:w="90" w:type="dxa"/>
              <w:start w:w="90" w:type="dxa"/>
              <w:bottom w:w="90" w:type="dxa"/>
              <w:end w:w="90" w:type="dxa"/>
            </w:tcMar>
            <w:vAlign w:val="center"/>
          </w:tcPr>
          <w:p>
            <w:pPr>
              <w:spacing w:before="0" w:after="0" w:line="240" w:lineRule="auto"/>
            </w:pPr>
            <w:r>
              <w:rPr>
                <w:sz w:val="15"/>
              </w:rPr>
              <w:t>Student note</w:t>
            </w:r>
          </w:p>
        </w:tc>
        <w:tc>
          <w:tcPr>
            <w:tcW w:type="dxa" w:w="7128"/>
            <w:tcMar>
              <w:top w:w="90" w:type="dxa"/>
              <w:start w:w="90" w:type="dxa"/>
              <w:bottom w:w="90" w:type="dxa"/>
              <w:end w:w="90" w:type="dxa"/>
            </w:tcMar>
            <w:vAlign w:val="center"/>
          </w:tcPr>
          <w:p>
            <w:pPr>
              <w:spacing w:before="0" w:after="0" w:line="240" w:lineRule="auto"/>
            </w:pPr>
            <w:r>
              <w:rPr>
                <w:sz w:val="15"/>
              </w:rPr>
              <w:t>Use the figure as a conversation tool, not as a rule sheet. Your decisions still need numbers that fit the current market.</w:t>
            </w:r>
          </w:p>
        </w:tc>
      </w:tr>
    </w:tbl>
    <w:p>
      <w:pPr>
        <w:spacing w:before="0" w:after="20" w:line="252" w:lineRule="auto"/>
        <w:jc w:val="center"/>
      </w:pPr>
      <w:r>
        <w:drawing>
          <wp:inline xmlns:a="http://schemas.openxmlformats.org/drawingml/2006/main" xmlns:pic="http://schemas.openxmlformats.org/drawingml/2006/picture">
            <wp:extent cx="8458200" cy="4757738"/>
            <wp:docPr id="8" name="Picture 8"/>
            <wp:cNvGraphicFramePr>
              <a:graphicFrameLocks noChangeAspect="1"/>
            </wp:cNvGraphicFramePr>
            <a:graphic>
              <a:graphicData uri="http://schemas.openxmlformats.org/drawingml/2006/picture">
                <pic:pic>
                  <pic:nvPicPr>
                    <pic:cNvPr id="0" name="Figure_4_Demand_Allocation_Infographic.png"/>
                    <pic:cNvPicPr/>
                  </pic:nvPicPr>
                  <pic:blipFill>
                    <a:blip r:embed="rId16"/>
                    <a:stretch>
                      <a:fillRect/>
                    </a:stretch>
                  </pic:blipFill>
                  <pic:spPr>
                    <a:xfrm>
                      <a:off x="0" y="0"/>
                      <a:ext cx="8458200" cy="4757738"/>
                    </a:xfrm>
                    <a:prstGeom prst="rect"/>
                  </pic:spPr>
                </pic:pic>
              </a:graphicData>
            </a:graphic>
          </wp:inline>
        </w:drawing>
      </w:r>
    </w:p>
    <w:p>
      <w:pPr>
        <w:pStyle w:val="Caption"/>
        <w:spacing w:before="0" w:after="60" w:line="252" w:lineRule="auto"/>
        <w:jc w:val="center"/>
      </w:pPr>
      <w:r>
        <w:t>Demand Allocation. Classroom infographic for Kiki Pickleball Business Simulation.</w:t>
      </w:r>
    </w:p>
    <w:tbl>
      <w:tblPr>
        <w:tblStyle w:val="TableGrid"/>
        <w:tblW w:type="auto" w:w="0"/>
        <w:jc w:val="center"/>
        <w:tblLook w:firstColumn="1" w:firstRow="1" w:lastColumn="0" w:lastRow="0" w:noHBand="0" w:noVBand="1" w:val="04A0"/>
      </w:tblPr>
      <w:tblGrid>
        <w:gridCol w:w="7128"/>
        <w:gridCol w:w="7128"/>
      </w:tblGrid>
      <w:tr>
        <w:tc>
          <w:tcPr>
            <w:tcW w:type="dxa" w:w="1944"/>
            <w:shd w:fill="CCFBF1"/>
            <w:tcMar>
              <w:top w:w="90" w:type="dxa"/>
              <w:start w:w="90" w:type="dxa"/>
              <w:bottom w:w="90" w:type="dxa"/>
              <w:end w:w="90" w:type="dxa"/>
            </w:tcMar>
            <w:vAlign w:val="center"/>
          </w:tcPr>
          <w:p>
            <w:pPr>
              <w:spacing w:before="0" w:after="0" w:line="240" w:lineRule="auto"/>
            </w:pPr>
            <w:r>
              <w:rPr>
                <w:b/>
                <w:color w:val="172033"/>
                <w:sz w:val="16"/>
              </w:rPr>
              <w:t>Demand Allocation</w:t>
            </w:r>
          </w:p>
        </w:tc>
        <w:tc>
          <w:tcPr>
            <w:tcW w:type="dxa" w:w="12312"/>
            <w:shd w:fill="CCFBF1"/>
            <w:tcMar>
              <w:top w:w="90" w:type="dxa"/>
              <w:start w:w="90" w:type="dxa"/>
              <w:bottom w:w="90" w:type="dxa"/>
              <w:end w:w="90" w:type="dxa"/>
            </w:tcMar>
            <w:vAlign w:val="center"/>
          </w:tcPr>
          <w:p>
            <w:pPr>
              <w:spacing w:before="0" w:after="0" w:line="240" w:lineRule="auto"/>
            </w:pPr>
            <w:r>
              <w:rPr>
                <w:b/>
                <w:color w:val="172033"/>
                <w:sz w:val="16"/>
              </w:rPr>
              <w:t>Explanation</w:t>
            </w:r>
          </w:p>
        </w:tc>
      </w:tr>
      <w:tr>
        <w:tc>
          <w:tcPr>
            <w:tcW w:type="dxa" w:w="7128"/>
            <w:tcMar>
              <w:top w:w="90" w:type="dxa"/>
              <w:start w:w="90" w:type="dxa"/>
              <w:bottom w:w="90" w:type="dxa"/>
              <w:end w:w="90" w:type="dxa"/>
            </w:tcMar>
            <w:vAlign w:val="center"/>
          </w:tcPr>
          <w:p>
            <w:pPr>
              <w:spacing w:before="0" w:after="0" w:line="240" w:lineRule="auto"/>
            </w:pPr>
            <w:r>
              <w:rPr>
                <w:sz w:val="15"/>
              </w:rPr>
              <w:t>Purpose</w:t>
            </w:r>
          </w:p>
        </w:tc>
        <w:tc>
          <w:tcPr>
            <w:tcW w:type="dxa" w:w="7128"/>
            <w:tcMar>
              <w:top w:w="90" w:type="dxa"/>
              <w:start w:w="90" w:type="dxa"/>
              <w:bottom w:w="90" w:type="dxa"/>
              <w:end w:w="90" w:type="dxa"/>
            </w:tcMar>
            <w:vAlign w:val="center"/>
          </w:tcPr>
          <w:p>
            <w:pPr>
              <w:spacing w:before="0" w:after="0" w:line="240" w:lineRule="auto"/>
            </w:pPr>
            <w:r>
              <w:rPr>
                <w:sz w:val="15"/>
              </w:rPr>
              <w:t>Explains market segments, attractiveness scores, and proportional demand share.</w:t>
            </w:r>
          </w:p>
        </w:tc>
      </w:tr>
      <w:tr>
        <w:tc>
          <w:tcPr>
            <w:tcW w:type="dxa" w:w="7128"/>
            <w:tcMar>
              <w:top w:w="90" w:type="dxa"/>
              <w:start w:w="90" w:type="dxa"/>
              <w:bottom w:w="90" w:type="dxa"/>
              <w:end w:w="90" w:type="dxa"/>
            </w:tcMar>
            <w:vAlign w:val="center"/>
          </w:tcPr>
          <w:p>
            <w:pPr>
              <w:spacing w:before="0" w:after="0" w:line="240" w:lineRule="auto"/>
            </w:pPr>
            <w:r>
              <w:rPr>
                <w:sz w:val="15"/>
              </w:rPr>
              <w:t>How to read it</w:t>
            </w:r>
          </w:p>
        </w:tc>
        <w:tc>
          <w:tcPr>
            <w:tcW w:type="dxa" w:w="7128"/>
            <w:tcMar>
              <w:top w:w="90" w:type="dxa"/>
              <w:start w:w="90" w:type="dxa"/>
              <w:bottom w:w="90" w:type="dxa"/>
              <w:end w:w="90" w:type="dxa"/>
            </w:tcMar>
            <w:vAlign w:val="center"/>
          </w:tcPr>
          <w:p>
            <w:pPr>
              <w:spacing w:before="0" w:after="0" w:line="240" w:lineRule="auto"/>
            </w:pPr>
            <w:r>
              <w:rPr>
                <w:sz w:val="15"/>
              </w:rPr>
              <w:t>You do not receive fixed demand; you earn relative demand against competitors.</w:t>
            </w:r>
          </w:p>
        </w:tc>
      </w:tr>
      <w:tr>
        <w:tc>
          <w:tcPr>
            <w:tcW w:type="dxa" w:w="7128"/>
            <w:tcMar>
              <w:top w:w="90" w:type="dxa"/>
              <w:start w:w="90" w:type="dxa"/>
              <w:bottom w:w="90" w:type="dxa"/>
              <w:end w:w="90" w:type="dxa"/>
            </w:tcMar>
            <w:vAlign w:val="center"/>
          </w:tcPr>
          <w:p>
            <w:pPr>
              <w:spacing w:before="0" w:after="0" w:line="240" w:lineRule="auto"/>
            </w:pPr>
            <w:r>
              <w:rPr>
                <w:sz w:val="15"/>
              </w:rPr>
              <w:t>Teaching/use</w:t>
            </w:r>
          </w:p>
        </w:tc>
        <w:tc>
          <w:tcPr>
            <w:tcW w:type="dxa" w:w="7128"/>
            <w:tcMar>
              <w:top w:w="90" w:type="dxa"/>
              <w:start w:w="90" w:type="dxa"/>
              <w:bottom w:w="90" w:type="dxa"/>
              <w:end w:w="90" w:type="dxa"/>
            </w:tcMar>
            <w:vAlign w:val="center"/>
          </w:tcPr>
          <w:p>
            <w:pPr>
              <w:spacing w:before="0" w:after="0" w:line="240" w:lineRule="auto"/>
            </w:pPr>
            <w:r>
              <w:rPr>
                <w:sz w:val="15"/>
              </w:rPr>
              <w:t>Improve attractiveness through price fit, quality, service, technology, lifecycle, reputation, and segment alignment.</w:t>
            </w:r>
          </w:p>
        </w:tc>
      </w:tr>
      <w:tr>
        <w:tc>
          <w:tcPr>
            <w:tcW w:type="dxa" w:w="7128"/>
            <w:tcMar>
              <w:top w:w="90" w:type="dxa"/>
              <w:start w:w="90" w:type="dxa"/>
              <w:bottom w:w="90" w:type="dxa"/>
              <w:end w:w="90" w:type="dxa"/>
            </w:tcMar>
            <w:vAlign w:val="center"/>
          </w:tcPr>
          <w:p>
            <w:pPr>
              <w:spacing w:before="0" w:after="0" w:line="240" w:lineRule="auto"/>
            </w:pPr>
            <w:r>
              <w:rPr>
                <w:sz w:val="15"/>
              </w:rPr>
              <w:t>Student note</w:t>
            </w:r>
          </w:p>
        </w:tc>
        <w:tc>
          <w:tcPr>
            <w:tcW w:type="dxa" w:w="7128"/>
            <w:tcMar>
              <w:top w:w="90" w:type="dxa"/>
              <w:start w:w="90" w:type="dxa"/>
              <w:bottom w:w="90" w:type="dxa"/>
              <w:end w:w="90" w:type="dxa"/>
            </w:tcMar>
            <w:vAlign w:val="center"/>
          </w:tcPr>
          <w:p>
            <w:pPr>
              <w:spacing w:before="0" w:after="0" w:line="240" w:lineRule="auto"/>
            </w:pPr>
            <w:r>
              <w:rPr>
                <w:sz w:val="15"/>
              </w:rPr>
              <w:t>Use the figure as a conversation tool, not as a rule sheet. Your decisions still need numbers that fit the current market.</w:t>
            </w:r>
          </w:p>
        </w:tc>
      </w:tr>
    </w:tbl>
    <w:p>
      <w:pPr>
        <w:spacing w:before="0" w:after="20" w:line="252" w:lineRule="auto"/>
        <w:jc w:val="center"/>
      </w:pPr>
      <w:r>
        <w:drawing>
          <wp:inline xmlns:a="http://schemas.openxmlformats.org/drawingml/2006/main" xmlns:pic="http://schemas.openxmlformats.org/drawingml/2006/picture">
            <wp:extent cx="8458200" cy="4757738"/>
            <wp:docPr id="9" name="Picture 9"/>
            <wp:cNvGraphicFramePr>
              <a:graphicFrameLocks noChangeAspect="1"/>
            </wp:cNvGraphicFramePr>
            <a:graphic>
              <a:graphicData uri="http://schemas.openxmlformats.org/drawingml/2006/picture">
                <pic:pic>
                  <pic:nvPicPr>
                    <pic:cNvPr id="0" name="Figure_5_Operations_and_Cost_Engine.png"/>
                    <pic:cNvPicPr/>
                  </pic:nvPicPr>
                  <pic:blipFill>
                    <a:blip r:embed="rId17"/>
                    <a:stretch>
                      <a:fillRect/>
                    </a:stretch>
                  </pic:blipFill>
                  <pic:spPr>
                    <a:xfrm>
                      <a:off x="0" y="0"/>
                      <a:ext cx="8458200" cy="4757738"/>
                    </a:xfrm>
                    <a:prstGeom prst="rect"/>
                  </pic:spPr>
                </pic:pic>
              </a:graphicData>
            </a:graphic>
          </wp:inline>
        </w:drawing>
      </w:r>
    </w:p>
    <w:p>
      <w:pPr>
        <w:pStyle w:val="Caption"/>
        <w:spacing w:before="0" w:after="60" w:line="252" w:lineRule="auto"/>
        <w:jc w:val="center"/>
      </w:pPr>
      <w:r>
        <w:t>Operations and Cost Engine. Classroom infographic for Kiki Pickleball Business Simulation.</w:t>
      </w:r>
    </w:p>
    <w:tbl>
      <w:tblPr>
        <w:tblStyle w:val="TableGrid"/>
        <w:tblW w:type="auto" w:w="0"/>
        <w:jc w:val="center"/>
        <w:tblLook w:firstColumn="1" w:firstRow="1" w:lastColumn="0" w:lastRow="0" w:noHBand="0" w:noVBand="1" w:val="04A0"/>
      </w:tblPr>
      <w:tblGrid>
        <w:gridCol w:w="7128"/>
        <w:gridCol w:w="7128"/>
      </w:tblGrid>
      <w:tr>
        <w:tc>
          <w:tcPr>
            <w:tcW w:type="dxa" w:w="1944"/>
            <w:shd w:fill="CCFBF1"/>
            <w:tcMar>
              <w:top w:w="90" w:type="dxa"/>
              <w:start w:w="90" w:type="dxa"/>
              <w:bottom w:w="90" w:type="dxa"/>
              <w:end w:w="90" w:type="dxa"/>
            </w:tcMar>
            <w:vAlign w:val="center"/>
          </w:tcPr>
          <w:p>
            <w:pPr>
              <w:spacing w:before="0" w:after="0" w:line="240" w:lineRule="auto"/>
            </w:pPr>
            <w:r>
              <w:rPr>
                <w:b/>
                <w:color w:val="172033"/>
                <w:sz w:val="16"/>
              </w:rPr>
              <w:t>Operations and Cost Engine</w:t>
            </w:r>
          </w:p>
        </w:tc>
        <w:tc>
          <w:tcPr>
            <w:tcW w:type="dxa" w:w="12312"/>
            <w:shd w:fill="CCFBF1"/>
            <w:tcMar>
              <w:top w:w="90" w:type="dxa"/>
              <w:start w:w="90" w:type="dxa"/>
              <w:bottom w:w="90" w:type="dxa"/>
              <w:end w:w="90" w:type="dxa"/>
            </w:tcMar>
            <w:vAlign w:val="center"/>
          </w:tcPr>
          <w:p>
            <w:pPr>
              <w:spacing w:before="0" w:after="0" w:line="240" w:lineRule="auto"/>
            </w:pPr>
            <w:r>
              <w:rPr>
                <w:b/>
                <w:color w:val="172033"/>
                <w:sz w:val="16"/>
              </w:rPr>
              <w:t>Explanation</w:t>
            </w:r>
          </w:p>
        </w:tc>
      </w:tr>
      <w:tr>
        <w:tc>
          <w:tcPr>
            <w:tcW w:type="dxa" w:w="7128"/>
            <w:tcMar>
              <w:top w:w="90" w:type="dxa"/>
              <w:start w:w="90" w:type="dxa"/>
              <w:bottom w:w="90" w:type="dxa"/>
              <w:end w:w="90" w:type="dxa"/>
            </w:tcMar>
            <w:vAlign w:val="center"/>
          </w:tcPr>
          <w:p>
            <w:pPr>
              <w:spacing w:before="0" w:after="0" w:line="240" w:lineRule="auto"/>
            </w:pPr>
            <w:r>
              <w:rPr>
                <w:sz w:val="15"/>
              </w:rPr>
              <w:t>Purpose</w:t>
            </w:r>
          </w:p>
        </w:tc>
        <w:tc>
          <w:tcPr>
            <w:tcW w:type="dxa" w:w="7128"/>
            <w:tcMar>
              <w:top w:w="90" w:type="dxa"/>
              <w:start w:w="90" w:type="dxa"/>
              <w:bottom w:w="90" w:type="dxa"/>
              <w:end w:w="90" w:type="dxa"/>
            </w:tcMar>
            <w:vAlign w:val="center"/>
          </w:tcPr>
          <w:p>
            <w:pPr>
              <w:spacing w:before="0" w:after="0" w:line="240" w:lineRule="auto"/>
            </w:pPr>
            <w:r>
              <w:rPr>
                <w:sz w:val="15"/>
              </w:rPr>
              <w:t>Shows capacity/material constraints, defects, good units, sales service, and cost buckets.</w:t>
            </w:r>
          </w:p>
        </w:tc>
      </w:tr>
      <w:tr>
        <w:tc>
          <w:tcPr>
            <w:tcW w:type="dxa" w:w="7128"/>
            <w:tcMar>
              <w:top w:w="90" w:type="dxa"/>
              <w:start w:w="90" w:type="dxa"/>
              <w:bottom w:w="90" w:type="dxa"/>
              <w:end w:w="90" w:type="dxa"/>
            </w:tcMar>
            <w:vAlign w:val="center"/>
          </w:tcPr>
          <w:p>
            <w:pPr>
              <w:spacing w:before="0" w:after="0" w:line="240" w:lineRule="auto"/>
            </w:pPr>
            <w:r>
              <w:rPr>
                <w:sz w:val="15"/>
              </w:rPr>
              <w:t>How to read it</w:t>
            </w:r>
          </w:p>
        </w:tc>
        <w:tc>
          <w:tcPr>
            <w:tcW w:type="dxa" w:w="7128"/>
            <w:tcMar>
              <w:top w:w="90" w:type="dxa"/>
              <w:start w:w="90" w:type="dxa"/>
              <w:bottom w:w="90" w:type="dxa"/>
              <w:end w:w="90" w:type="dxa"/>
            </w:tcMar>
            <w:vAlign w:val="center"/>
          </w:tcPr>
          <w:p>
            <w:pPr>
              <w:spacing w:before="0" w:after="0" w:line="240" w:lineRule="auto"/>
            </w:pPr>
            <w:r>
              <w:rPr>
                <w:sz w:val="15"/>
              </w:rPr>
              <w:t>Demand is useless without capacity/materials/good units.</w:t>
            </w:r>
          </w:p>
        </w:tc>
      </w:tr>
      <w:tr>
        <w:tc>
          <w:tcPr>
            <w:tcW w:type="dxa" w:w="7128"/>
            <w:tcMar>
              <w:top w:w="90" w:type="dxa"/>
              <w:start w:w="90" w:type="dxa"/>
              <w:bottom w:w="90" w:type="dxa"/>
              <w:end w:w="90" w:type="dxa"/>
            </w:tcMar>
            <w:vAlign w:val="center"/>
          </w:tcPr>
          <w:p>
            <w:pPr>
              <w:spacing w:before="0" w:after="0" w:line="240" w:lineRule="auto"/>
            </w:pPr>
            <w:r>
              <w:rPr>
                <w:sz w:val="15"/>
              </w:rPr>
              <w:t>Teaching/use</w:t>
            </w:r>
          </w:p>
        </w:tc>
        <w:tc>
          <w:tcPr>
            <w:tcW w:type="dxa" w:w="7128"/>
            <w:tcMar>
              <w:top w:w="90" w:type="dxa"/>
              <w:start w:w="90" w:type="dxa"/>
              <w:bottom w:w="90" w:type="dxa"/>
              <w:end w:w="90" w:type="dxa"/>
            </w:tcMar>
            <w:vAlign w:val="center"/>
          </w:tcPr>
          <w:p>
            <w:pPr>
              <w:spacing w:before="0" w:after="0" w:line="240" w:lineRule="auto"/>
            </w:pPr>
            <w:r>
              <w:rPr>
                <w:sz w:val="15"/>
              </w:rPr>
              <w:t>Use it to explain why high demand can still become backlog, lost sales, defects, or cost pressure.</w:t>
            </w:r>
          </w:p>
        </w:tc>
      </w:tr>
      <w:tr>
        <w:tc>
          <w:tcPr>
            <w:tcW w:type="dxa" w:w="7128"/>
            <w:tcMar>
              <w:top w:w="90" w:type="dxa"/>
              <w:start w:w="90" w:type="dxa"/>
              <w:bottom w:w="90" w:type="dxa"/>
              <w:end w:w="90" w:type="dxa"/>
            </w:tcMar>
            <w:vAlign w:val="center"/>
          </w:tcPr>
          <w:p>
            <w:pPr>
              <w:spacing w:before="0" w:after="0" w:line="240" w:lineRule="auto"/>
            </w:pPr>
            <w:r>
              <w:rPr>
                <w:sz w:val="15"/>
              </w:rPr>
              <w:t>Student note</w:t>
            </w:r>
          </w:p>
        </w:tc>
        <w:tc>
          <w:tcPr>
            <w:tcW w:type="dxa" w:w="7128"/>
            <w:tcMar>
              <w:top w:w="90" w:type="dxa"/>
              <w:start w:w="90" w:type="dxa"/>
              <w:bottom w:w="90" w:type="dxa"/>
              <w:end w:w="90" w:type="dxa"/>
            </w:tcMar>
            <w:vAlign w:val="center"/>
          </w:tcPr>
          <w:p>
            <w:pPr>
              <w:spacing w:before="0" w:after="0" w:line="240" w:lineRule="auto"/>
            </w:pPr>
            <w:r>
              <w:rPr>
                <w:sz w:val="15"/>
              </w:rPr>
              <w:t>Use the figure as a conversation tool, not as a rule sheet. Your decisions still need numbers that fit the current market.</w:t>
            </w:r>
          </w:p>
        </w:tc>
      </w:tr>
    </w:tbl>
    <w:p>
      <w:pPr>
        <w:spacing w:before="0" w:after="20" w:line="252" w:lineRule="auto"/>
        <w:jc w:val="center"/>
      </w:pPr>
      <w:r>
        <w:drawing>
          <wp:inline xmlns:a="http://schemas.openxmlformats.org/drawingml/2006/main" xmlns:pic="http://schemas.openxmlformats.org/drawingml/2006/picture">
            <wp:extent cx="8458200" cy="4757738"/>
            <wp:docPr id="10" name="Picture 10"/>
            <wp:cNvGraphicFramePr>
              <a:graphicFrameLocks noChangeAspect="1"/>
            </wp:cNvGraphicFramePr>
            <a:graphic>
              <a:graphicData uri="http://schemas.openxmlformats.org/drawingml/2006/picture">
                <pic:pic>
                  <pic:nvPicPr>
                    <pic:cNvPr id="0" name="Figure_6_Forecasting_and_SOP.png"/>
                    <pic:cNvPicPr/>
                  </pic:nvPicPr>
                  <pic:blipFill>
                    <a:blip r:embed="rId18"/>
                    <a:stretch>
                      <a:fillRect/>
                    </a:stretch>
                  </pic:blipFill>
                  <pic:spPr>
                    <a:xfrm>
                      <a:off x="0" y="0"/>
                      <a:ext cx="8458200" cy="4757738"/>
                    </a:xfrm>
                    <a:prstGeom prst="rect"/>
                  </pic:spPr>
                </pic:pic>
              </a:graphicData>
            </a:graphic>
          </wp:inline>
        </w:drawing>
      </w:r>
    </w:p>
    <w:p>
      <w:pPr>
        <w:pStyle w:val="Caption"/>
        <w:spacing w:before="0" w:after="60" w:line="252" w:lineRule="auto"/>
        <w:jc w:val="center"/>
      </w:pPr>
      <w:r>
        <w:t>Forecasting and S&amp;OP. Classroom infographic for Kiki Pickleball Business Simulation.</w:t>
      </w:r>
    </w:p>
    <w:tbl>
      <w:tblPr>
        <w:tblStyle w:val="TableGrid"/>
        <w:tblW w:type="auto" w:w="0"/>
        <w:jc w:val="center"/>
        <w:tblLook w:firstColumn="1" w:firstRow="1" w:lastColumn="0" w:lastRow="0" w:noHBand="0" w:noVBand="1" w:val="04A0"/>
      </w:tblPr>
      <w:tblGrid>
        <w:gridCol w:w="7128"/>
        <w:gridCol w:w="7128"/>
      </w:tblGrid>
      <w:tr>
        <w:tc>
          <w:tcPr>
            <w:tcW w:type="dxa" w:w="1944"/>
            <w:shd w:fill="CCFBF1"/>
            <w:tcMar>
              <w:top w:w="90" w:type="dxa"/>
              <w:start w:w="90" w:type="dxa"/>
              <w:bottom w:w="90" w:type="dxa"/>
              <w:end w:w="90" w:type="dxa"/>
            </w:tcMar>
            <w:vAlign w:val="center"/>
          </w:tcPr>
          <w:p>
            <w:pPr>
              <w:spacing w:before="0" w:after="0" w:line="240" w:lineRule="auto"/>
            </w:pPr>
            <w:r>
              <w:rPr>
                <w:b/>
                <w:color w:val="172033"/>
                <w:sz w:val="16"/>
              </w:rPr>
              <w:t>Forecasting and S&amp;OP</w:t>
            </w:r>
          </w:p>
        </w:tc>
        <w:tc>
          <w:tcPr>
            <w:tcW w:type="dxa" w:w="12312"/>
            <w:shd w:fill="CCFBF1"/>
            <w:tcMar>
              <w:top w:w="90" w:type="dxa"/>
              <w:start w:w="90" w:type="dxa"/>
              <w:bottom w:w="90" w:type="dxa"/>
              <w:end w:w="90" w:type="dxa"/>
            </w:tcMar>
            <w:vAlign w:val="center"/>
          </w:tcPr>
          <w:p>
            <w:pPr>
              <w:spacing w:before="0" w:after="0" w:line="240" w:lineRule="auto"/>
            </w:pPr>
            <w:r>
              <w:rPr>
                <w:b/>
                <w:color w:val="172033"/>
                <w:sz w:val="16"/>
              </w:rPr>
              <w:t>Explanation</w:t>
            </w:r>
          </w:p>
        </w:tc>
      </w:tr>
      <w:tr>
        <w:tc>
          <w:tcPr>
            <w:tcW w:type="dxa" w:w="7128"/>
            <w:tcMar>
              <w:top w:w="90" w:type="dxa"/>
              <w:start w:w="90" w:type="dxa"/>
              <w:bottom w:w="90" w:type="dxa"/>
              <w:end w:w="90" w:type="dxa"/>
            </w:tcMar>
            <w:vAlign w:val="center"/>
          </w:tcPr>
          <w:p>
            <w:pPr>
              <w:spacing w:before="0" w:after="0" w:line="240" w:lineRule="auto"/>
            </w:pPr>
            <w:r>
              <w:rPr>
                <w:sz w:val="15"/>
              </w:rPr>
              <w:t>Purpose</w:t>
            </w:r>
          </w:p>
        </w:tc>
        <w:tc>
          <w:tcPr>
            <w:tcW w:type="dxa" w:w="7128"/>
            <w:tcMar>
              <w:top w:w="90" w:type="dxa"/>
              <w:start w:w="90" w:type="dxa"/>
              <w:bottom w:w="90" w:type="dxa"/>
              <w:end w:w="90" w:type="dxa"/>
            </w:tcMar>
            <w:vAlign w:val="center"/>
          </w:tcPr>
          <w:p>
            <w:pPr>
              <w:spacing w:before="0" w:after="0" w:line="240" w:lineRule="auto"/>
            </w:pPr>
            <w:r>
              <w:rPr>
                <w:sz w:val="15"/>
              </w:rPr>
              <w:t>Shows forecast, planning response, and after-round metrics.</w:t>
            </w:r>
          </w:p>
        </w:tc>
      </w:tr>
      <w:tr>
        <w:tc>
          <w:tcPr>
            <w:tcW w:type="dxa" w:w="7128"/>
            <w:tcMar>
              <w:top w:w="90" w:type="dxa"/>
              <w:start w:w="90" w:type="dxa"/>
              <w:bottom w:w="90" w:type="dxa"/>
              <w:end w:w="90" w:type="dxa"/>
            </w:tcMar>
            <w:vAlign w:val="center"/>
          </w:tcPr>
          <w:p>
            <w:pPr>
              <w:spacing w:before="0" w:after="0" w:line="240" w:lineRule="auto"/>
            </w:pPr>
            <w:r>
              <w:rPr>
                <w:sz w:val="15"/>
              </w:rPr>
              <w:t>How to read it</w:t>
            </w:r>
          </w:p>
        </w:tc>
        <w:tc>
          <w:tcPr>
            <w:tcW w:type="dxa" w:w="7128"/>
            <w:tcMar>
              <w:top w:w="90" w:type="dxa"/>
              <w:start w:w="90" w:type="dxa"/>
              <w:bottom w:w="90" w:type="dxa"/>
              <w:end w:w="90" w:type="dxa"/>
            </w:tcMar>
            <w:vAlign w:val="center"/>
          </w:tcPr>
          <w:p>
            <w:pPr>
              <w:spacing w:before="0" w:after="0" w:line="240" w:lineRule="auto"/>
            </w:pPr>
            <w:r>
              <w:rPr>
                <w:sz w:val="15"/>
              </w:rPr>
              <w:t>Forecasting disciplines the plan; it does not create demand.</w:t>
            </w:r>
          </w:p>
        </w:tc>
      </w:tr>
      <w:tr>
        <w:tc>
          <w:tcPr>
            <w:tcW w:type="dxa" w:w="7128"/>
            <w:tcMar>
              <w:top w:w="90" w:type="dxa"/>
              <w:start w:w="90" w:type="dxa"/>
              <w:bottom w:w="90" w:type="dxa"/>
              <w:end w:w="90" w:type="dxa"/>
            </w:tcMar>
            <w:vAlign w:val="center"/>
          </w:tcPr>
          <w:p>
            <w:pPr>
              <w:spacing w:before="0" w:after="0" w:line="240" w:lineRule="auto"/>
            </w:pPr>
            <w:r>
              <w:rPr>
                <w:sz w:val="15"/>
              </w:rPr>
              <w:t>Teaching/use</w:t>
            </w:r>
          </w:p>
        </w:tc>
        <w:tc>
          <w:tcPr>
            <w:tcW w:type="dxa" w:w="7128"/>
            <w:tcMar>
              <w:top w:w="90" w:type="dxa"/>
              <w:start w:w="90" w:type="dxa"/>
              <w:bottom w:w="90" w:type="dxa"/>
              <w:end w:w="90" w:type="dxa"/>
            </w:tcMar>
            <w:vAlign w:val="center"/>
          </w:tcPr>
          <w:p>
            <w:pPr>
              <w:spacing w:before="0" w:after="0" w:line="240" w:lineRule="auto"/>
            </w:pPr>
            <w:r>
              <w:rPr>
                <w:sz w:val="15"/>
              </w:rPr>
              <w:t>Use forecast accuracy to learn whether your team understood the market.</w:t>
            </w:r>
          </w:p>
        </w:tc>
      </w:tr>
      <w:tr>
        <w:tc>
          <w:tcPr>
            <w:tcW w:type="dxa" w:w="7128"/>
            <w:tcMar>
              <w:top w:w="90" w:type="dxa"/>
              <w:start w:w="90" w:type="dxa"/>
              <w:bottom w:w="90" w:type="dxa"/>
              <w:end w:w="90" w:type="dxa"/>
            </w:tcMar>
            <w:vAlign w:val="center"/>
          </w:tcPr>
          <w:p>
            <w:pPr>
              <w:spacing w:before="0" w:after="0" w:line="240" w:lineRule="auto"/>
            </w:pPr>
            <w:r>
              <w:rPr>
                <w:sz w:val="15"/>
              </w:rPr>
              <w:t>Student note</w:t>
            </w:r>
          </w:p>
        </w:tc>
        <w:tc>
          <w:tcPr>
            <w:tcW w:type="dxa" w:w="7128"/>
            <w:tcMar>
              <w:top w:w="90" w:type="dxa"/>
              <w:start w:w="90" w:type="dxa"/>
              <w:bottom w:w="90" w:type="dxa"/>
              <w:end w:w="90" w:type="dxa"/>
            </w:tcMar>
            <w:vAlign w:val="center"/>
          </w:tcPr>
          <w:p>
            <w:pPr>
              <w:spacing w:before="0" w:after="0" w:line="240" w:lineRule="auto"/>
            </w:pPr>
            <w:r>
              <w:rPr>
                <w:sz w:val="15"/>
              </w:rPr>
              <w:t>Use the figure as a conversation tool, not as a rule sheet. Your decisions still need numbers that fit the current market.</w:t>
            </w:r>
          </w:p>
        </w:tc>
      </w:tr>
    </w:tbl>
    <w:p>
      <w:pPr>
        <w:spacing w:before="0" w:after="20" w:line="252" w:lineRule="auto"/>
        <w:jc w:val="center"/>
      </w:pPr>
      <w:r>
        <w:drawing>
          <wp:inline xmlns:a="http://schemas.openxmlformats.org/drawingml/2006/main" xmlns:pic="http://schemas.openxmlformats.org/drawingml/2006/picture">
            <wp:extent cx="8458200" cy="4757738"/>
            <wp:docPr id="11" name="Picture 11"/>
            <wp:cNvGraphicFramePr>
              <a:graphicFrameLocks noChangeAspect="1"/>
            </wp:cNvGraphicFramePr>
            <a:graphic>
              <a:graphicData uri="http://schemas.openxmlformats.org/drawingml/2006/picture">
                <pic:pic>
                  <pic:nvPicPr>
                    <pic:cNvPr id="0" name="Figure_7_Cash_and_Debt_Pressure.png"/>
                    <pic:cNvPicPr/>
                  </pic:nvPicPr>
                  <pic:blipFill>
                    <a:blip r:embed="rId19"/>
                    <a:stretch>
                      <a:fillRect/>
                    </a:stretch>
                  </pic:blipFill>
                  <pic:spPr>
                    <a:xfrm>
                      <a:off x="0" y="0"/>
                      <a:ext cx="8458200" cy="4757738"/>
                    </a:xfrm>
                    <a:prstGeom prst="rect"/>
                  </pic:spPr>
                </pic:pic>
              </a:graphicData>
            </a:graphic>
          </wp:inline>
        </w:drawing>
      </w:r>
    </w:p>
    <w:p>
      <w:pPr>
        <w:pStyle w:val="Caption"/>
        <w:spacing w:before="0" w:after="60" w:line="252" w:lineRule="auto"/>
        <w:jc w:val="center"/>
      </w:pPr>
      <w:r>
        <w:t>Cash and Debt Pressure. Classroom infographic for Kiki Pickleball Business Simulation.</w:t>
      </w:r>
    </w:p>
    <w:tbl>
      <w:tblPr>
        <w:tblStyle w:val="TableGrid"/>
        <w:tblW w:type="auto" w:w="0"/>
        <w:jc w:val="center"/>
        <w:tblLook w:firstColumn="1" w:firstRow="1" w:lastColumn="0" w:lastRow="0" w:noHBand="0" w:noVBand="1" w:val="04A0"/>
      </w:tblPr>
      <w:tblGrid>
        <w:gridCol w:w="7128"/>
        <w:gridCol w:w="7128"/>
      </w:tblGrid>
      <w:tr>
        <w:tc>
          <w:tcPr>
            <w:tcW w:type="dxa" w:w="1944"/>
            <w:shd w:fill="CCFBF1"/>
            <w:tcMar>
              <w:top w:w="90" w:type="dxa"/>
              <w:start w:w="90" w:type="dxa"/>
              <w:bottom w:w="90" w:type="dxa"/>
              <w:end w:w="90" w:type="dxa"/>
            </w:tcMar>
            <w:vAlign w:val="center"/>
          </w:tcPr>
          <w:p>
            <w:pPr>
              <w:spacing w:before="0" w:after="0" w:line="240" w:lineRule="auto"/>
            </w:pPr>
            <w:r>
              <w:rPr>
                <w:b/>
                <w:color w:val="172033"/>
                <w:sz w:val="16"/>
              </w:rPr>
              <w:t>Cash and Debt Pressure</w:t>
            </w:r>
          </w:p>
        </w:tc>
        <w:tc>
          <w:tcPr>
            <w:tcW w:type="dxa" w:w="12312"/>
            <w:shd w:fill="CCFBF1"/>
            <w:tcMar>
              <w:top w:w="90" w:type="dxa"/>
              <w:start w:w="90" w:type="dxa"/>
              <w:bottom w:w="90" w:type="dxa"/>
              <w:end w:w="90" w:type="dxa"/>
            </w:tcMar>
            <w:vAlign w:val="center"/>
          </w:tcPr>
          <w:p>
            <w:pPr>
              <w:spacing w:before="0" w:after="0" w:line="240" w:lineRule="auto"/>
            </w:pPr>
            <w:r>
              <w:rPr>
                <w:b/>
                <w:color w:val="172033"/>
                <w:sz w:val="16"/>
              </w:rPr>
              <w:t>Explanation</w:t>
            </w:r>
          </w:p>
        </w:tc>
      </w:tr>
      <w:tr>
        <w:tc>
          <w:tcPr>
            <w:tcW w:type="dxa" w:w="7128"/>
            <w:tcMar>
              <w:top w:w="90" w:type="dxa"/>
              <w:start w:w="90" w:type="dxa"/>
              <w:bottom w:w="90" w:type="dxa"/>
              <w:end w:w="90" w:type="dxa"/>
            </w:tcMar>
            <w:vAlign w:val="center"/>
          </w:tcPr>
          <w:p>
            <w:pPr>
              <w:spacing w:before="0" w:after="0" w:line="240" w:lineRule="auto"/>
            </w:pPr>
            <w:r>
              <w:rPr>
                <w:sz w:val="15"/>
              </w:rPr>
              <w:t>Purpose</w:t>
            </w:r>
          </w:p>
        </w:tc>
        <w:tc>
          <w:tcPr>
            <w:tcW w:type="dxa" w:w="7128"/>
            <w:tcMar>
              <w:top w:w="90" w:type="dxa"/>
              <w:start w:w="90" w:type="dxa"/>
              <w:bottom w:w="90" w:type="dxa"/>
              <w:end w:w="90" w:type="dxa"/>
            </w:tcMar>
            <w:vAlign w:val="center"/>
          </w:tcPr>
          <w:p>
            <w:pPr>
              <w:spacing w:before="0" w:after="0" w:line="240" w:lineRule="auto"/>
            </w:pPr>
            <w:r>
              <w:rPr>
                <w:sz w:val="15"/>
              </w:rPr>
              <w:t>Shows cash bridge from starting cash to ending cash and borrowing rule.</w:t>
            </w:r>
          </w:p>
        </w:tc>
      </w:tr>
      <w:tr>
        <w:tc>
          <w:tcPr>
            <w:tcW w:type="dxa" w:w="7128"/>
            <w:tcMar>
              <w:top w:w="90" w:type="dxa"/>
              <w:start w:w="90" w:type="dxa"/>
              <w:bottom w:w="90" w:type="dxa"/>
              <w:end w:w="90" w:type="dxa"/>
            </w:tcMar>
            <w:vAlign w:val="center"/>
          </w:tcPr>
          <w:p>
            <w:pPr>
              <w:spacing w:before="0" w:after="0" w:line="240" w:lineRule="auto"/>
            </w:pPr>
            <w:r>
              <w:rPr>
                <w:sz w:val="15"/>
              </w:rPr>
              <w:t>How to read it</w:t>
            </w:r>
          </w:p>
        </w:tc>
        <w:tc>
          <w:tcPr>
            <w:tcW w:type="dxa" w:w="7128"/>
            <w:tcMar>
              <w:top w:w="90" w:type="dxa"/>
              <w:start w:w="90" w:type="dxa"/>
              <w:bottom w:w="90" w:type="dxa"/>
              <w:end w:w="90" w:type="dxa"/>
            </w:tcMar>
            <w:vAlign w:val="center"/>
          </w:tcPr>
          <w:p>
            <w:pPr>
              <w:spacing w:before="0" w:after="0" w:line="240" w:lineRule="auto"/>
            </w:pPr>
            <w:r>
              <w:rPr>
                <w:sz w:val="15"/>
              </w:rPr>
              <w:t>Profit and cash are different; debt creates interest and liquidity stress.</w:t>
            </w:r>
          </w:p>
        </w:tc>
      </w:tr>
      <w:tr>
        <w:tc>
          <w:tcPr>
            <w:tcW w:type="dxa" w:w="7128"/>
            <w:tcMar>
              <w:top w:w="90" w:type="dxa"/>
              <w:start w:w="90" w:type="dxa"/>
              <w:bottom w:w="90" w:type="dxa"/>
              <w:end w:w="90" w:type="dxa"/>
            </w:tcMar>
            <w:vAlign w:val="center"/>
          </w:tcPr>
          <w:p>
            <w:pPr>
              <w:spacing w:before="0" w:after="0" w:line="240" w:lineRule="auto"/>
            </w:pPr>
            <w:r>
              <w:rPr>
                <w:sz w:val="15"/>
              </w:rPr>
              <w:t>Teaching/use</w:t>
            </w:r>
          </w:p>
        </w:tc>
        <w:tc>
          <w:tcPr>
            <w:tcW w:type="dxa" w:w="7128"/>
            <w:tcMar>
              <w:top w:w="90" w:type="dxa"/>
              <w:start w:w="90" w:type="dxa"/>
              <w:bottom w:w="90" w:type="dxa"/>
              <w:end w:w="90" w:type="dxa"/>
            </w:tcMar>
            <w:vAlign w:val="center"/>
          </w:tcPr>
          <w:p>
            <w:pPr>
              <w:spacing w:before="0" w:after="0" w:line="240" w:lineRule="auto"/>
            </w:pPr>
            <w:r>
              <w:rPr>
                <w:sz w:val="15"/>
              </w:rPr>
              <w:t>Use this when deciding expansion/NPD/inventory spending.</w:t>
            </w:r>
          </w:p>
        </w:tc>
      </w:tr>
      <w:tr>
        <w:tc>
          <w:tcPr>
            <w:tcW w:type="dxa" w:w="7128"/>
            <w:tcMar>
              <w:top w:w="90" w:type="dxa"/>
              <w:start w:w="90" w:type="dxa"/>
              <w:bottom w:w="90" w:type="dxa"/>
              <w:end w:w="90" w:type="dxa"/>
            </w:tcMar>
            <w:vAlign w:val="center"/>
          </w:tcPr>
          <w:p>
            <w:pPr>
              <w:spacing w:before="0" w:after="0" w:line="240" w:lineRule="auto"/>
            </w:pPr>
            <w:r>
              <w:rPr>
                <w:sz w:val="15"/>
              </w:rPr>
              <w:t>Student note</w:t>
            </w:r>
          </w:p>
        </w:tc>
        <w:tc>
          <w:tcPr>
            <w:tcW w:type="dxa" w:w="7128"/>
            <w:tcMar>
              <w:top w:w="90" w:type="dxa"/>
              <w:start w:w="90" w:type="dxa"/>
              <w:bottom w:w="90" w:type="dxa"/>
              <w:end w:w="90" w:type="dxa"/>
            </w:tcMar>
            <w:vAlign w:val="center"/>
          </w:tcPr>
          <w:p>
            <w:pPr>
              <w:spacing w:before="0" w:after="0" w:line="240" w:lineRule="auto"/>
            </w:pPr>
            <w:r>
              <w:rPr>
                <w:sz w:val="15"/>
              </w:rPr>
              <w:t>Use the figure as a conversation tool, not as a rule sheet. Your decisions still need numbers that fit the current market.</w:t>
            </w:r>
          </w:p>
        </w:tc>
      </w:tr>
    </w:tbl>
    <w:p>
      <w:pPr>
        <w:spacing w:before="0" w:after="20" w:line="252" w:lineRule="auto"/>
        <w:jc w:val="center"/>
      </w:pPr>
      <w:r>
        <w:drawing>
          <wp:inline xmlns:a="http://schemas.openxmlformats.org/drawingml/2006/main" xmlns:pic="http://schemas.openxmlformats.org/drawingml/2006/picture">
            <wp:extent cx="8458200" cy="4757738"/>
            <wp:docPr id="12" name="Picture 12"/>
            <wp:cNvGraphicFramePr>
              <a:graphicFrameLocks noChangeAspect="1"/>
            </wp:cNvGraphicFramePr>
            <a:graphic>
              <a:graphicData uri="http://schemas.openxmlformats.org/drawingml/2006/picture">
                <pic:pic>
                  <pic:nvPicPr>
                    <pic:cNvPr id="0" name="Figure_8_Strategy_Archetypes.png"/>
                    <pic:cNvPicPr/>
                  </pic:nvPicPr>
                  <pic:blipFill>
                    <a:blip r:embed="rId20"/>
                    <a:stretch>
                      <a:fillRect/>
                    </a:stretch>
                  </pic:blipFill>
                  <pic:spPr>
                    <a:xfrm>
                      <a:off x="0" y="0"/>
                      <a:ext cx="8458200" cy="4757738"/>
                    </a:xfrm>
                    <a:prstGeom prst="rect"/>
                  </pic:spPr>
                </pic:pic>
              </a:graphicData>
            </a:graphic>
          </wp:inline>
        </w:drawing>
      </w:r>
    </w:p>
    <w:p>
      <w:pPr>
        <w:pStyle w:val="Caption"/>
        <w:spacing w:before="0" w:after="60" w:line="252" w:lineRule="auto"/>
        <w:jc w:val="center"/>
      </w:pPr>
      <w:r>
        <w:t>Strategy Archetypes. Classroom infographic for Kiki Pickleball Business Simulation.</w:t>
      </w:r>
    </w:p>
    <w:tbl>
      <w:tblPr>
        <w:tblStyle w:val="TableGrid"/>
        <w:tblW w:type="auto" w:w="0"/>
        <w:jc w:val="center"/>
        <w:tblLook w:firstColumn="1" w:firstRow="1" w:lastColumn="0" w:lastRow="0" w:noHBand="0" w:noVBand="1" w:val="04A0"/>
      </w:tblPr>
      <w:tblGrid>
        <w:gridCol w:w="7128"/>
        <w:gridCol w:w="7128"/>
      </w:tblGrid>
      <w:tr>
        <w:tc>
          <w:tcPr>
            <w:tcW w:type="dxa" w:w="1944"/>
            <w:shd w:fill="CCFBF1"/>
            <w:tcMar>
              <w:top w:w="90" w:type="dxa"/>
              <w:start w:w="90" w:type="dxa"/>
              <w:bottom w:w="90" w:type="dxa"/>
              <w:end w:w="90" w:type="dxa"/>
            </w:tcMar>
            <w:vAlign w:val="center"/>
          </w:tcPr>
          <w:p>
            <w:pPr>
              <w:spacing w:before="0" w:after="0" w:line="240" w:lineRule="auto"/>
            </w:pPr>
            <w:r>
              <w:rPr>
                <w:b/>
                <w:color w:val="172033"/>
                <w:sz w:val="16"/>
              </w:rPr>
              <w:t>Strategy Archetypes</w:t>
            </w:r>
          </w:p>
        </w:tc>
        <w:tc>
          <w:tcPr>
            <w:tcW w:type="dxa" w:w="12312"/>
            <w:shd w:fill="CCFBF1"/>
            <w:tcMar>
              <w:top w:w="90" w:type="dxa"/>
              <w:start w:w="90" w:type="dxa"/>
              <w:bottom w:w="90" w:type="dxa"/>
              <w:end w:w="90" w:type="dxa"/>
            </w:tcMar>
            <w:vAlign w:val="center"/>
          </w:tcPr>
          <w:p>
            <w:pPr>
              <w:spacing w:before="0" w:after="0" w:line="240" w:lineRule="auto"/>
            </w:pPr>
            <w:r>
              <w:rPr>
                <w:b/>
                <w:color w:val="172033"/>
                <w:sz w:val="16"/>
              </w:rPr>
              <w:t>Explanation</w:t>
            </w:r>
          </w:p>
        </w:tc>
      </w:tr>
      <w:tr>
        <w:tc>
          <w:tcPr>
            <w:tcW w:type="dxa" w:w="7128"/>
            <w:tcMar>
              <w:top w:w="90" w:type="dxa"/>
              <w:start w:w="90" w:type="dxa"/>
              <w:bottom w:w="90" w:type="dxa"/>
              <w:end w:w="90" w:type="dxa"/>
            </w:tcMar>
            <w:vAlign w:val="center"/>
          </w:tcPr>
          <w:p>
            <w:pPr>
              <w:spacing w:before="0" w:after="0" w:line="240" w:lineRule="auto"/>
            </w:pPr>
            <w:r>
              <w:rPr>
                <w:sz w:val="15"/>
              </w:rPr>
              <w:t>Purpose</w:t>
            </w:r>
          </w:p>
        </w:tc>
        <w:tc>
          <w:tcPr>
            <w:tcW w:type="dxa" w:w="7128"/>
            <w:tcMar>
              <w:top w:w="90" w:type="dxa"/>
              <w:start w:w="90" w:type="dxa"/>
              <w:bottom w:w="90" w:type="dxa"/>
              <w:end w:w="90" w:type="dxa"/>
            </w:tcMar>
            <w:vAlign w:val="center"/>
          </w:tcPr>
          <w:p>
            <w:pPr>
              <w:spacing w:before="0" w:after="0" w:line="240" w:lineRule="auto"/>
            </w:pPr>
            <w:r>
              <w:rPr>
                <w:sz w:val="15"/>
              </w:rPr>
              <w:t>Compares six common strategies and their strengths/risks.</w:t>
            </w:r>
          </w:p>
        </w:tc>
      </w:tr>
      <w:tr>
        <w:tc>
          <w:tcPr>
            <w:tcW w:type="dxa" w:w="7128"/>
            <w:tcMar>
              <w:top w:w="90" w:type="dxa"/>
              <w:start w:w="90" w:type="dxa"/>
              <w:bottom w:w="90" w:type="dxa"/>
              <w:end w:w="90" w:type="dxa"/>
            </w:tcMar>
            <w:vAlign w:val="center"/>
          </w:tcPr>
          <w:p>
            <w:pPr>
              <w:spacing w:before="0" w:after="0" w:line="240" w:lineRule="auto"/>
            </w:pPr>
            <w:r>
              <w:rPr>
                <w:sz w:val="15"/>
              </w:rPr>
              <w:t>How to read it</w:t>
            </w:r>
          </w:p>
        </w:tc>
        <w:tc>
          <w:tcPr>
            <w:tcW w:type="dxa" w:w="7128"/>
            <w:tcMar>
              <w:top w:w="90" w:type="dxa"/>
              <w:start w:w="90" w:type="dxa"/>
              <w:bottom w:w="90" w:type="dxa"/>
              <w:end w:w="90" w:type="dxa"/>
            </w:tcMar>
            <w:vAlign w:val="center"/>
          </w:tcPr>
          <w:p>
            <w:pPr>
              <w:spacing w:before="0" w:after="0" w:line="240" w:lineRule="auto"/>
            </w:pPr>
            <w:r>
              <w:rPr>
                <w:sz w:val="15"/>
              </w:rPr>
              <w:t>There is no permanent winner; market conditions and scoring weights matter.</w:t>
            </w:r>
          </w:p>
        </w:tc>
      </w:tr>
      <w:tr>
        <w:tc>
          <w:tcPr>
            <w:tcW w:type="dxa" w:w="7128"/>
            <w:tcMar>
              <w:top w:w="90" w:type="dxa"/>
              <w:start w:w="90" w:type="dxa"/>
              <w:bottom w:w="90" w:type="dxa"/>
              <w:end w:w="90" w:type="dxa"/>
            </w:tcMar>
            <w:vAlign w:val="center"/>
          </w:tcPr>
          <w:p>
            <w:pPr>
              <w:spacing w:before="0" w:after="0" w:line="240" w:lineRule="auto"/>
            </w:pPr>
            <w:r>
              <w:rPr>
                <w:sz w:val="15"/>
              </w:rPr>
              <w:t>Teaching/use</w:t>
            </w:r>
          </w:p>
        </w:tc>
        <w:tc>
          <w:tcPr>
            <w:tcW w:type="dxa" w:w="7128"/>
            <w:tcMar>
              <w:top w:w="90" w:type="dxa"/>
              <w:start w:w="90" w:type="dxa"/>
              <w:bottom w:w="90" w:type="dxa"/>
              <w:end w:w="90" w:type="dxa"/>
            </w:tcMar>
            <w:vAlign w:val="center"/>
          </w:tcPr>
          <w:p>
            <w:pPr>
              <w:spacing w:before="0" w:after="0" w:line="240" w:lineRule="auto"/>
            </w:pPr>
            <w:r>
              <w:rPr>
                <w:sz w:val="15"/>
              </w:rPr>
              <w:t>Pick a strategy deliberately, then adapt when the environment changes.</w:t>
            </w:r>
          </w:p>
        </w:tc>
      </w:tr>
      <w:tr>
        <w:tc>
          <w:tcPr>
            <w:tcW w:type="dxa" w:w="7128"/>
            <w:tcMar>
              <w:top w:w="90" w:type="dxa"/>
              <w:start w:w="90" w:type="dxa"/>
              <w:bottom w:w="90" w:type="dxa"/>
              <w:end w:w="90" w:type="dxa"/>
            </w:tcMar>
            <w:vAlign w:val="center"/>
          </w:tcPr>
          <w:p>
            <w:pPr>
              <w:spacing w:before="0" w:after="0" w:line="240" w:lineRule="auto"/>
            </w:pPr>
            <w:r>
              <w:rPr>
                <w:sz w:val="15"/>
              </w:rPr>
              <w:t>Student note</w:t>
            </w:r>
          </w:p>
        </w:tc>
        <w:tc>
          <w:tcPr>
            <w:tcW w:type="dxa" w:w="7128"/>
            <w:tcMar>
              <w:top w:w="90" w:type="dxa"/>
              <w:start w:w="90" w:type="dxa"/>
              <w:bottom w:w="90" w:type="dxa"/>
              <w:end w:w="90" w:type="dxa"/>
            </w:tcMar>
            <w:vAlign w:val="center"/>
          </w:tcPr>
          <w:p>
            <w:pPr>
              <w:spacing w:before="0" w:after="0" w:line="240" w:lineRule="auto"/>
            </w:pPr>
            <w:r>
              <w:rPr>
                <w:sz w:val="15"/>
              </w:rPr>
              <w:t>Use the figure as a conversation tool, not as a rule sheet. Your decisions still need numbers that fit the current market.</w:t>
            </w:r>
          </w:p>
        </w:tc>
      </w:tr>
    </w:tbl>
    <w:p>
      <w:pPr>
        <w:pStyle w:val="Heading1"/>
        <w:spacing w:before="140" w:after="80" w:line="252" w:lineRule="auto"/>
      </w:pPr>
      <w:r>
        <w:t>9. Strategy Advice</w:t>
      </w:r>
    </w:p>
    <w:tbl>
      <w:tblPr>
        <w:tblStyle w:val="TableGrid"/>
        <w:tblW w:type="auto" w:w="0"/>
        <w:jc w:val="center"/>
        <w:tblLook w:firstColumn="1" w:firstRow="1" w:lastColumn="0" w:lastRow="0" w:noHBand="0" w:noVBand="1" w:val="04A0"/>
      </w:tblPr>
      <w:tblGrid>
        <w:gridCol w:w="4752"/>
        <w:gridCol w:w="4752"/>
        <w:gridCol w:w="4752"/>
      </w:tblGrid>
      <w:tr>
        <w:tc>
          <w:tcPr>
            <w:tcW w:type="dxa" w:w="2304"/>
            <w:shd w:fill="DCFCE7"/>
            <w:tcMar>
              <w:top w:w="90" w:type="dxa"/>
              <w:start w:w="90" w:type="dxa"/>
              <w:bottom w:w="90" w:type="dxa"/>
              <w:end w:w="90" w:type="dxa"/>
            </w:tcMar>
            <w:vAlign w:val="center"/>
          </w:tcPr>
          <w:p>
            <w:pPr>
              <w:spacing w:before="0" w:after="0" w:line="240" w:lineRule="auto"/>
            </w:pPr>
            <w:r>
              <w:rPr>
                <w:b/>
                <w:color w:val="172033"/>
                <w:sz w:val="15"/>
              </w:rPr>
              <w:t>Strategy</w:t>
            </w:r>
          </w:p>
        </w:tc>
        <w:tc>
          <w:tcPr>
            <w:tcW w:type="dxa" w:w="5760"/>
            <w:shd w:fill="DCFCE7"/>
            <w:tcMar>
              <w:top w:w="90" w:type="dxa"/>
              <w:start w:w="90" w:type="dxa"/>
              <w:bottom w:w="90" w:type="dxa"/>
              <w:end w:w="90" w:type="dxa"/>
            </w:tcMar>
            <w:vAlign w:val="center"/>
          </w:tcPr>
          <w:p>
            <w:pPr>
              <w:spacing w:before="0" w:after="0" w:line="240" w:lineRule="auto"/>
            </w:pPr>
            <w:r>
              <w:rPr>
                <w:b/>
                <w:color w:val="172033"/>
                <w:sz w:val="15"/>
              </w:rPr>
              <w:t>Good when...</w:t>
            </w:r>
          </w:p>
        </w:tc>
        <w:tc>
          <w:tcPr>
            <w:tcW w:type="dxa" w:w="5040"/>
            <w:shd w:fill="DCFCE7"/>
            <w:tcMar>
              <w:top w:w="90" w:type="dxa"/>
              <w:start w:w="90" w:type="dxa"/>
              <w:bottom w:w="90" w:type="dxa"/>
              <w:end w:w="90" w:type="dxa"/>
            </w:tcMar>
            <w:vAlign w:val="center"/>
          </w:tcPr>
          <w:p>
            <w:pPr>
              <w:spacing w:before="0" w:after="0" w:line="240" w:lineRule="auto"/>
            </w:pPr>
            <w:r>
              <w:rPr>
                <w:b/>
                <w:color w:val="172033"/>
                <w:sz w:val="15"/>
              </w:rPr>
              <w:t>Main risk</w:t>
            </w:r>
          </w:p>
        </w:tc>
      </w:tr>
      <w:tr>
        <w:tc>
          <w:tcPr>
            <w:tcW w:type="dxa" w:w="4752"/>
            <w:tcMar>
              <w:top w:w="90" w:type="dxa"/>
              <w:start w:w="90" w:type="dxa"/>
              <w:bottom w:w="90" w:type="dxa"/>
              <w:end w:w="90" w:type="dxa"/>
            </w:tcMar>
            <w:vAlign w:val="center"/>
          </w:tcPr>
          <w:p>
            <w:pPr>
              <w:spacing w:before="0" w:after="0" w:line="240" w:lineRule="auto"/>
            </w:pPr>
            <w:r>
              <w:rPr>
                <w:sz w:val="14"/>
              </w:rPr>
              <w:t>Cash Conservative</w:t>
            </w:r>
          </w:p>
        </w:tc>
        <w:tc>
          <w:tcPr>
            <w:tcW w:type="dxa" w:w="4752"/>
            <w:tcMar>
              <w:top w:w="90" w:type="dxa"/>
              <w:start w:w="90" w:type="dxa"/>
              <w:bottom w:w="90" w:type="dxa"/>
              <w:end w:w="90" w:type="dxa"/>
            </w:tcMar>
            <w:vAlign w:val="center"/>
          </w:tcPr>
          <w:p>
            <w:pPr>
              <w:spacing w:before="0" w:after="0" w:line="240" w:lineRule="auto"/>
            </w:pPr>
            <w:r>
              <w:rPr>
                <w:sz w:val="14"/>
              </w:rPr>
              <w:t>Supply/cost shock, recession, cash crunch, inventory risk.</w:t>
            </w:r>
          </w:p>
        </w:tc>
        <w:tc>
          <w:tcPr>
            <w:tcW w:type="dxa" w:w="4752"/>
            <w:tcMar>
              <w:top w:w="90" w:type="dxa"/>
              <w:start w:w="90" w:type="dxa"/>
              <w:bottom w:w="90" w:type="dxa"/>
              <w:end w:w="90" w:type="dxa"/>
            </w:tcMar>
            <w:vAlign w:val="center"/>
          </w:tcPr>
          <w:p>
            <w:pPr>
              <w:spacing w:before="0" w:after="0" w:line="240" w:lineRule="auto"/>
            </w:pPr>
            <w:r>
              <w:rPr>
                <w:sz w:val="14"/>
              </w:rPr>
              <w:t>May miss growth or innovation upside.</w:t>
            </w:r>
          </w:p>
        </w:tc>
      </w:tr>
      <w:tr>
        <w:tc>
          <w:tcPr>
            <w:tcW w:type="dxa" w:w="4752"/>
            <w:tcMar>
              <w:top w:w="90" w:type="dxa"/>
              <w:start w:w="90" w:type="dxa"/>
              <w:bottom w:w="90" w:type="dxa"/>
              <w:end w:w="90" w:type="dxa"/>
            </w:tcMar>
            <w:vAlign w:val="center"/>
          </w:tcPr>
          <w:p>
            <w:pPr>
              <w:spacing w:before="0" w:after="0" w:line="240" w:lineRule="auto"/>
            </w:pPr>
            <w:r>
              <w:rPr>
                <w:sz w:val="14"/>
              </w:rPr>
              <w:t>Balanced S&amp;OP</w:t>
            </w:r>
          </w:p>
        </w:tc>
        <w:tc>
          <w:tcPr>
            <w:tcW w:type="dxa" w:w="4752"/>
            <w:tcMar>
              <w:top w:w="90" w:type="dxa"/>
              <w:start w:w="90" w:type="dxa"/>
              <w:bottom w:w="90" w:type="dxa"/>
              <w:end w:w="90" w:type="dxa"/>
            </w:tcMar>
            <w:vAlign w:val="center"/>
          </w:tcPr>
          <w:p>
            <w:pPr>
              <w:spacing w:before="0" w:after="0" w:line="240" w:lineRule="auto"/>
            </w:pPr>
            <w:r>
              <w:rPr>
                <w:sz w:val="14"/>
              </w:rPr>
              <w:t>Forecast volatility, stable markets, balanced scoring.</w:t>
            </w:r>
          </w:p>
        </w:tc>
        <w:tc>
          <w:tcPr>
            <w:tcW w:type="dxa" w:w="4752"/>
            <w:tcMar>
              <w:top w:w="90" w:type="dxa"/>
              <w:start w:w="90" w:type="dxa"/>
              <w:bottom w:w="90" w:type="dxa"/>
              <w:end w:w="90" w:type="dxa"/>
            </w:tcMar>
            <w:vAlign w:val="center"/>
          </w:tcPr>
          <w:p>
            <w:pPr>
              <w:spacing w:before="0" w:after="0" w:line="240" w:lineRule="auto"/>
            </w:pPr>
            <w:r>
              <w:rPr>
                <w:sz w:val="14"/>
              </w:rPr>
              <w:t>May be too cautious in boom markets.</w:t>
            </w:r>
          </w:p>
        </w:tc>
      </w:tr>
      <w:tr>
        <w:tc>
          <w:tcPr>
            <w:tcW w:type="dxa" w:w="4752"/>
            <w:tcMar>
              <w:top w:w="90" w:type="dxa"/>
              <w:start w:w="90" w:type="dxa"/>
              <w:bottom w:w="90" w:type="dxa"/>
              <w:end w:w="90" w:type="dxa"/>
            </w:tcMar>
            <w:vAlign w:val="center"/>
          </w:tcPr>
          <w:p>
            <w:pPr>
              <w:spacing w:before="0" w:after="0" w:line="240" w:lineRule="auto"/>
            </w:pPr>
            <w:r>
              <w:rPr>
                <w:sz w:val="14"/>
              </w:rPr>
              <w:t>Premium Quality</w:t>
            </w:r>
          </w:p>
        </w:tc>
        <w:tc>
          <w:tcPr>
            <w:tcW w:type="dxa" w:w="4752"/>
            <w:tcMar>
              <w:top w:w="90" w:type="dxa"/>
              <w:start w:w="90" w:type="dxa"/>
              <w:bottom w:w="90" w:type="dxa"/>
              <w:end w:w="90" w:type="dxa"/>
            </w:tcMar>
            <w:vAlign w:val="center"/>
          </w:tcPr>
          <w:p>
            <w:pPr>
              <w:spacing w:before="0" w:after="0" w:line="240" w:lineRule="auto"/>
            </w:pPr>
            <w:r>
              <w:rPr>
                <w:sz w:val="14"/>
              </w:rPr>
              <w:t>Premium market, picky customers, high quality sensitivity.</w:t>
            </w:r>
          </w:p>
        </w:tc>
        <w:tc>
          <w:tcPr>
            <w:tcW w:type="dxa" w:w="4752"/>
            <w:tcMar>
              <w:top w:w="90" w:type="dxa"/>
              <w:start w:w="90" w:type="dxa"/>
              <w:bottom w:w="90" w:type="dxa"/>
              <w:end w:w="90" w:type="dxa"/>
            </w:tcMar>
            <w:vAlign w:val="center"/>
          </w:tcPr>
          <w:p>
            <w:pPr>
              <w:spacing w:before="0" w:after="0" w:line="240" w:lineRule="auto"/>
            </w:pPr>
            <w:r>
              <w:rPr>
                <w:sz w:val="14"/>
              </w:rPr>
              <w:t>Higher QC/cost can hurt if customers become price sensitive.</w:t>
            </w:r>
          </w:p>
        </w:tc>
      </w:tr>
      <w:tr>
        <w:tc>
          <w:tcPr>
            <w:tcW w:type="dxa" w:w="4752"/>
            <w:tcMar>
              <w:top w:w="90" w:type="dxa"/>
              <w:start w:w="90" w:type="dxa"/>
              <w:bottom w:w="90" w:type="dxa"/>
              <w:end w:w="90" w:type="dxa"/>
            </w:tcMar>
            <w:vAlign w:val="center"/>
          </w:tcPr>
          <w:p>
            <w:pPr>
              <w:spacing w:before="0" w:after="0" w:line="240" w:lineRule="auto"/>
            </w:pPr>
            <w:r>
              <w:rPr>
                <w:sz w:val="14"/>
              </w:rPr>
              <w:t>Innovation Leap</w:t>
            </w:r>
          </w:p>
        </w:tc>
        <w:tc>
          <w:tcPr>
            <w:tcW w:type="dxa" w:w="4752"/>
            <w:tcMar>
              <w:top w:w="90" w:type="dxa"/>
              <w:start w:w="90" w:type="dxa"/>
              <w:bottom w:w="90" w:type="dxa"/>
              <w:end w:w="90" w:type="dxa"/>
            </w:tcMar>
            <w:vAlign w:val="center"/>
          </w:tcPr>
          <w:p>
            <w:pPr>
              <w:spacing w:before="0" w:after="0" w:line="240" w:lineRule="auto"/>
            </w:pPr>
            <w:r>
              <w:rPr>
                <w:sz w:val="14"/>
              </w:rPr>
              <w:t>Tech shift, premium tech adoption, fast lifecycle.</w:t>
            </w:r>
          </w:p>
        </w:tc>
        <w:tc>
          <w:tcPr>
            <w:tcW w:type="dxa" w:w="4752"/>
            <w:tcMar>
              <w:top w:w="90" w:type="dxa"/>
              <w:start w:w="90" w:type="dxa"/>
              <w:bottom w:w="90" w:type="dxa"/>
              <w:end w:w="90" w:type="dxa"/>
            </w:tcMar>
            <w:vAlign w:val="center"/>
          </w:tcPr>
          <w:p>
            <w:pPr>
              <w:spacing w:before="0" w:after="0" w:line="240" w:lineRule="auto"/>
            </w:pPr>
            <w:r>
              <w:rPr>
                <w:sz w:val="14"/>
              </w:rPr>
              <w:t>Pipeline investment and launch risk can drain cash.</w:t>
            </w:r>
          </w:p>
        </w:tc>
      </w:tr>
      <w:tr>
        <w:tc>
          <w:tcPr>
            <w:tcW w:type="dxa" w:w="4752"/>
            <w:tcMar>
              <w:top w:w="90" w:type="dxa"/>
              <w:start w:w="90" w:type="dxa"/>
              <w:bottom w:w="90" w:type="dxa"/>
              <w:end w:w="90" w:type="dxa"/>
            </w:tcMar>
            <w:vAlign w:val="center"/>
          </w:tcPr>
          <w:p>
            <w:pPr>
              <w:spacing w:before="0" w:after="0" w:line="240" w:lineRule="auto"/>
            </w:pPr>
            <w:r>
              <w:rPr>
                <w:sz w:val="14"/>
              </w:rPr>
              <w:t>Aggressive Growth</w:t>
            </w:r>
          </w:p>
        </w:tc>
        <w:tc>
          <w:tcPr>
            <w:tcW w:type="dxa" w:w="4752"/>
            <w:tcMar>
              <w:top w:w="90" w:type="dxa"/>
              <w:start w:w="90" w:type="dxa"/>
              <w:bottom w:w="90" w:type="dxa"/>
              <w:end w:w="90" w:type="dxa"/>
            </w:tcMar>
            <w:vAlign w:val="center"/>
          </w:tcPr>
          <w:p>
            <w:pPr>
              <w:spacing w:before="0" w:after="0" w:line="240" w:lineRule="auto"/>
            </w:pPr>
            <w:r>
              <w:rPr>
                <w:sz w:val="14"/>
              </w:rPr>
              <w:t>Demand boom, capacity-constrained opportunity.</w:t>
            </w:r>
          </w:p>
        </w:tc>
        <w:tc>
          <w:tcPr>
            <w:tcW w:type="dxa" w:w="4752"/>
            <w:tcMar>
              <w:top w:w="90" w:type="dxa"/>
              <w:start w:w="90" w:type="dxa"/>
              <w:bottom w:w="90" w:type="dxa"/>
              <w:end w:w="90" w:type="dxa"/>
            </w:tcMar>
            <w:vAlign w:val="center"/>
          </w:tcPr>
          <w:p>
            <w:pPr>
              <w:spacing w:before="0" w:after="0" w:line="240" w:lineRule="auto"/>
            </w:pPr>
            <w:r>
              <w:rPr>
                <w:sz w:val="14"/>
              </w:rPr>
              <w:t>Debt, inventory, overtime, and cost pressure.</w:t>
            </w:r>
          </w:p>
        </w:tc>
      </w:tr>
      <w:tr>
        <w:tc>
          <w:tcPr>
            <w:tcW w:type="dxa" w:w="4752"/>
            <w:tcMar>
              <w:top w:w="90" w:type="dxa"/>
              <w:start w:w="90" w:type="dxa"/>
              <w:bottom w:w="90" w:type="dxa"/>
              <w:end w:w="90" w:type="dxa"/>
            </w:tcMar>
            <w:vAlign w:val="center"/>
          </w:tcPr>
          <w:p>
            <w:pPr>
              <w:spacing w:before="0" w:after="0" w:line="240" w:lineRule="auto"/>
            </w:pPr>
            <w:r>
              <w:rPr>
                <w:sz w:val="14"/>
              </w:rPr>
              <w:t>Low-Cost Volume</w:t>
            </w:r>
          </w:p>
        </w:tc>
        <w:tc>
          <w:tcPr>
            <w:tcW w:type="dxa" w:w="4752"/>
            <w:tcMar>
              <w:top w:w="90" w:type="dxa"/>
              <w:start w:w="90" w:type="dxa"/>
              <w:bottom w:w="90" w:type="dxa"/>
              <w:end w:w="90" w:type="dxa"/>
            </w:tcMar>
            <w:vAlign w:val="center"/>
          </w:tcPr>
          <w:p>
            <w:pPr>
              <w:spacing w:before="0" w:after="0" w:line="240" w:lineRule="auto"/>
            </w:pPr>
            <w:r>
              <w:rPr>
                <w:sz w:val="14"/>
              </w:rPr>
              <w:t>Beginner boom, price war, price-sensitive market.</w:t>
            </w:r>
          </w:p>
        </w:tc>
        <w:tc>
          <w:tcPr>
            <w:tcW w:type="dxa" w:w="4752"/>
            <w:tcMar>
              <w:top w:w="90" w:type="dxa"/>
              <w:start w:w="90" w:type="dxa"/>
              <w:bottom w:w="90" w:type="dxa"/>
              <w:end w:w="90" w:type="dxa"/>
            </w:tcMar>
            <w:vAlign w:val="center"/>
          </w:tcPr>
          <w:p>
            <w:pPr>
              <w:spacing w:before="0" w:after="0" w:line="240" w:lineRule="auto"/>
            </w:pPr>
            <w:r>
              <w:rPr>
                <w:sz w:val="14"/>
              </w:rPr>
              <w:t>Weak margins and quality pressure.</w:t>
            </w:r>
          </w:p>
        </w:tc>
      </w:tr>
    </w:tbl>
    <w:tbl>
      <w:tblPr>
        <w:tblStyle w:val="TableGrid"/>
        <w:tblW w:type="auto" w:w="0"/>
        <w:jc w:val="center"/>
        <w:tblLook w:firstColumn="1" w:firstRow="1" w:lastColumn="0" w:lastRow="0" w:noHBand="0" w:noVBand="1" w:val="04A0"/>
      </w:tblPr>
      <w:tblGrid>
        <w:gridCol w:w="7128"/>
        <w:gridCol w:w="7128"/>
      </w:tblGrid>
      <w:tr>
        <w:tc>
          <w:tcPr>
            <w:tcW w:type="dxa" w:w="3168"/>
            <w:shd w:fill="FEF3C7"/>
            <w:tcMar>
              <w:top w:w="90" w:type="dxa"/>
              <w:start w:w="90" w:type="dxa"/>
              <w:bottom w:w="90" w:type="dxa"/>
              <w:end w:w="90" w:type="dxa"/>
            </w:tcMar>
            <w:vAlign w:val="center"/>
          </w:tcPr>
          <w:p>
            <w:pPr>
              <w:spacing w:before="0" w:after="0" w:line="240" w:lineRule="auto"/>
            </w:pPr>
            <w:r>
              <w:rPr>
                <w:b/>
                <w:color w:val="172033"/>
                <w:sz w:val="15"/>
              </w:rPr>
              <w:t>After each round, ask...</w:t>
            </w:r>
          </w:p>
        </w:tc>
        <w:tc>
          <w:tcPr>
            <w:tcW w:type="dxa" w:w="9936"/>
            <w:shd w:fill="FEF3C7"/>
            <w:tcMar>
              <w:top w:w="90" w:type="dxa"/>
              <w:start w:w="90" w:type="dxa"/>
              <w:bottom w:w="90" w:type="dxa"/>
              <w:end w:w="90" w:type="dxa"/>
            </w:tcMar>
            <w:vAlign w:val="center"/>
          </w:tcPr>
          <w:p>
            <w:pPr>
              <w:spacing w:before="0" w:after="0" w:line="240" w:lineRule="auto"/>
            </w:pPr>
            <w:r>
              <w:rPr>
                <w:b/>
                <w:color w:val="172033"/>
                <w:sz w:val="15"/>
              </w:rPr>
              <w:t>Why it matters for the next decision</w:t>
            </w:r>
          </w:p>
        </w:tc>
      </w:tr>
      <w:tr>
        <w:tc>
          <w:tcPr>
            <w:tcW w:type="dxa" w:w="7128"/>
            <w:tcMar>
              <w:top w:w="90" w:type="dxa"/>
              <w:start w:w="90" w:type="dxa"/>
              <w:bottom w:w="90" w:type="dxa"/>
              <w:end w:w="90" w:type="dxa"/>
            </w:tcMar>
            <w:vAlign w:val="center"/>
          </w:tcPr>
          <w:p>
            <w:pPr>
              <w:spacing w:before="0" w:after="0" w:line="240" w:lineRule="auto"/>
            </w:pPr>
            <w:r>
              <w:rPr>
                <w:sz w:val="14"/>
              </w:rPr>
              <w:t>Did we win demand but lose money?</w:t>
            </w:r>
          </w:p>
        </w:tc>
        <w:tc>
          <w:tcPr>
            <w:tcW w:type="dxa" w:w="7128"/>
            <w:tcMar>
              <w:top w:w="90" w:type="dxa"/>
              <w:start w:w="90" w:type="dxa"/>
              <w:bottom w:w="90" w:type="dxa"/>
              <w:end w:w="90" w:type="dxa"/>
            </w:tcMar>
            <w:vAlign w:val="center"/>
          </w:tcPr>
          <w:p>
            <w:pPr>
              <w:spacing w:before="0" w:after="0" w:line="240" w:lineRule="auto"/>
            </w:pPr>
            <w:r>
              <w:rPr>
                <w:sz w:val="14"/>
              </w:rPr>
              <w:t>Check margin, cost buckets, defects, and inventory/working-capital pressure.</w:t>
            </w:r>
          </w:p>
        </w:tc>
      </w:tr>
      <w:tr>
        <w:tc>
          <w:tcPr>
            <w:tcW w:type="dxa" w:w="7128"/>
            <w:tcMar>
              <w:top w:w="90" w:type="dxa"/>
              <w:start w:w="90" w:type="dxa"/>
              <w:bottom w:w="90" w:type="dxa"/>
              <w:end w:w="90" w:type="dxa"/>
            </w:tcMar>
            <w:vAlign w:val="center"/>
          </w:tcPr>
          <w:p>
            <w:pPr>
              <w:spacing w:before="0" w:after="0" w:line="240" w:lineRule="auto"/>
            </w:pPr>
            <w:r>
              <w:rPr>
                <w:sz w:val="14"/>
              </w:rPr>
              <w:t>Did we forecast accurately?</w:t>
            </w:r>
          </w:p>
        </w:tc>
        <w:tc>
          <w:tcPr>
            <w:tcW w:type="dxa" w:w="7128"/>
            <w:tcMar>
              <w:top w:w="90" w:type="dxa"/>
              <w:start w:w="90" w:type="dxa"/>
              <w:bottom w:w="90" w:type="dxa"/>
              <w:end w:w="90" w:type="dxa"/>
            </w:tcMar>
            <w:vAlign w:val="center"/>
          </w:tcPr>
          <w:p>
            <w:pPr>
              <w:spacing w:before="0" w:after="0" w:line="240" w:lineRule="auto"/>
            </w:pPr>
            <w:r>
              <w:rPr>
                <w:sz w:val="14"/>
              </w:rPr>
              <w:t>Use forecast error to adjust next product forecasts before changing production.</w:t>
            </w:r>
          </w:p>
        </w:tc>
      </w:tr>
      <w:tr>
        <w:tc>
          <w:tcPr>
            <w:tcW w:type="dxa" w:w="7128"/>
            <w:tcMar>
              <w:top w:w="90" w:type="dxa"/>
              <w:start w:w="90" w:type="dxa"/>
              <w:bottom w:w="90" w:type="dxa"/>
              <w:end w:w="90" w:type="dxa"/>
            </w:tcMar>
            <w:vAlign w:val="center"/>
          </w:tcPr>
          <w:p>
            <w:pPr>
              <w:spacing w:before="0" w:after="0" w:line="240" w:lineRule="auto"/>
            </w:pPr>
            <w:r>
              <w:rPr>
                <w:sz w:val="14"/>
              </w:rPr>
              <w:t>Did we stock out or build inventory?</w:t>
            </w:r>
          </w:p>
        </w:tc>
        <w:tc>
          <w:tcPr>
            <w:tcW w:type="dxa" w:w="7128"/>
            <w:tcMar>
              <w:top w:w="90" w:type="dxa"/>
              <w:start w:w="90" w:type="dxa"/>
              <w:bottom w:w="90" w:type="dxa"/>
              <w:end w:w="90" w:type="dxa"/>
            </w:tcMar>
            <w:vAlign w:val="center"/>
          </w:tcPr>
          <w:p>
            <w:pPr>
              <w:spacing w:before="0" w:after="0" w:line="240" w:lineRule="auto"/>
            </w:pPr>
            <w:r>
              <w:rPr>
                <w:sz w:val="14"/>
              </w:rPr>
              <w:t>Match production, raw materials, and target inventory to realistic demand.</w:t>
            </w:r>
          </w:p>
        </w:tc>
      </w:tr>
      <w:tr>
        <w:tc>
          <w:tcPr>
            <w:tcW w:type="dxa" w:w="7128"/>
            <w:tcMar>
              <w:top w:w="90" w:type="dxa"/>
              <w:start w:w="90" w:type="dxa"/>
              <w:bottom w:w="90" w:type="dxa"/>
              <w:end w:w="90" w:type="dxa"/>
            </w:tcMar>
            <w:vAlign w:val="center"/>
          </w:tcPr>
          <w:p>
            <w:pPr>
              <w:spacing w:before="0" w:after="0" w:line="240" w:lineRule="auto"/>
            </w:pPr>
            <w:r>
              <w:rPr>
                <w:sz w:val="14"/>
              </w:rPr>
              <w:t>Did cash fall or debt rise?</w:t>
            </w:r>
          </w:p>
        </w:tc>
        <w:tc>
          <w:tcPr>
            <w:tcW w:type="dxa" w:w="7128"/>
            <w:tcMar>
              <w:top w:w="90" w:type="dxa"/>
              <w:start w:w="90" w:type="dxa"/>
              <w:bottom w:w="90" w:type="dxa"/>
              <w:end w:w="90" w:type="dxa"/>
            </w:tcMar>
            <w:vAlign w:val="center"/>
          </w:tcPr>
          <w:p>
            <w:pPr>
              <w:spacing w:before="0" w:after="0" w:line="240" w:lineRule="auto"/>
            </w:pPr>
            <w:r>
              <w:rPr>
                <w:sz w:val="14"/>
              </w:rPr>
              <w:t>Separate profitable growth from liquidity stress.</w:t>
            </w:r>
          </w:p>
        </w:tc>
      </w:tr>
      <w:tr>
        <w:tc>
          <w:tcPr>
            <w:tcW w:type="dxa" w:w="7128"/>
            <w:tcMar>
              <w:top w:w="90" w:type="dxa"/>
              <w:start w:w="90" w:type="dxa"/>
              <w:bottom w:w="90" w:type="dxa"/>
              <w:end w:w="90" w:type="dxa"/>
            </w:tcMar>
            <w:vAlign w:val="center"/>
          </w:tcPr>
          <w:p>
            <w:pPr>
              <w:spacing w:before="0" w:after="0" w:line="240" w:lineRule="auto"/>
            </w:pPr>
            <w:r>
              <w:rPr>
                <w:sz w:val="14"/>
              </w:rPr>
              <w:t>Did any product age into decline?</w:t>
            </w:r>
          </w:p>
        </w:tc>
        <w:tc>
          <w:tcPr>
            <w:tcW w:type="dxa" w:w="7128"/>
            <w:tcMar>
              <w:top w:w="90" w:type="dxa"/>
              <w:start w:w="90" w:type="dxa"/>
              <w:bottom w:w="90" w:type="dxa"/>
              <w:end w:w="90" w:type="dxa"/>
            </w:tcMar>
            <w:vAlign w:val="center"/>
          </w:tcPr>
          <w:p>
            <w:pPr>
              <w:spacing w:before="0" w:after="0" w:line="240" w:lineRule="auto"/>
            </w:pPr>
            <w:r>
              <w:rPr>
                <w:sz w:val="14"/>
              </w:rPr>
              <w:t>Consider retirement, replacement, or a targeted NPD launch.</w:t>
            </w:r>
          </w:p>
        </w:tc>
      </w:tr>
      <w:tr>
        <w:tc>
          <w:tcPr>
            <w:tcW w:type="dxa" w:w="7128"/>
            <w:tcMar>
              <w:top w:w="90" w:type="dxa"/>
              <w:start w:w="90" w:type="dxa"/>
              <w:bottom w:w="90" w:type="dxa"/>
              <w:end w:w="90" w:type="dxa"/>
            </w:tcMar>
            <w:vAlign w:val="center"/>
          </w:tcPr>
          <w:p>
            <w:pPr>
              <w:spacing w:before="0" w:after="0" w:line="240" w:lineRule="auto"/>
            </w:pPr>
            <w:r>
              <w:rPr>
                <w:sz w:val="14"/>
              </w:rPr>
              <w:t>Did the market generation move?</w:t>
            </w:r>
          </w:p>
        </w:tc>
        <w:tc>
          <w:tcPr>
            <w:tcW w:type="dxa" w:w="7128"/>
            <w:tcMar>
              <w:top w:w="90" w:type="dxa"/>
              <w:start w:w="90" w:type="dxa"/>
              <w:bottom w:w="90" w:type="dxa"/>
              <w:end w:w="90" w:type="dxa"/>
            </w:tcMar>
            <w:vAlign w:val="center"/>
          </w:tcPr>
          <w:p>
            <w:pPr>
              <w:spacing w:before="0" w:after="0" w:line="240" w:lineRule="auto"/>
            </w:pPr>
            <w:r>
              <w:rPr>
                <w:sz w:val="14"/>
              </w:rPr>
              <w:t>Re-check whether the portfolio technology still fits customer expectations.</w:t>
            </w:r>
          </w:p>
        </w:tc>
      </w:tr>
    </w:tbl>
    <w:tbl>
      <w:tblPr>
        <w:tblStyle w:val="TableGrid"/>
        <w:tblW w:type="auto" w:w="0"/>
        <w:jc w:val="center"/>
        <w:tblLook w:firstColumn="1" w:firstRow="1" w:lastColumn="0" w:lastRow="0" w:noHBand="0" w:noVBand="1" w:val="04A0"/>
      </w:tblPr>
      <w:tblGrid>
        <w:gridCol w:w="7128"/>
        <w:gridCol w:w="7128"/>
      </w:tblGrid>
      <w:tr>
        <w:tc>
          <w:tcPr>
            <w:tcW w:type="dxa" w:w="11088"/>
            <w:shd w:fill="DBEAFE"/>
            <w:tcMar>
              <w:top w:w="90" w:type="dxa"/>
              <w:start w:w="90" w:type="dxa"/>
              <w:bottom w:w="90" w:type="dxa"/>
              <w:end w:w="90" w:type="dxa"/>
            </w:tcMar>
            <w:vAlign w:val="center"/>
          </w:tcPr>
          <w:p>
            <w:pPr>
              <w:spacing w:before="0" w:after="0" w:line="240" w:lineRule="auto"/>
            </w:pPr>
            <w:r>
              <w:rPr>
                <w:b/>
                <w:color w:val="172033"/>
                <w:sz w:val="15"/>
              </w:rPr>
              <w:t>Final save checklist</w:t>
            </w:r>
          </w:p>
        </w:tc>
        <w:tc>
          <w:tcPr>
            <w:tcW w:type="dxa" w:w="2016"/>
            <w:shd w:fill="DBEAFE"/>
            <w:tcMar>
              <w:top w:w="90" w:type="dxa"/>
              <w:start w:w="90" w:type="dxa"/>
              <w:bottom w:w="90" w:type="dxa"/>
              <w:end w:w="90" w:type="dxa"/>
            </w:tcMar>
            <w:vAlign w:val="center"/>
          </w:tcPr>
          <w:p>
            <w:pPr>
              <w:spacing w:before="0" w:after="0" w:line="240" w:lineRule="auto"/>
            </w:pPr>
            <w:r>
              <w:rPr>
                <w:b/>
                <w:color w:val="172033"/>
                <w:sz w:val="15"/>
              </w:rPr>
              <w:t>Complete before deadline</w:t>
            </w:r>
          </w:p>
        </w:tc>
      </w:tr>
      <w:tr>
        <w:tc>
          <w:tcPr>
            <w:tcW w:type="dxa" w:w="7128"/>
            <w:tcMar>
              <w:top w:w="90" w:type="dxa"/>
              <w:start w:w="90" w:type="dxa"/>
              <w:bottom w:w="90" w:type="dxa"/>
              <w:end w:w="90" w:type="dxa"/>
            </w:tcMar>
            <w:vAlign w:val="center"/>
          </w:tcPr>
          <w:p>
            <w:pPr>
              <w:spacing w:before="0" w:after="0" w:line="240" w:lineRule="auto"/>
            </w:pPr>
            <w:r>
              <w:rPr>
                <w:sz w:val="14"/>
              </w:rPr>
              <w:t>Market report read</w:t>
            </w:r>
          </w:p>
        </w:tc>
        <w:tc>
          <w:tcPr>
            <w:tcW w:type="dxa" w:w="7128"/>
            <w:tcMar>
              <w:top w:w="90" w:type="dxa"/>
              <w:start w:w="90" w:type="dxa"/>
              <w:bottom w:w="90" w:type="dxa"/>
              <w:end w:w="90" w:type="dxa"/>
            </w:tcMar>
            <w:vAlign w:val="center"/>
          </w:tcPr>
          <w:p>
            <w:pPr>
              <w:spacing w:before="0" w:after="0" w:line="240" w:lineRule="auto"/>
            </w:pPr>
            <w:r>
              <w:rPr>
                <w:sz w:val="14"/>
              </w:rPr>
              <w:t>[ ]</w:t>
            </w:r>
          </w:p>
        </w:tc>
      </w:tr>
      <w:tr>
        <w:tc>
          <w:tcPr>
            <w:tcW w:type="dxa" w:w="7128"/>
            <w:tcMar>
              <w:top w:w="90" w:type="dxa"/>
              <w:start w:w="90" w:type="dxa"/>
              <w:bottom w:w="90" w:type="dxa"/>
              <w:end w:w="90" w:type="dxa"/>
            </w:tcMar>
            <w:vAlign w:val="center"/>
          </w:tcPr>
          <w:p>
            <w:pPr>
              <w:spacing w:before="0" w:after="0" w:line="240" w:lineRule="auto"/>
            </w:pPr>
            <w:r>
              <w:rPr>
                <w:sz w:val="14"/>
              </w:rPr>
              <w:t>Supplier mix sums to 100%</w:t>
            </w:r>
          </w:p>
        </w:tc>
        <w:tc>
          <w:tcPr>
            <w:tcW w:type="dxa" w:w="7128"/>
            <w:tcMar>
              <w:top w:w="90" w:type="dxa"/>
              <w:start w:w="90" w:type="dxa"/>
              <w:bottom w:w="90" w:type="dxa"/>
              <w:end w:w="90" w:type="dxa"/>
            </w:tcMar>
            <w:vAlign w:val="center"/>
          </w:tcPr>
          <w:p>
            <w:pPr>
              <w:spacing w:before="0" w:after="0" w:line="240" w:lineRule="auto"/>
            </w:pPr>
            <w:r>
              <w:rPr>
                <w:sz w:val="14"/>
              </w:rPr>
              <w:t>[ ]</w:t>
            </w:r>
          </w:p>
        </w:tc>
      </w:tr>
      <w:tr>
        <w:tc>
          <w:tcPr>
            <w:tcW w:type="dxa" w:w="7128"/>
            <w:tcMar>
              <w:top w:w="90" w:type="dxa"/>
              <w:start w:w="90" w:type="dxa"/>
              <w:bottom w:w="90" w:type="dxa"/>
              <w:end w:w="90" w:type="dxa"/>
            </w:tcMar>
            <w:vAlign w:val="center"/>
          </w:tcPr>
          <w:p>
            <w:pPr>
              <w:spacing w:before="0" w:after="0" w:line="240" w:lineRule="auto"/>
            </w:pPr>
            <w:r>
              <w:rPr>
                <w:sz w:val="14"/>
              </w:rPr>
              <w:t>Every active product has a forecast</w:t>
            </w:r>
          </w:p>
        </w:tc>
        <w:tc>
          <w:tcPr>
            <w:tcW w:type="dxa" w:w="7128"/>
            <w:tcMar>
              <w:top w:w="90" w:type="dxa"/>
              <w:start w:w="90" w:type="dxa"/>
              <w:bottom w:w="90" w:type="dxa"/>
              <w:end w:w="90" w:type="dxa"/>
            </w:tcMar>
            <w:vAlign w:val="center"/>
          </w:tcPr>
          <w:p>
            <w:pPr>
              <w:spacing w:before="0" w:after="0" w:line="240" w:lineRule="auto"/>
            </w:pPr>
            <w:r>
              <w:rPr>
                <w:sz w:val="14"/>
              </w:rPr>
              <w:t>[ ]</w:t>
            </w:r>
          </w:p>
        </w:tc>
      </w:tr>
      <w:tr>
        <w:tc>
          <w:tcPr>
            <w:tcW w:type="dxa" w:w="7128"/>
            <w:tcMar>
              <w:top w:w="90" w:type="dxa"/>
              <w:start w:w="90" w:type="dxa"/>
              <w:bottom w:w="90" w:type="dxa"/>
              <w:end w:w="90" w:type="dxa"/>
            </w:tcMar>
            <w:vAlign w:val="center"/>
          </w:tcPr>
          <w:p>
            <w:pPr>
              <w:spacing w:before="0" w:after="0" w:line="240" w:lineRule="auto"/>
            </w:pPr>
            <w:r>
              <w:rPr>
                <w:sz w:val="14"/>
              </w:rPr>
              <w:t>Production is feasible with capacity and raw materials</w:t>
            </w:r>
          </w:p>
        </w:tc>
        <w:tc>
          <w:tcPr>
            <w:tcW w:type="dxa" w:w="7128"/>
            <w:tcMar>
              <w:top w:w="90" w:type="dxa"/>
              <w:start w:w="90" w:type="dxa"/>
              <w:bottom w:w="90" w:type="dxa"/>
              <w:end w:w="90" w:type="dxa"/>
            </w:tcMar>
            <w:vAlign w:val="center"/>
          </w:tcPr>
          <w:p>
            <w:pPr>
              <w:spacing w:before="0" w:after="0" w:line="240" w:lineRule="auto"/>
            </w:pPr>
            <w:r>
              <w:rPr>
                <w:sz w:val="14"/>
              </w:rPr>
              <w:t>[ ]</w:t>
            </w:r>
          </w:p>
        </w:tc>
      </w:tr>
      <w:tr>
        <w:tc>
          <w:tcPr>
            <w:tcW w:type="dxa" w:w="7128"/>
            <w:tcMar>
              <w:top w:w="90" w:type="dxa"/>
              <w:start w:w="90" w:type="dxa"/>
              <w:bottom w:w="90" w:type="dxa"/>
              <w:end w:w="90" w:type="dxa"/>
            </w:tcMar>
            <w:vAlign w:val="center"/>
          </w:tcPr>
          <w:p>
            <w:pPr>
              <w:spacing w:before="0" w:after="0" w:line="240" w:lineRule="auto"/>
            </w:pPr>
            <w:r>
              <w:rPr>
                <w:sz w:val="14"/>
              </w:rPr>
              <w:t>Price is above projected variable cost unless intentionally strategic</w:t>
            </w:r>
          </w:p>
        </w:tc>
        <w:tc>
          <w:tcPr>
            <w:tcW w:type="dxa" w:w="7128"/>
            <w:tcMar>
              <w:top w:w="90" w:type="dxa"/>
              <w:start w:w="90" w:type="dxa"/>
              <w:bottom w:w="90" w:type="dxa"/>
              <w:end w:w="90" w:type="dxa"/>
            </w:tcMar>
            <w:vAlign w:val="center"/>
          </w:tcPr>
          <w:p>
            <w:pPr>
              <w:spacing w:before="0" w:after="0" w:line="240" w:lineRule="auto"/>
            </w:pPr>
            <w:r>
              <w:rPr>
                <w:sz w:val="14"/>
              </w:rPr>
              <w:t>[ ]</w:t>
            </w:r>
          </w:p>
        </w:tc>
      </w:tr>
      <w:tr>
        <w:tc>
          <w:tcPr>
            <w:tcW w:type="dxa" w:w="7128"/>
            <w:tcMar>
              <w:top w:w="90" w:type="dxa"/>
              <w:start w:w="90" w:type="dxa"/>
              <w:bottom w:w="90" w:type="dxa"/>
              <w:end w:w="90" w:type="dxa"/>
            </w:tcMar>
            <w:vAlign w:val="center"/>
          </w:tcPr>
          <w:p>
            <w:pPr>
              <w:spacing w:before="0" w:after="0" w:line="240" w:lineRule="auto"/>
            </w:pPr>
            <w:r>
              <w:rPr>
                <w:sz w:val="14"/>
              </w:rPr>
              <w:t>Cash/borrowing impact has been checked</w:t>
            </w:r>
          </w:p>
        </w:tc>
        <w:tc>
          <w:tcPr>
            <w:tcW w:type="dxa" w:w="7128"/>
            <w:tcMar>
              <w:top w:w="90" w:type="dxa"/>
              <w:start w:w="90" w:type="dxa"/>
              <w:bottom w:w="90" w:type="dxa"/>
              <w:end w:w="90" w:type="dxa"/>
            </w:tcMar>
            <w:vAlign w:val="center"/>
          </w:tcPr>
          <w:p>
            <w:pPr>
              <w:spacing w:before="0" w:after="0" w:line="240" w:lineRule="auto"/>
            </w:pPr>
            <w:r>
              <w:rPr>
                <w:sz w:val="14"/>
              </w:rPr>
              <w:t>[ ]</w:t>
            </w:r>
          </w:p>
        </w:tc>
      </w:tr>
      <w:tr>
        <w:tc>
          <w:tcPr>
            <w:tcW w:type="dxa" w:w="7128"/>
            <w:tcMar>
              <w:top w:w="90" w:type="dxa"/>
              <w:start w:w="90" w:type="dxa"/>
              <w:bottom w:w="90" w:type="dxa"/>
              <w:end w:w="90" w:type="dxa"/>
            </w:tcMar>
            <w:vAlign w:val="center"/>
          </w:tcPr>
          <w:p>
            <w:pPr>
              <w:spacing w:before="0" w:after="0" w:line="240" w:lineRule="auto"/>
            </w:pPr>
            <w:r>
              <w:rPr>
                <w:sz w:val="14"/>
              </w:rPr>
              <w:t>Pipeline investment/testing choices are intentional</w:t>
            </w:r>
          </w:p>
        </w:tc>
        <w:tc>
          <w:tcPr>
            <w:tcW w:type="dxa" w:w="7128"/>
            <w:tcMar>
              <w:top w:w="90" w:type="dxa"/>
              <w:start w:w="90" w:type="dxa"/>
              <w:bottom w:w="90" w:type="dxa"/>
              <w:end w:w="90" w:type="dxa"/>
            </w:tcMar>
            <w:vAlign w:val="center"/>
          </w:tcPr>
          <w:p>
            <w:pPr>
              <w:spacing w:before="0" w:after="0" w:line="240" w:lineRule="auto"/>
            </w:pPr>
            <w:r>
              <w:rPr>
                <w:sz w:val="14"/>
              </w:rPr>
              <w:t>[ ]</w:t>
            </w:r>
          </w:p>
        </w:tc>
      </w:tr>
      <w:tr>
        <w:tc>
          <w:tcPr>
            <w:tcW w:type="dxa" w:w="7128"/>
            <w:tcMar>
              <w:top w:w="90" w:type="dxa"/>
              <w:start w:w="90" w:type="dxa"/>
              <w:bottom w:w="90" w:type="dxa"/>
              <w:end w:w="90" w:type="dxa"/>
            </w:tcMar>
            <w:vAlign w:val="center"/>
          </w:tcPr>
          <w:p>
            <w:pPr>
              <w:spacing w:before="0" w:after="0" w:line="240" w:lineRule="auto"/>
            </w:pPr>
            <w:r>
              <w:rPr>
                <w:sz w:val="14"/>
              </w:rPr>
              <w:t>Save Portfolio and Pipeline Decision clicked</w:t>
            </w:r>
          </w:p>
        </w:tc>
        <w:tc>
          <w:tcPr>
            <w:tcW w:type="dxa" w:w="7128"/>
            <w:tcMar>
              <w:top w:w="90" w:type="dxa"/>
              <w:start w:w="90" w:type="dxa"/>
              <w:bottom w:w="90" w:type="dxa"/>
              <w:end w:w="90" w:type="dxa"/>
            </w:tcMar>
            <w:vAlign w:val="center"/>
          </w:tcPr>
          <w:p>
            <w:pPr>
              <w:spacing w:before="0" w:after="0" w:line="240" w:lineRule="auto"/>
            </w:pPr>
            <w:r>
              <w:rPr>
                <w:sz w:val="14"/>
              </w:rPr>
              <w:t>[ ]</w:t>
            </w:r>
          </w:p>
        </w:tc>
      </w:tr>
    </w:tbl>
    <w:tbl>
      <w:tblPr>
        <w:tblW w:type="auto" w:w="0"/>
        <w:jc w:val="center"/>
        <w:tblLook w:firstColumn="1" w:firstRow="1" w:lastColumn="0" w:lastRow="0" w:noHBand="0" w:noVBand="1" w:val="04A0"/>
      </w:tblPr>
      <w:tblGrid>
        <w:gridCol w:w="14256"/>
      </w:tblGrid>
      <w:tr>
        <w:tc>
          <w:tcPr>
            <w:tcW w:type="dxa" w:w="14256"/>
            <w:shd w:fill="DBEAFE"/>
            <w:tcMar>
              <w:top w:w="130" w:type="dxa"/>
              <w:start w:w="130" w:type="dxa"/>
              <w:bottom w:w="130" w:type="dxa"/>
              <w:end w:w="130" w:type="dxa"/>
            </w:tcMar>
          </w:tcPr>
          <w:p>
            <w:pPr>
              <w:spacing w:before="0" w:after="0" w:line="252" w:lineRule="auto"/>
            </w:pPr>
            <w:r>
              <w:rPr>
                <w:b/>
                <w:color w:val="2563EB"/>
              </w:rPr>
              <w:t xml:space="preserve">Final student reminder: </w:t>
            </w:r>
            <w:r>
              <w:t>A strong plan is coherent: forecasts, prices, production, suppliers, QC, inventory, cash, and pipeline investments all support the same strategy for the current market.</w:t>
            </w:r>
          </w:p>
        </w:tc>
      </w:tr>
    </w:tbl>
    <w:sectPr w:rsidR="00FC693F" w:rsidRPr="0006063C" w:rsidSect="00034616">
      <w:pgSz w:w="15840" w:h="12240"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033"/>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203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20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03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172033"/>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color w:val="172033"/>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59677B"/>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