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8FA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100" w:line="252" w:lineRule="auto"/>
            </w:pPr>
            <w:r>
              <w:rPr>
                <w:b/>
                <w:color w:val="2563EB"/>
                <w:sz w:val="44"/>
              </w:rPr>
              <w:t>Student Guidebook</w:t>
            </w:r>
          </w:p>
          <w:p>
            <w:pPr>
              <w:spacing w:before="0" w:after="100" w:line="252" w:lineRule="auto"/>
            </w:pPr>
            <w:r>
              <w:rPr>
                <w:color w:val="59677B"/>
                <w:sz w:val="21"/>
              </w:rPr>
              <w:t>Kiki Pickleball Business Simulation</w:t>
            </w:r>
          </w:p>
          <w:p>
            <w:pPr>
              <w:spacing w:before="0" w:after="0" w:line="252" w:lineRule="auto"/>
            </w:pPr>
            <w:r>
              <w:rPr>
                <w:b/>
                <w:sz w:val="19"/>
              </w:rPr>
              <w:t>Audience: team leaders and student teams | Use this before submitting each round.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DBEAFE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563EB"/>
              </w:rPr>
              <w:t xml:space="preserve">Big idea: </w:t>
            </w:r>
            <w:r>
              <w:t>You are not only trying to sell paddles. You are managing a business: forecast demand, make products, control quality, manage cash, invest in future products, and learn from each round.</w:t>
            </w:r>
          </w:p>
        </w:tc>
      </w:tr>
    </w:tbl>
    <w:p>
      <w:pPr>
        <w:pStyle w:val="Heading1"/>
        <w:spacing w:before="160" w:after="80" w:line="252" w:lineRule="auto"/>
      </w:pPr>
      <w:r>
        <w:t>1. What You Control Each 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088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Decision area</w:t>
            </w:r>
          </w:p>
        </w:tc>
        <w:tc>
          <w:tcPr>
            <w:tcW w:type="dxa" w:w="4320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Your inputs</w:t>
            </w:r>
          </w:p>
        </w:tc>
        <w:tc>
          <w:tcPr>
            <w:tcW w:type="dxa" w:w="6624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What to think about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Market response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units, selling price, target segment.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What do customers want this round?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Planned production, overtime, capacity expansion, QC budget.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 we make enough good units without overspending?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Supply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Raw material order, supplier mix, expedited share.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Do we want low cost, reliability, or speed?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Portfolio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 A/B/C active status, price, production, QC, inventory, retirement.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Which products should carry our business?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Pipeline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NPD investment, testing intensity, launch now when ready.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Should we spend cash today for future advantage?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Planned borrowing, cash, debt, working capital.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 our strategy survive financially?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EF3C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97706"/>
              </w:rPr>
              <w:t xml:space="preserve">Decision rhythm: </w:t>
            </w:r>
            <w:r>
              <w:t>Forecast demand first, then align production, materials, capacity, quality, inventory, pipeline investment, and cash. The best plans fit together.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944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Before saving</w:t>
            </w:r>
          </w:p>
        </w:tc>
        <w:tc>
          <w:tcPr>
            <w:tcW w:type="dxa" w:w="11160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Ask your team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Demand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Are our forecasts realistic for our price, segment, product age, and technology?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 capacity and raw materials support the production plan?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 cash survive inventory, expansion, borrowing, NPD, and interest?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Future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Are we replacing old products before the market moves away from them?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384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Common mistake</w:t>
            </w:r>
          </w:p>
        </w:tc>
        <w:tc>
          <w:tcPr>
            <w:tcW w:type="dxa" w:w="9720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What usually happens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is zero or unrealistic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The plan cannot be evaluated well and forecast accuracy suffers.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Production ignores capacity/materials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The engine caps output and demand may become backlog or lost sales.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Price below variable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Sales volume can increase while profit gets worse.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Heavy expansion/NPD without cash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Debt and interest rise; liquidity stress can hurt future flexibility.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Old products never retired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Declining lifecycle and outdated technology can drag the portfolio.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The_Round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The round loop: read the market, submit decisions, see results, then adjust.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Your decisions carry forward. Inventory, backlog, cash, debt, reputation, product age, and pipeline readiness all affect the next round.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What_Students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Control map: the six areas of student decision-making.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Do not optimize one box alone. A good price is useless if you cannot produce, a big launch is dangerous if cash breaks, and high production can backfire if demand is weak.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ortfolio_and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Portfolio and pipeline: active products earn today; projects prepare tomorrow.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Active products compete now. Development projects need funding, testing, timing, and a launch decision before they become sellable products.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Demand_Allocation_Infograph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Demand allocation: products win demand through relative attractiveness.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Your product earns demand based on price fit, quality, segment fit, service, technology, lifecycle, and reputation compared with competitors.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Operations_and_Cost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Operations engine: capacity, materials, defects, and sales create cost and profit.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Demand is not enough. The simulator caps production by capacity/materials, removes defective units, and then sells only what is available.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Forecasting_and_S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Forecasting and S&amp;OP: forecast does not create demand, but it disciplines the plan.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A forecast is your best estimate of demand. If production, materials, capacity, and cash do not match the forecast, your plan may create stockouts, excess inventory, or debt.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Cash_and_Debt_Press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Cash and debt: profit and cash are not the same thing.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Borrowing increases cash today but also creates debt and interest. If cash goes negative, the simulator automatically borrows to keep the team alive.</w:t>
            </w:r>
          </w:p>
        </w:tc>
      </w:tr>
    </w:tbl>
    <w:p>
      <w:pPr>
        <w:spacing w:before="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Strategy_Archety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 w:line="252" w:lineRule="auto"/>
        <w:jc w:val="center"/>
      </w:pPr>
      <w:r>
        <w:t>Strategy archetypes: there is no permanent winner.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What to remember: </w:t>
            </w:r>
            <w:r>
              <w:t>A team can win in one environment and lose in another. The best strategy depends on the market and the scoring method.</w:t>
            </w:r>
          </w:p>
        </w:tc>
      </w:tr>
    </w:tbl>
    <w:p>
      <w:pPr>
        <w:pStyle w:val="Heading1"/>
        <w:spacing w:before="160" w:after="80" w:line="252" w:lineRule="auto"/>
      </w:pPr>
      <w:r>
        <w:t>2. Decision Page Walkthrough</w:t>
      </w:r>
    </w:p>
    <w:p>
      <w:pPr>
        <w:pStyle w:val="ListNumber"/>
        <w:spacing w:before="0" w:after="20" w:line="252" w:lineRule="auto"/>
      </w:pPr>
      <w:r>
        <w:t>Read the Public Market Report first. Total demand, segment shares, material cost, supply risk, quality sensitivity, and technology pressure tell you what kind of round you are entering.</w:t>
      </w:r>
    </w:p>
    <w:p>
      <w:pPr>
        <w:pStyle w:val="ListNumber"/>
        <w:spacing w:before="0" w:after="20" w:line="252" w:lineRule="auto"/>
      </w:pPr>
      <w:r>
        <w:t>Review current team state. Installed capacity, inventory, backlog, reputation, cash, debt, and tech position are your starting point.</w:t>
      </w:r>
    </w:p>
    <w:p>
      <w:pPr>
        <w:pStyle w:val="ListNumber"/>
        <w:spacing w:before="0" w:after="20" w:line="252" w:lineRule="auto"/>
      </w:pPr>
      <w:r>
        <w:t>Set firm-level operations and finance. Decide overtime, expansion, raw materials, supplier mix, expedited share, max backorders, and planned borrowing.</w:t>
      </w:r>
    </w:p>
    <w:p>
      <w:pPr>
        <w:pStyle w:val="ListNumber"/>
        <w:spacing w:before="0" w:after="20" w:line="252" w:lineRule="auto"/>
      </w:pPr>
      <w:r>
        <w:t>Set product-level decisions for Product A/B/C. For each active product, choose price, forecast, production, QC budget, target inventory, and retirement if needed.</w:t>
      </w:r>
    </w:p>
    <w:p>
      <w:pPr>
        <w:pStyle w:val="ListNumber"/>
        <w:spacing w:before="0" w:after="20" w:line="252" w:lineRule="auto"/>
      </w:pPr>
      <w:r>
        <w:t>Manage the development pipeline. Once a project begins, fixed project settings lock; investment and testing remain adjustable.</w:t>
      </w:r>
    </w:p>
    <w:p>
      <w:pPr>
        <w:pStyle w:val="ListNumber"/>
        <w:spacing w:before="0" w:after="20" w:line="252" w:lineRule="auto"/>
      </w:pPr>
      <w:r>
        <w:t>Read the Planning Analytics Preview. Fix warnings before saving, especially supplier mix, low raw materials, negative margin, high cash shortfall, and missing forecasts.</w:t>
      </w:r>
    </w:p>
    <w:p>
      <w:pPr>
        <w:pStyle w:val="ListNumber"/>
        <w:spacing w:before="0" w:after="20" w:line="252" w:lineRule="auto"/>
      </w:pPr>
      <w:r>
        <w:t>Click Save Portfolio and Pipeline Decision before the deadline.</w:t>
      </w:r>
    </w:p>
    <w:p>
      <w:pPr>
        <w:pStyle w:val="Heading1"/>
        <w:spacing w:before="160" w:after="80" w:line="252" w:lineRule="auto"/>
      </w:pPr>
      <w:r>
        <w:t>3. Variable Meanings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76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Variable</w:t>
            </w:r>
          </w:p>
        </w:tc>
        <w:tc>
          <w:tcPr>
            <w:tcW w:type="dxa" w:w="5760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What it means</w:t>
            </w:r>
          </w:p>
        </w:tc>
        <w:tc>
          <w:tcPr>
            <w:tcW w:type="dxa" w:w="4968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Common student mistake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units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Your estimate of demand for each active product.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Thinking forecast creates demand. It does not.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Planned production units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many units you try to make.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Producing far more than forecast and tying up cash.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QC budget per unit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Spending to reduce defects.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Setting it too low in picky/high-quality markets.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Target FG inventory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Desired finished-goods buffer.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Too much inventory creates working-capital pressure.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Supplier mix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Offshore, balanced, and premium shares; must sum to 100%.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Forgetting that cheaper supply may increase risk/defects.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Planned borrowing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Money borrowed intentionally.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Using debt as free money; interest and stress follow.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NPD investment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Money spent on future product development.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Expecting instant launch without readiness/timing gates.</w:t>
            </w:r>
          </w:p>
        </w:tc>
      </w:tr>
      <w:tr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Testing intensity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Managerial effort to improve readiness and launch stability.</w:t>
            </w:r>
          </w:p>
        </w:tc>
        <w:tc>
          <w:tcPr>
            <w:tcW w:type="dxa" w:w="47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Investing money but ignoring testing.</w:t>
            </w:r>
          </w:p>
        </w:tc>
      </w:tr>
    </w:tbl>
    <w:p>
      <w:pPr>
        <w:pStyle w:val="Heading1"/>
        <w:spacing w:before="160" w:after="80" w:line="252" w:lineRule="auto"/>
      </w:pPr>
      <w:r>
        <w:t>4. How Profit and Cost Are Decided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Component</w:t>
            </w:r>
          </w:p>
        </w:tc>
        <w:tc>
          <w:tcPr>
            <w:tcW w:type="dxa" w:w="10224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In plain English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Revenue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Units sold x selling price.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Procurement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Raw materials purchased, adjusted by supplier mix and material cost index.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Production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Cost of making planned/actual production units.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QC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Quality budget per unit times production volume.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Holding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Cost of leftover finished goods inventory.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Warranty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Cost created by defects on units sold.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Backlog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Penalty for unmet demand carried forward.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Expansion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Capacity investment that mostly helps future rounds.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NPD cost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Pipeline investment for future products.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Interest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Cost of short-term debt.</w:t>
            </w:r>
          </w:p>
        </w:tc>
      </w:tr>
      <w:tr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Profit</w:t>
            </w:r>
          </w:p>
        </w:tc>
        <w:tc>
          <w:tcPr>
            <w:tcW w:type="dxa" w:w="71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Revenue minus all cost components.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Final reminder: </w:t>
            </w:r>
            <w:r>
              <w:t>A strong submission is not the highest number in every box. It is a coherent plan where forecast, production, sourcing, portfolio, pipeline, and cash all fit the same strategy.</w:t>
            </w:r>
          </w:p>
        </w:tc>
      </w:tr>
    </w:tbl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967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