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beforeAutospacing="1" w:after="100" w:afterAutospacing="1"/>
        <w:ind w:firstLine="420" w:firstLineChars="200"/>
        <w:jc w:val="center"/>
        <w:rPr>
          <w:rFonts w:hint="eastAsia" w:ascii="宋体" w:hAnsi="宋体"/>
          <w:b/>
          <w:bCs/>
          <w:color w:val="000000"/>
          <w:szCs w:val="21"/>
        </w:rPr>
      </w:pPr>
      <w:r>
        <w:rPr>
          <w:rFonts w:hint="eastAsia" w:ascii="宋体" w:hAnsi="宋体"/>
          <w:b/>
          <w:bCs/>
          <w:color w:val="000000"/>
          <w:szCs w:val="21"/>
        </w:rPr>
        <w:t>保险责任</w:t>
      </w:r>
      <w:bookmarkStart w:id="0" w:name="_GoBack"/>
      <w:bookmarkEnd w:id="0"/>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在保险期间内，被保险人因遭受意外伤害事故导致身故或残疾的，保险人依照下列约定给付保险金，且给付各项保险金之和不超过保险金额。</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（1）身故保险责任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在保险期间内，被保险人遭受意外伤害事故，并自事故发生之日起180日内因该事故身故的，保险人按意外伤害保险金额给付身故保险金，对该被保险人的保险责任终止。</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被保险人因遭受意外伤害事故且自该事故发生日起下落不明，后经人民法院宣告死亡的，保险人按意外伤害保险金额给付身故保险金。但若被保险人被宣告死亡后生还的，保险金受领人应于知道或应当知道被保险人生还后30日内退还保险人给付的身故保险金。</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被保险人身故前保险人已给付第（2）款约定的残疾保险金的，身故保险金应扣除已给付的残疾保险金。</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（2）残疾保险责任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在保险期间内，被保险人遭受意外伤害事故，并自该事故发生之日起180日内因该事故造成本保险合同所附人身保险伤残评定标准（行业标准）（中保协发〔2013〕所列残疾之一的，保险人按该表所列给付比例乘以意外伤害保险金额给付残疾保险金，保险人仅承担《人身保险伤残评定标准（行业标准）（中保协发〔2013〕88号）》中1至7级（含7级）伤残责任。意外伤害残疾1-7级给付比例分别为意外伤害保额的：100%、75%、50%、30%、20%、15%、10%。如第180日治疗仍未结束的，按当日的身体情况进行残疾鉴定，并据此给付残疾保险金。</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1．被保险人因同一意外伤害事故导致一项以上残疾时，保险人给付各项残疾保险金之和，但给付总额不超过意外伤害保险金额。不同残疾项目属于同一肢时，仅给付其中给付比例最高一项的残疾保险金。</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2．被保险人如在本次意外伤害事故之前已有残疾，保险人按合并后的残疾程度在《人身保险伤残评定标准（行业标准）（中保协发〔2013〕88号）》中所对应的伤残等级按约定给付比例给付残疾保险金，但应扣除原有残疾程度在《人身保险伤残评定标准（行业标准）（中保协发〔2013〕88号）》中所对应的伤残等级按约定给付比例对应的残疾保险金。</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（3）意外医疗保险责任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在保险期间内，被保险人遭受意外伤害事故，并在符合本条款第十二条释义的医院（以下简称“释义医院”）进行治疗，保险人就被保险人自事故发生之日起180日内实际支出的按照当地社会医疗保险主管部门规定可报销的、必要的、合理的医疗费用超过人民币100元的部分给付医疗保险金。</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被保险人无论一次或多次遭受意外伤害事故，保险人均按上述规定分别给付医疗保险金，但累计给付金额以被保险人的意外伤害医疗保险金额为限，累计给付金额达到意外伤害医疗保险金额时，对该被保险人保险责任终止。</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被保险人如果已从其他途径获得补偿，则保险人只承担合理医疗费用剩余部分的保险责任。</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（4）意外伤害住院团体收入保障保险</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本保险期间内，被保险人遭受意外伤害事故，并自事故发生之日起180内因该事故在符合本附加保险合同第十条释义的医院（以下简称“释义医院”）进行住院治疗，保险人就被保险人的合理住院天数，按</w:t>
      </w:r>
      <w:r>
        <w:rPr>
          <w:rFonts w:ascii="宋体" w:hAnsi="宋体"/>
          <w:color w:val="000000"/>
          <w:szCs w:val="21"/>
        </w:rPr>
        <w:t>照</w:t>
      </w:r>
      <w:r>
        <w:rPr>
          <w:rFonts w:hint="eastAsia" w:ascii="宋体" w:hAnsi="宋体"/>
          <w:color w:val="000000"/>
          <w:szCs w:val="21"/>
        </w:rPr>
        <w:t>保险单载明</w:t>
      </w:r>
      <w:r>
        <w:rPr>
          <w:rFonts w:ascii="宋体" w:hAnsi="宋体"/>
          <w:color w:val="000000"/>
          <w:szCs w:val="21"/>
        </w:rPr>
        <w:t>的</w:t>
      </w:r>
      <w:r>
        <w:rPr>
          <w:rFonts w:hint="eastAsia" w:ascii="宋体" w:hAnsi="宋体"/>
          <w:color w:val="000000"/>
          <w:szCs w:val="21"/>
        </w:rPr>
        <w:t>意外伤害住院津贴</w:t>
      </w:r>
      <w:r>
        <w:rPr>
          <w:rFonts w:ascii="宋体" w:hAnsi="宋体"/>
          <w:color w:val="000000"/>
          <w:szCs w:val="21"/>
        </w:rPr>
        <w:t>日额给付</w:t>
      </w:r>
      <w:r>
        <w:rPr>
          <w:rFonts w:hint="eastAsia" w:ascii="宋体" w:hAnsi="宋体"/>
          <w:color w:val="000000"/>
          <w:szCs w:val="21"/>
        </w:rPr>
        <w:t>“意外伤害住院津贴保险</w:t>
      </w:r>
      <w:r>
        <w:rPr>
          <w:rFonts w:ascii="宋体" w:hAnsi="宋体"/>
          <w:color w:val="000000"/>
          <w:szCs w:val="21"/>
        </w:rPr>
        <w:t>金</w:t>
      </w:r>
      <w:r>
        <w:rPr>
          <w:rFonts w:hint="eastAsia" w:ascii="宋体" w:hAnsi="宋体"/>
          <w:color w:val="000000"/>
          <w:szCs w:val="21"/>
        </w:rPr>
        <w:t>”</w:t>
      </w:r>
      <w:r>
        <w:rPr>
          <w:rFonts w:ascii="宋体" w:hAnsi="宋体"/>
          <w:color w:val="000000"/>
          <w:szCs w:val="21"/>
        </w:rPr>
        <w:t>。</w:t>
      </w:r>
    </w:p>
    <w:p>
      <w:pPr>
        <w:spacing w:before="100" w:beforeAutospacing="1" w:after="100" w:afterAutospacing="1"/>
        <w:ind w:firstLine="420" w:firstLineChars="200"/>
        <w:rPr>
          <w:rFonts w:hint="eastAsia" w:ascii="宋体" w:hAnsi="宋体"/>
          <w:color w:val="000000"/>
          <w:szCs w:val="21"/>
        </w:rPr>
      </w:pPr>
      <w:r>
        <w:rPr>
          <w:rFonts w:hint="eastAsia" w:ascii="宋体" w:hAnsi="宋体"/>
          <w:color w:val="000000"/>
          <w:szCs w:val="21"/>
        </w:rPr>
        <w:t>被保险人多次遭受意外伤害事故进行住院治疗，保险人均按上述规定分别给付意外伤害住院津贴保险金，但在本保险期间内，对同一被保险人一次或多次累计给付意外伤害住院津贴保险金天数以180天为限，当累计给付天数达到180天时，本附加保险合同对该被保险人的保险责任终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Tahoma">
    <w:panose1 w:val="020B0604030504040204"/>
    <w:charset w:val="00"/>
    <w:family w:val="decorative"/>
    <w:pitch w:val="default"/>
    <w:sig w:usb0="E1002EFF" w:usb1="C000605B" w:usb2="00000029" w:usb3="00000000" w:csb0="200101FF" w:csb1="20280000"/>
  </w:font>
  <w:font w:name="Arial Unicode MS">
    <w:panose1 w:val="020B0604020202020204"/>
    <w:charset w:val="86"/>
    <w:family w:val="decorative"/>
    <w:pitch w:val="default"/>
    <w:sig w:usb0="FFFFFFFF" w:usb1="E9FFFFFF" w:usb2="0000003F" w:usb3="00000000" w:csb0="603F01FF" w:csb1="FFFF0000"/>
  </w:font>
  <w:font w:name="楷体">
    <w:panose1 w:val="02010609060101010101"/>
    <w:charset w:val="86"/>
    <w:family w:val="swiss"/>
    <w:pitch w:val="default"/>
    <w:sig w:usb0="800002BF" w:usb1="38CF7CFA" w:usb2="00000016" w:usb3="00000000" w:csb0="00040001" w:csb1="00000000"/>
  </w:font>
  <w:font w:name="宋体-方正超大字符集">
    <w:altName w:val="宋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B605F"/>
    <w:rsid w:val="3D5B60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2015-12-01T03:05:00Z</dcterms:created>
  <dc:creator>Administrator</dc:creator>
  <cp:lastModifiedBy>Administrator</cp:lastModifiedBy>
  <dcterms:modified xsi:type="dcterms:W3CDTF">2015-12-01T03:06:25Z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