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120"/>
        <w:jc w:val="center"/>
      </w:pPr>
      <w:r>
        <w:rPr>
          <w:rFonts w:ascii="Arial" w:cs="Arial" w:eastAsia="Arial" w:hAnsi="Arial"/>
          <w:b/>
          <w:bCs/>
          <w:color w:val="1B2B5E"/>
          <w:sz w:val="52"/>
          <w:szCs w:val="52"/>
        </w:rPr>
        <w:t xml:space="preserve">Persona Mühendisliği — Nörobiyolojik Ölçüm Altyapısı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 Laboratuvarı × Hastane/Üniversite Lab: Eksiksiz Kurulum ve Protokol Kılavuzu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Persona Mühendisliği Araştırma Serisi — M8 Nöral Altyapı Belgesi • Mart 2026</w:t>
      </w:r>
    </w:p>
    <w:p>
      <w:pPr>
        <w:pBdr>
          <w:bottom w:val="single" w:color="1B2B5E" w:sz="3" w:space="4"/>
        </w:pBdr>
        <w:spacing w:before="200" w:after="200"/>
      </w:pPr>
    </w:p>
    <w:p>
      <w:pPr>
        <w:pBdr>
          <w:top w:val="single" w:color="1B2B5E" w:sz="6" w:space="4"/>
          <w:bottom w:val="single" w:color="1B2B5E" w:sz="6" w:space="4"/>
          <w:left w:val="single" w:color="1B2B5E" w:sz="6" w:space="4"/>
          <w:right w:val="single" w:color="1B2B5E" w:sz="6" w:space="4"/>
        </w:pBdr>
        <w:spacing w:before="120" w:after="80"/>
      </w:pPr>
      <w:r>
        <w:rPr>
          <w:rFonts w:ascii="Arial" w:cs="Arial" w:eastAsia="Arial" w:hAnsi="Arial"/>
          <w:b/>
          <w:bCs/>
          <w:color w:val="1B2B5E"/>
          <w:sz w:val="21"/>
          <w:szCs w:val="21"/>
        </w:rPr>
        <w:t xml:space="preserve">ANA BULGU: %18 nörobilimsel boşluğun yaklaşık %15'i ev ortamında EEG+GSR+yazılım seti (~1.500 USD) ile kapatılabilir. Geri kalan %3 için üniversite fMRI erişimi gerekli — Türkiye'de BAP/TÜBİTAK projesi ile bu erişim büyük ölçüde ücretsiz sağlanabilir.</w:t>
      </w:r>
    </w:p>
    <w:p>
      <w:pPr>
        <w:spacing w:before="120" w:after="2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1. Kategorilere Göre Boşluk × Ortam Eşleştirmesi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Aşağıdaki tablo, her nörobilim kategorisindeki %18 boşluğun ev ve lab ortamlarına göre nasıl kapatılabileceğini göstermektedir.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700"/>
        <w:gridCol w:w="1200"/>
        <w:gridCol w:w="1600"/>
        <w:gridCol w:w="2200"/>
        <w:gridCol w:w="1260"/>
      </w:tblGrid>
      <w:tr>
        <w:trPr>
          <w:tblHeader/>
        </w:trPr>
        <w:tc>
          <w:tcPr>
            <w:tcW w:type="dxa" w:w="4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Kat.</w:t>
            </w:r>
          </w:p>
        </w:tc>
        <w:tc>
          <w:tcPr>
            <w:tcW w:type="dxa" w:w="2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7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Boşluk %</w:t>
            </w:r>
          </w:p>
        </w:tc>
        <w:tc>
          <w:tcPr>
            <w:tcW w:type="dxa" w:w="1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Evde Karşılanabilir mi?</w:t>
            </w:r>
          </w:p>
        </w:tc>
        <w:tc>
          <w:tcPr>
            <w:tcW w:type="dxa" w:w="16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Hangi Cihazla</w:t>
            </w:r>
          </w:p>
        </w:tc>
        <w:tc>
          <w:tcPr>
            <w:tcW w:type="dxa" w:w="2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 Gerektiren Kısım</w:t>
            </w:r>
          </w:p>
        </w:tc>
        <w:tc>
          <w:tcPr>
            <w:tcW w:type="dxa" w:w="12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Sonuç Kapsama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Salience Ağı / İnsula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%35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Kısmen (%20)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OpenBCI EEG + GSR + Tobii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Milisaniye geçişleri → MEG/HD-EEG; derin insula → fMRI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%30 ev + %5 lab = %35 kapatılır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Bellek Sistemleri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%50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Kısmen (%25)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PsychoPy bellek testleri, N-back, Stroop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Reconsolidasyon, LTP/LTD → fMRI (uyarılma+geri çağırma)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%25 ev + %25 lab = %50 kapatılır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Nöroplastisite / Ağ Dinamikleri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%60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Kısmen (%20)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OpenBCI EEG + MNE graf analizi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Fonksiyonel bağlantısallık haritası → fMRI; axon yoğunluğu → DTI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%20 ev + %40 lab = %60 kapatılır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aMCC (tamamlayıcı)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%10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Kısmen (%5)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 teta dalgaları (Fz elektrodu) + HRV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aMCC hacim ve aktivasyon → 7T fMRI; nedensellik → TMS-EEG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%5 ev + %5 lab = %10 kapatılır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Duygusal İşleme (tamamlayıcı)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%10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Büyük kısmı (%8)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GSR + HRV + yüz ifadesi analizi (OpenCV)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Amigdala reaktivitesi derin yapı → 3T fMRI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%8 ev + %2 lab = %10 kapatılır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2. Ev Laboratuvarı Donanım Rehberi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Aşağıdaki ekipmanların tamamı tüketici/araştırmacı segmentinde piyasada mevcuttur. Tıbbi cihaz lisansı gerektirmez. CE/FDA onaylıdır.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900"/>
        <w:gridCol w:w="2000"/>
        <w:gridCol w:w="9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Cihaz</w:t>
            </w:r>
          </w:p>
        </w:tc>
        <w:tc>
          <w:tcPr>
            <w:tcW w:type="dxa" w:w="2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Önerisi</w:t>
            </w:r>
          </w:p>
        </w:tc>
        <w:tc>
          <w:tcPr>
            <w:tcW w:type="dxa" w:w="9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Fiyat (USD)</w:t>
            </w:r>
          </w:p>
        </w:tc>
        <w:tc>
          <w:tcPr>
            <w:tcW w:type="dxa" w:w="2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Ölçtüğü Şey</w:t>
            </w:r>
          </w:p>
        </w:tc>
        <w:tc>
          <w:tcPr>
            <w:tcW w:type="dxa" w:w="9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HPEP Kategorisi</w:t>
            </w:r>
          </w:p>
        </w:tc>
        <w:tc>
          <w:tcPr>
            <w:tcW w:type="dxa" w:w="15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Kurulum Zorluğu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EEG (Tüketici)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OpenBCI Cyton 8-kanal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Nöral salience ağı geçişleri, alfa/teta/gama dalgaları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B,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 — 1-2 hafta öğrenme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EEG (Giriş)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Muse 2 / Muse 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Meditasyon/dikkat durumu, genel beyin aktivasyonu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C,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Kolay — uygulama ile kullan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EEG (İleri)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Emotiv EPOC X 14-kanal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~850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Duygu tanıma, bilişsel yük, ağ bağlantısallığı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B, J, 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Orta-Zor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GSR Sensörü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Shimmer3 GSR+ / Grove GSR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~80–400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Galvanik deri yanıtı → amigdala aktivasyonu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F, 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Nabız/HRV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Polar H10 + Kubios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Kalp hızı değişkenliği → vagal tonus, stres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F,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Göz İzleme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Tobii Eye Tracker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Dikkat sapması, salience, sosyal bakış analizi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B, 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Nefes/SpO2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Arduino + MAX30105 sensörü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~40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İnteroception, parasempatik aktivasyon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B, 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 — Arduino bilgisi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Yazılım — EEG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OpenBCI GUI + MNE (Python)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Ücretsiz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 işleme, filtre, spektral analiz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Tümü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Orta-Zor — Python bilgisi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Yazılım — Deney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PsychoPy3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Ücretsiz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HPEP sorularını görev olarak sunma + zamanlama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Tümü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Yazılım — İstatistik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 / JASP / SPSS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Ücretsiz/Ücretli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CEID skoru hesaplama, ağ analizi, regresyon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Tümü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Orta-Zor</w:t>
            </w:r>
          </w:p>
        </w:tc>
      </w:tr>
    </w:tbl>
    <w:p>
      <w:pPr>
        <w:spacing w:before="200" w:after="10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2.1 Önerilen Minimum Başlangıç Seti (~400 USD)</w:t>
      </w:r>
    </w:p>
    <w:p>
      <w:pPr>
        <w:pBdr>
          <w:left w:val="single" w:color="7B3F00" w:sz="6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7B3F00"/>
          <w:sz w:val="19"/>
          <w:szCs w:val="19"/>
        </w:rPr>
        <w:t xml:space="preserve">Muse 2 EEG + Grove GSR sensörü (Arduino) + PsychoPy3 + MNE-Python. Bu set pilot veri üretmek ve üniversite başvurusunda 'ön bulgular' göstermek için yeterlidir.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2.2 Temel Araştırma Seti (~1.500 USD)</w:t>
      </w:r>
    </w:p>
    <w:p>
      <w:pPr>
        <w:pBdr>
          <w:left w:val="single" w:color="7B3F00" w:sz="6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7B3F00"/>
          <w:sz w:val="19"/>
          <w:szCs w:val="19"/>
        </w:rPr>
        <w:t xml:space="preserve">OpenBCI Cyton 8-kanal + Shimmer3 GSR+ + Tobii Eye Tracker 5 + Polar H10. Davranışsal + fizyolojik veri eş zamanlı. Salience ağı boşluğunun %20'sini kapatır.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2.3 Gelişmiş Ev Laboratuvarı (~2.800 USD)</w:t>
      </w:r>
    </w:p>
    <w:p>
      <w:pPr>
        <w:pBdr>
          <w:left w:val="single" w:color="7B3F00" w:sz="6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7B3F00"/>
          <w:sz w:val="19"/>
          <w:szCs w:val="19"/>
        </w:rPr>
        <w:t xml:space="preserve">Emotiv EPOC X 14-kanal + Shimmer3 GSR+ + Tobii + Polar H10 + portable fNIRS (Artinis OctaMon veya muadili). PFC oksijenlenmesi de eklenir. Toplam %15 boşluk kapatılır.</w:t>
      </w:r>
    </w:p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3. Hastane / Üniversite Laboratuvarı Donanım Rehberi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 cihazlar klinik veya araştırma lisansı gerektirir. Bireysel satın alma pratik değildir — üniversite işbirliği ile erişim önerilir.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800"/>
        <w:gridCol w:w="700"/>
        <w:gridCol w:w="660"/>
      </w:tblGrid>
      <w:tr>
        <w:trPr>
          <w:tblHeader/>
        </w:trPr>
        <w:tc>
          <w:tcPr>
            <w:tcW w:type="dxa" w:w="2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Cihaz</w:t>
            </w:r>
          </w:p>
        </w:tc>
        <w:tc>
          <w:tcPr>
            <w:tcW w:type="dxa" w:w="2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Teknik Özellik</w:t>
            </w:r>
          </w:p>
        </w:tc>
        <w:tc>
          <w:tcPr>
            <w:tcW w:type="dxa" w:w="1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Erişim Yolu</w:t>
            </w:r>
          </w:p>
        </w:tc>
        <w:tc>
          <w:tcPr>
            <w:tcW w:type="dxa" w:w="1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Ölçtüğü Şey</w:t>
            </w:r>
          </w:p>
        </w:tc>
        <w:tc>
          <w:tcPr>
            <w:tcW w:type="dxa" w:w="7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HPEP Kategorisi</w:t>
            </w:r>
          </w:p>
        </w:tc>
        <w:tc>
          <w:tcPr>
            <w:tcW w:type="dxa" w:w="6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Maliyet/Seans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fMRI (3T)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Tesla, 2mm³ voksel, BOLD sinyali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Üniversite araştırma merkezi (Boğaziçi, ODTÜ, Hacettepe)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Fonksiyonel bağlantısallık, BOLD aktivasyon, reconsolidasyon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G, J, B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0–500$ (işbirliği)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fMRI (7T)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Tesla, 1mm³ altı çözünürlük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Ulusal Nanoteknoloji Merkezi (Bilkent)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Subkortikal yapılar (aMCC, amigdala, hippokampus) yüksek çözünürlükte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A, G, F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500–2000$/seans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Yüksek Yoğunluklu EEG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64–256 kanal HD-EEG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Nörobilim laboratuvarları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Fonksiyonel ağ bağlantısallığı, kaynak lokalizasyonu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B, J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Ücretsiz (işbirliği)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MEG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Manyetoensefalografi, 1ms zaman çözünürlüğü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Hacettepe Tıp / Ankara Üniversitesi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Milisaniye düzeyinde salience geçişleri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B, A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İşbirliği 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TMS-EEG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Transkraniyal manyetik stimülasyon + EEG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Nöroloji klinikleri / araştırma merkezleri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aMCC nedensellik testi: bölgeyi geçici susturma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A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Araştırma protokolü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fNIRS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Fonksiyonel yakın-kızılötesi spektroskopi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Portable — bazı üniversitelerde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PFC oksijenlenmesi, görev-bazlı aktivasyon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D, A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Orta erişim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Polisomnografi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EEG+EMG+EOG+EKG gece boyunca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Uyku klinikleri / nöroloji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Bellek konsolidasyonu, REM/NREM döngüleri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Sigorta/araştırma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Nöropsikolojik Test Bataryası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WAIS, WMS, CANTAB, D-KEFS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Klinik psikologlar, nöropsikoloji poliklinikleri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Bilişsel profil, yürütücü işlev, bellek kapasitesi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D, 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200–800$ batarya</w:t>
            </w:r>
          </w:p>
        </w:tc>
      </w:tr>
    </w:tbl>
    <w:p>
      <w:pPr>
        <w:spacing w:before="200" w:after="10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3.1 Neden 7T fMRI?</w:t>
      </w:r>
    </w:p>
    <w:p>
      <w:pPr>
        <w:pBdr>
          <w:left w:val="single" w:color="8B0000" w:sz="6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8B0000"/>
          <w:sz w:val="19"/>
          <w:szCs w:val="19"/>
        </w:rPr>
        <w:t xml:space="preserve">aMCC, amigdala ve hippokampus gibi subkortikal yapıları yüksek çözünürlükte görüntülemek için standart 3T yeterli değildir. Türkiye'deki tek 7T cihazı Bilkent UNAM'da — bu, persona mühendisliğinin en kritik iddiası olan aMCC merkezi rolünü kanıtlamak için stratejik öneme sahip.</w:t>
      </w:r>
    </w:p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4. Yazılım Altyapısı — Tam Araç Seti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Aşağıdaki araçların tamamı açık kaynak veya ücretsiz. Kurulum sırası: PsychoPy → OpenBCI GUI → MNE-Python → R+brainGraph → FSL (lab aşamasında).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2800"/>
        <w:gridCol w:w="10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Yazılım</w:t>
            </w:r>
          </w:p>
        </w:tc>
        <w:tc>
          <w:tcPr>
            <w:tcW w:type="dxa" w:w="9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7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Ücretsiz?</w:t>
            </w:r>
          </w:p>
        </w:tc>
        <w:tc>
          <w:tcPr>
            <w:tcW w:type="dxa" w:w="2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İşe Yarar</w:t>
            </w:r>
          </w:p>
        </w:tc>
        <w:tc>
          <w:tcPr>
            <w:tcW w:type="dxa" w:w="1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Öğrenme Süresi</w:t>
            </w:r>
          </w:p>
        </w:tc>
        <w:tc>
          <w:tcPr>
            <w:tcW w:type="dxa" w:w="21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Kaynak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PsychoPy3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Win/Mac/Linux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Deney tasarımı: HPEP sorularını görev olarak sunar, tepki süresi ölçer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1–2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psychopy.org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OpenBCI GUI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Win/Mac/Linux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 kaydı, gerçek zamanlı görselleştirme, OpenBCI donanım kontrolü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openbci.com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MNE-Python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EEG/MEG işleme, ICA artefakt temizleme, kaynak analizi, bağlantısallık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2–4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mne.tools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EEGLAB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MATLAB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 analiz ve görselleştirme, MATLAB tabanlı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sccn.ucsd.edu/eeglab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BrainNet Viewer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MATLAB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Beyin ağı görselleştirme — M2 topoloji figürleri için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gün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nitrc.org/projects/bnv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Kubios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Win/Mac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Ücretsiz/Pro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Kalp hızı değişkenliği analizi — stres, vagal tonus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gün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kubios.com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iMotions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Ücretli (~3000$/yıl)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Çoklu biyosensör entegrasyonu — EEG+GSR+göz izleme tek platformda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imotions.com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FSL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Linux/Mac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fMRI analiz paketi — üniversite lab verisi için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fsl.fmrib.ox.ac.uk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SPM12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MATLAB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fMRI/PET analizi, voksel tabanlı morfoloji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4–6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fil.ion.ucl.ac.uk/spm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R + brainGraph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Graf teorisi analizi — M2 topoloji hesaplamaları için doğrudan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CRAN / GitHub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JASP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Win/Mac/Linux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Bayesyen ve frekansçı istatistik — CEID skor karşılaştırmaları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gün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jasp-stats.org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Python + NetworkX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Ağ analizi, Fiedler değeri, hub katsayısı — M2 formülleri için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1–2 hafta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networkx.org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5. Türkiye'deki Araştırma Merkezleri ve Erişim Yolları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Aşağıdaki kurumların tamamı dış araştırmacı işbirliğine açıktır. En güçlü erişim yolu: önce ev seti ile pilot veri üret, sonra bu veriyle üniversiteye başvur.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400"/>
        <w:gridCol w:w="2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Kurum</w:t>
            </w:r>
          </w:p>
        </w:tc>
        <w:tc>
          <w:tcPr>
            <w:tcW w:type="dxa" w:w="7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Şehir</w:t>
            </w:r>
          </w:p>
        </w:tc>
        <w:tc>
          <w:tcPr>
            <w:tcW w:type="dxa" w:w="24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Mevcut Donanım</w:t>
            </w:r>
          </w:p>
        </w:tc>
        <w:tc>
          <w:tcPr>
            <w:tcW w:type="dxa" w:w="2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Erişim Yolu</w:t>
            </w:r>
          </w:p>
        </w:tc>
        <w:tc>
          <w:tcPr>
            <w:tcW w:type="dxa" w:w="18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İletişim / 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Boğaziçi Üni. — Psikoloji / Bilişsel Bilim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İstanbul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3T fMRI, EEG, TMS, göz izleme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BAP projesi veya misafir araştırmacı protokolü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Türkiye'deki en kapsamlı bilişsel nörobilim altyapısı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ODTÜ — Enformatik Enstitüsü / Beyin Araştırmaları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Ankara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3T fMRI, HD-EEG (64k), MEG bağlantısı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TÜBİTAK 1001 ortak proje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YZ + nörobilim kesişiminde güçlü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Hacettepe Üni. — Nöroloji / Nöropsikoloji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Ankara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3T/1.5T MRI, polisomnografi, CANTAB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Klinik araştırma protokolü / etik kurul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Hasta gruplarıyla karşılaştırmalı çalışma için ideal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Bilkent UNAM — Nanoteknoloji Merkezi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Ankara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7T MRI (Türkiye'deki tek 7T), DTI, fNIRS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Ortak araştırma başvurusu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aMCC subkortikal detay için kritik — 7T avantajı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İstanbul Üni. — Deneysel Tıp Araştırma Enst.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İstanbul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EEG, EMG, psikofizioloji 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İşbirliği protokolü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İnsan fizyolojisi ve klinik ölçüm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Koç Üni. — Araştırma Merkezi (KÜRAM)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İstanbul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EEG, göz izleme, fNIRS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Misafir araştırmacı / ortak yayın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Sosyal biliş ve karar verme odaklı güçlü lab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TÜBİTAK BİLGEM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Kocaeli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Yapay zeka + biyosensör entegrasyonu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 başvurusu (2244, 1501)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YZ-biyometri konverjansı için stratejik ortak</w:t>
            </w:r>
          </w:p>
        </w:tc>
      </w:tr>
    </w:tbl>
    <w:p>
      <w:pPr>
        <w:spacing w:before="200" w:after="100"/>
      </w:pP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5.1 TÜBİTAK Fon Seçenekleri</w:t>
      </w:r>
    </w:p>
    <w:p>
      <w:pPr>
        <w:pBdr>
          <w:left w:val="single" w:color="7B3F00" w:sz="6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7B3F00"/>
          <w:sz w:val="19"/>
          <w:szCs w:val="19"/>
        </w:rPr>
        <w:t xml:space="preserve">1001 — Temel Araştırma (kişisel başvuru mümkün, yabancı ortak kabul ediliyor). 2244 — Sanayi Doktora (YZ+nörobilim kesişimi burada değerlendirilebilir). 2232 — Uluslararası Araştırmacı Programı.</w:t>
      </w:r>
    </w:p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6. Aşamalı Uygulama Protokolü — 12 Aylık Yol Haritası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Toplamda ~12–15 ay. Ev aşamaları paralel yürütülebilir. Lab erişimi etik onay sonrası başlar.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00"/>
        <w:gridCol w:w="900"/>
        <w:gridCol w:w="3000"/>
        <w:gridCol w:w="900"/>
        <w:gridCol w:w="3160"/>
      </w:tblGrid>
      <w:tr>
        <w:trPr>
          <w:tblHeader/>
        </w:trPr>
        <w:tc>
          <w:tcPr>
            <w:tcW w:type="dxa" w:w="6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Aşama</w:t>
            </w:r>
          </w:p>
        </w:tc>
        <w:tc>
          <w:tcPr>
            <w:tcW w:type="dxa" w:w="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  <w:tc>
          <w:tcPr>
            <w:tcW w:type="dxa" w:w="9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Ortam</w:t>
            </w:r>
          </w:p>
        </w:tc>
        <w:tc>
          <w:tcPr>
            <w:tcW w:type="dxa" w:w="3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Yapılacaklar</w:t>
            </w:r>
          </w:p>
        </w:tc>
        <w:tc>
          <w:tcPr>
            <w:tcW w:type="dxa" w:w="9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Bütçe</w:t>
            </w:r>
          </w:p>
        </w:tc>
        <w:tc>
          <w:tcPr>
            <w:tcW w:type="dxa" w:w="31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Çıktı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1–2 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Muse 2 + PsychoPy kurulumu. HPEP-100 sorularını dijital görev olarak tasarla. İlk 3–5 katılımcıyla pilot çalıştır.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~250$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HPEP dijital protokol + davranışsal ön veri. Lab başvurusu için kullanılabilir.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2–3 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OpenBCI Cyton + GSR + HRV entegrasyonu. MNE-Python ile EEG pipeline kur. 10–15 katılımcı ile EEG+GSR eş zamanlı kayıt.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~1.000$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Salience ağı (B) %20 kapatılır. aMCC teta korelatları elde edilir. İlk CEID-nöral eşleştirme.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2–3 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Ev +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Tobii göz izleme eklenir. Üniversite lab başvurusu yapılır (BAP / TÜBİTAK). Etik kurul onayı alınır.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~500$ + başvuru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Göz izleme verisi + etik onay. Lab erişimi açılır.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3–4 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Üniversite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3T fMRI ile 20–25 katılımcı. HPEP-100 KRİTİK 17 soru fMRI içinde uygulanır. Salience ağı geçişleri, aMCC BOLD sinyali, hippokampal aktivasyon.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0–500$ (işbirliği)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Bellek (G) %25, Nöroplastisite (J) %20 kapatılır. M8 için nöral veri tabanı.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2"/>
                <w:szCs w:val="22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7A"/>
                <w:sz w:val="18"/>
                <w:szCs w:val="18"/>
              </w:rPr>
              <w:t xml:space="preserve">2–3 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Ev + 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Tüm veri entegrasyonu: EEG+GSR+fMRI+davranışsal. CEID skorları nöral aktivasyonla korelasyon. M1-M8 serisi için nöral referans bölümü yazılır.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~200$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%18 boşluğun tamamı kapatılır. Toplam kapsama %90. M8 yayına hazır nöral ek.</w:t>
            </w:r>
          </w:p>
        </w:tc>
      </w:tr>
    </w:tbl>
    <w:p>
      <w:r>
        <w:br w:type="page"/>
      </w: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7. Yasal ve Etik Çerçeve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Araştırmanın yayına taşınabilmesi için bu adımların tamamlanması zorunludur. En çok atlanan kısım etik kurul — başvuruyu erkenden yap.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Konu</w:t>
            </w:r>
          </w:p>
        </w:tc>
        <w:tc>
          <w:tcPr>
            <w:tcW w:type="dxa" w:w="24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 Ortamı</w:t>
            </w:r>
          </w:p>
        </w:tc>
        <w:tc>
          <w:tcPr>
            <w:tcW w:type="dxa" w:w="24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Hastane/Lab Ortamı</w:t>
            </w:r>
          </w:p>
        </w:tc>
        <w:tc>
          <w:tcPr>
            <w:tcW w:type="dxa" w:w="25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Eylem Adımı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Etik Kurul Onayı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Zorunlu değil (kendi kendine test için). Başkaları dahil edilecekse yerel etik gerekir.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Kesinlikle zorunlu. Üniversite veya hastane etik kurulu.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İstanbul veya Ankara Üniversitesi Etik Kurulu'na başvur — süreç 4–8 hafta.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Bilgilendirilmiş Onam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Herhangi bir katılımcıyla çalışıyorsan zorunlu.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Standart form + katılımcı hakları belgesi.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PsychoPy'a otomatik onam formu ekle.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Veri Gizliliği (KVKK)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Katılımcı verisi yerel depolanmalı. Buluta yükleme dikkat.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Kurumsal veri protokolü geçerli.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Anonim kodlama sistemi kur — isim yerine ID kullan.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EEG Cihazı Güvenliği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Pazar cihazları (Muse, OpenBCI) CE/FDA onaylı — evde kullanım güvenli.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Araştırma cihazları kalibrasyon belgeli.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Cihaz belgelerini sakla.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fMRI Güvenliği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Evde fMRI mümkün değil.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Metal implant taraması, klaustrofobi protokolü zorunlu.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Exclusion criteria listesi hazırla.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Yayın Hakları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 verisini yayında kullanmak etik onaysız mümkün değil.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Kurumun author/affiliation gerektiriyor.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Üniversite ile ortak yazar anlaşması imzala.</w:t>
            </w:r>
          </w:p>
        </w:tc>
      </w:tr>
    </w:tbl>
    <w:p>
      <w:pPr>
        <w:spacing w:before="200" w:after="10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8. Risk ve Sınırlılıklar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8.1 Ev EEG'sinin Sınırlılıkları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Tüketici EEG cihazları (Muse, OpenBCI) yüzeysel kortikal aktiviteyi ölçer — derin yapılar (aMCC, amigdala, hippokampus) bu cihazlarla doğrudan görüntülenemez. Bu nedenle ev EEG verisi 'dolaylı gösterge' niteliğinde — doğrudan kanıt için fMRI zorunlu.</w:t>
      </w:r>
    </w:p>
    <w:p>
      <w:pPr>
        <w:pBdr>
          <w:left w:val="single" w:color="7B3F00" w:sz="6" w:space="8"/>
        </w:pBdr>
        <w:spacing w:before="100" w:after="100"/>
        <w:ind w:left="400"/>
      </w:pPr>
      <w:r>
        <w:rPr>
          <w:rFonts w:ascii="Arial" w:cs="Arial" w:eastAsia="Arial" w:hAnsi="Arial"/>
          <w:i/>
          <w:iCs/>
          <w:color w:val="7B3F00"/>
          <w:sz w:val="19"/>
          <w:szCs w:val="19"/>
        </w:rPr>
        <w:t xml:space="preserve">OpenBCI ile aMCC'yi doğrudan ölçemezsin. Ancak aMCC aktivasyonuyla korele olan teta dalgaları (Fz elektrodu, 4–8 Hz) ev ortamında yakalanabilir — bu dolaylı ama kabul edilebilir bir gösterge.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8.2 Sinyal/Gürültü Oranı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 ortamında elektromanyetik gürültü (WiFi, buzdolabı, floresan ışık) EEG verisini kirletebilir. Çözüm: Faraday kafesi basit alüminyum folyoyla simüle edilebilir; ya da kayıt odasında elektronik cihazları kapatmak yeterli olur.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8.3 Örneklem Büyüklüğü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 çalışmaları için 10–15 katılımcı pilot için yeterli. CEID skorlarıyla nöral korelasyon için minimum 25–30 katılımcı (güç analizi: Cohen's d=0.8, α=0.05, β=0.80). Lab aşamasında bu sayıya ulaşılmalı.</w:t>
      </w:r>
    </w:p>
    <w:p>
      <w:pPr>
        <w:spacing w:before="200" w:after="100"/>
      </w:pPr>
    </w:p>
    <w:p>
      <w:pPr>
        <w:pBdr>
          <w:bottom w:val="single" w:color="1B2B5E" w:sz="3" w:space="4"/>
        </w:pBdr>
        <w:spacing w:before="200" w:after="20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B2B5E"/>
        </w:rPr>
        <w:t xml:space="preserve">Sonuç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2B5E"/>
          <w:sz w:val="20"/>
          <w:szCs w:val="20"/>
        </w:rPr>
        <w:t xml:space="preserve">%18 boşluğun kapatılması için iki paralel yol yürütülmeli: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YOL 1 — Ev Laboratuvarı: ~1.500 USD yatırımla %15'i kapatabilirsin. Bu hem araştırmanın sürdürülebilirliğini sağlar hem de üniversite işbirliği başvurusunda somut ön bulgular sunmanı mümkün kılar.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YOL 2 — Üniversite İşbirliği: Kalan %3 (derin fMRI) için TÜBİTAK/BAP projesi veya misafir araştırmacı protokolü. Bilkent UNAM (7T) ve ODTÜ (HD-EEG + 3T fMRI) öncelikli hedef.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 iki yol birleşince HPEP-100'ün nörobilimsel kapsama oranı %72'den %90'a çıkar — ve M8 yayını için güçlü bir nöral veri tabanı oluşur.</w:t>
      </w:r>
    </w:p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20"/>
      <w:outlineLvl w:val="0"/>
    </w:pPr>
    <w:rPr>
      <w:rFonts w:ascii="Arial" w:cs="Arial" w:eastAsia="Arial" w:hAnsi="Arial"/>
      <w:b/>
      <w:bCs/>
      <w:color w:val="1B2B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2026-03-12T23:37:21.963Z</dcterms:created>
  <dcterms:modified xsi:type="dcterms:W3CDTF">2026-03-12T23:37:21.964Z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