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A4A3" w14:textId="77777777" w:rsidR="00963F1F" w:rsidRPr="00B23B83" w:rsidRDefault="00963F1F" w:rsidP="00DD4056">
      <w:pPr>
        <w:rPr>
          <w:b/>
          <w:sz w:val="28"/>
        </w:rPr>
      </w:pPr>
      <w:bookmarkStart w:id="0" w:name="_GoBack"/>
      <w:bookmarkEnd w:id="0"/>
      <w:r w:rsidRPr="00B23B83">
        <w:rPr>
          <w:b/>
          <w:sz w:val="28"/>
        </w:rPr>
        <w:t>Changelog: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794"/>
        <w:gridCol w:w="7260"/>
      </w:tblGrid>
      <w:tr w:rsidR="00963F1F" w:rsidRPr="00B23B83" w14:paraId="1F784CA0" w14:textId="77777777" w:rsidTr="00DD4056">
        <w:tc>
          <w:tcPr>
            <w:tcW w:w="1242" w:type="dxa"/>
          </w:tcPr>
          <w:p w14:paraId="0DE6A389" w14:textId="77777777" w:rsidR="00963F1F" w:rsidRPr="00B23B83" w:rsidRDefault="00963F1F" w:rsidP="00DD4056">
            <w:pPr>
              <w:spacing w:after="0"/>
              <w:rPr>
                <w:b/>
                <w:i/>
                <w:sz w:val="20"/>
                <w:szCs w:val="20"/>
              </w:rPr>
            </w:pPr>
            <w:r w:rsidRPr="00B23B83">
              <w:rPr>
                <w:b/>
                <w:i/>
                <w:sz w:val="20"/>
                <w:szCs w:val="20"/>
              </w:rPr>
              <w:t>Date</w:t>
            </w:r>
          </w:p>
        </w:tc>
        <w:tc>
          <w:tcPr>
            <w:tcW w:w="709" w:type="dxa"/>
          </w:tcPr>
          <w:p w14:paraId="641C7996" w14:textId="77777777" w:rsidR="00963F1F" w:rsidRPr="00B23B83" w:rsidRDefault="00963F1F" w:rsidP="00DD4056">
            <w:pPr>
              <w:spacing w:after="0"/>
              <w:rPr>
                <w:b/>
                <w:i/>
                <w:sz w:val="20"/>
                <w:szCs w:val="20"/>
              </w:rPr>
            </w:pPr>
            <w:r w:rsidRPr="00B23B83">
              <w:rPr>
                <w:b/>
                <w:i/>
                <w:sz w:val="20"/>
                <w:szCs w:val="20"/>
              </w:rPr>
              <w:t>Author</w:t>
            </w:r>
          </w:p>
        </w:tc>
        <w:tc>
          <w:tcPr>
            <w:tcW w:w="7260" w:type="dxa"/>
          </w:tcPr>
          <w:p w14:paraId="33715FE3" w14:textId="77777777" w:rsidR="00963F1F" w:rsidRPr="00B23B83" w:rsidRDefault="00963F1F" w:rsidP="00DD4056">
            <w:pPr>
              <w:spacing w:after="0"/>
              <w:rPr>
                <w:b/>
                <w:i/>
                <w:sz w:val="20"/>
                <w:szCs w:val="20"/>
              </w:rPr>
            </w:pPr>
            <w:r w:rsidRPr="00B23B83">
              <w:rPr>
                <w:b/>
                <w:i/>
                <w:sz w:val="20"/>
                <w:szCs w:val="20"/>
              </w:rPr>
              <w:t>Description</w:t>
            </w:r>
          </w:p>
        </w:tc>
      </w:tr>
      <w:tr w:rsidR="00963F1F" w:rsidRPr="00B23B83" w14:paraId="3C19EF89" w14:textId="77777777" w:rsidTr="00DD4056">
        <w:tc>
          <w:tcPr>
            <w:tcW w:w="1242" w:type="dxa"/>
          </w:tcPr>
          <w:p w14:paraId="652062B3" w14:textId="77777777" w:rsidR="00963F1F" w:rsidRPr="00B23B83" w:rsidRDefault="00963F1F" w:rsidP="00282629">
            <w:pPr>
              <w:spacing w:after="0"/>
              <w:rPr>
                <w:sz w:val="20"/>
                <w:szCs w:val="20"/>
              </w:rPr>
            </w:pPr>
            <w:r>
              <w:rPr>
                <w:sz w:val="20"/>
                <w:szCs w:val="20"/>
              </w:rPr>
              <w:t>2011-09-21</w:t>
            </w:r>
          </w:p>
        </w:tc>
        <w:tc>
          <w:tcPr>
            <w:tcW w:w="709" w:type="dxa"/>
          </w:tcPr>
          <w:p w14:paraId="26775F4B" w14:textId="77777777" w:rsidR="00963F1F" w:rsidRPr="00B23B83" w:rsidRDefault="00963F1F" w:rsidP="00DD4056">
            <w:pPr>
              <w:spacing w:after="0"/>
              <w:rPr>
                <w:sz w:val="20"/>
                <w:szCs w:val="20"/>
              </w:rPr>
            </w:pPr>
            <w:r w:rsidRPr="00B23B83">
              <w:rPr>
                <w:sz w:val="20"/>
                <w:szCs w:val="20"/>
              </w:rPr>
              <w:t>PH</w:t>
            </w:r>
          </w:p>
        </w:tc>
        <w:tc>
          <w:tcPr>
            <w:tcW w:w="7260" w:type="dxa"/>
          </w:tcPr>
          <w:p w14:paraId="4C8F9A29" w14:textId="77777777" w:rsidR="00963F1F" w:rsidRPr="00B23B83" w:rsidRDefault="00963F1F" w:rsidP="00DD4056">
            <w:pPr>
              <w:spacing w:after="0"/>
              <w:rPr>
                <w:sz w:val="20"/>
                <w:szCs w:val="20"/>
              </w:rPr>
            </w:pPr>
            <w:r>
              <w:rPr>
                <w:sz w:val="20"/>
                <w:szCs w:val="20"/>
              </w:rPr>
              <w:t>Initial version of the document</w:t>
            </w:r>
          </w:p>
        </w:tc>
      </w:tr>
      <w:tr w:rsidR="00963F1F" w:rsidRPr="00B23B83" w14:paraId="4CD00647" w14:textId="77777777" w:rsidTr="00DD4056">
        <w:tc>
          <w:tcPr>
            <w:tcW w:w="1242" w:type="dxa"/>
          </w:tcPr>
          <w:p w14:paraId="4A07300A" w14:textId="77777777" w:rsidR="00963F1F" w:rsidRPr="00B23B83" w:rsidRDefault="00963F1F" w:rsidP="00A10431">
            <w:pPr>
              <w:spacing w:after="0"/>
              <w:rPr>
                <w:sz w:val="20"/>
                <w:szCs w:val="20"/>
              </w:rPr>
            </w:pPr>
            <w:r>
              <w:rPr>
                <w:sz w:val="20"/>
                <w:szCs w:val="20"/>
              </w:rPr>
              <w:t>2011-09-21</w:t>
            </w:r>
          </w:p>
        </w:tc>
        <w:tc>
          <w:tcPr>
            <w:tcW w:w="709" w:type="dxa"/>
          </w:tcPr>
          <w:p w14:paraId="10CABE3C" w14:textId="77777777" w:rsidR="00963F1F" w:rsidRPr="00B23B83" w:rsidRDefault="00963F1F" w:rsidP="00DD4056">
            <w:pPr>
              <w:spacing w:after="0"/>
              <w:rPr>
                <w:sz w:val="20"/>
                <w:szCs w:val="20"/>
              </w:rPr>
            </w:pPr>
            <w:r>
              <w:rPr>
                <w:sz w:val="20"/>
                <w:szCs w:val="20"/>
              </w:rPr>
              <w:t>MK</w:t>
            </w:r>
          </w:p>
        </w:tc>
        <w:tc>
          <w:tcPr>
            <w:tcW w:w="7260" w:type="dxa"/>
          </w:tcPr>
          <w:p w14:paraId="4CF0CC07" w14:textId="77777777" w:rsidR="00963F1F" w:rsidRPr="00B23B83" w:rsidRDefault="00963F1F" w:rsidP="00DD4056">
            <w:pPr>
              <w:spacing w:after="0"/>
              <w:rPr>
                <w:sz w:val="20"/>
                <w:szCs w:val="20"/>
              </w:rPr>
            </w:pPr>
            <w:r>
              <w:rPr>
                <w:sz w:val="20"/>
                <w:szCs w:val="20"/>
              </w:rPr>
              <w:t>Corrections regarding structure details, adding a dictionary, unification of Polish naming, corrections of structure content and inclusion of ROM</w:t>
            </w:r>
          </w:p>
        </w:tc>
      </w:tr>
      <w:tr w:rsidR="00963F1F" w:rsidRPr="00B23B83" w14:paraId="0D076DE6" w14:textId="77777777" w:rsidTr="00DD4056">
        <w:tc>
          <w:tcPr>
            <w:tcW w:w="1242" w:type="dxa"/>
          </w:tcPr>
          <w:p w14:paraId="638DB48C" w14:textId="77777777" w:rsidR="00963F1F" w:rsidRPr="00B23B83" w:rsidRDefault="00963F1F" w:rsidP="00DD4056">
            <w:pPr>
              <w:spacing w:after="0"/>
              <w:rPr>
                <w:sz w:val="20"/>
                <w:szCs w:val="20"/>
              </w:rPr>
            </w:pPr>
            <w:r>
              <w:rPr>
                <w:sz w:val="20"/>
                <w:szCs w:val="20"/>
              </w:rPr>
              <w:t>2011-11-10</w:t>
            </w:r>
          </w:p>
        </w:tc>
        <w:tc>
          <w:tcPr>
            <w:tcW w:w="709" w:type="dxa"/>
          </w:tcPr>
          <w:p w14:paraId="4E544822" w14:textId="77777777" w:rsidR="00963F1F" w:rsidRPr="00B23B83" w:rsidRDefault="00963F1F" w:rsidP="00DD4056">
            <w:pPr>
              <w:spacing w:after="0"/>
              <w:rPr>
                <w:sz w:val="20"/>
                <w:szCs w:val="20"/>
              </w:rPr>
            </w:pPr>
            <w:r>
              <w:rPr>
                <w:sz w:val="20"/>
                <w:szCs w:val="20"/>
              </w:rPr>
              <w:t>PH</w:t>
            </w:r>
          </w:p>
        </w:tc>
        <w:tc>
          <w:tcPr>
            <w:tcW w:w="7260" w:type="dxa"/>
          </w:tcPr>
          <w:p w14:paraId="12602210" w14:textId="77777777" w:rsidR="00963F1F" w:rsidRPr="00B23B83" w:rsidRDefault="00963F1F" w:rsidP="00DD4056">
            <w:pPr>
              <w:spacing w:after="0"/>
              <w:rPr>
                <w:sz w:val="20"/>
                <w:szCs w:val="20"/>
              </w:rPr>
            </w:pPr>
            <w:r>
              <w:rPr>
                <w:sz w:val="20"/>
                <w:szCs w:val="20"/>
              </w:rPr>
              <w:t>Edits and corrections</w:t>
            </w:r>
          </w:p>
        </w:tc>
      </w:tr>
      <w:tr w:rsidR="00963F1F" w:rsidRPr="00B23B83" w14:paraId="63D2816A" w14:textId="77777777" w:rsidTr="00DD4056">
        <w:tc>
          <w:tcPr>
            <w:tcW w:w="1242" w:type="dxa"/>
          </w:tcPr>
          <w:p w14:paraId="710FB8DD" w14:textId="77777777" w:rsidR="00963F1F" w:rsidRPr="00B23B83" w:rsidRDefault="00963F1F" w:rsidP="00DD4056">
            <w:pPr>
              <w:spacing w:after="0"/>
              <w:rPr>
                <w:sz w:val="20"/>
                <w:szCs w:val="20"/>
              </w:rPr>
            </w:pPr>
            <w:r>
              <w:rPr>
                <w:sz w:val="20"/>
                <w:szCs w:val="20"/>
              </w:rPr>
              <w:t>2011-12-19</w:t>
            </w:r>
          </w:p>
        </w:tc>
        <w:tc>
          <w:tcPr>
            <w:tcW w:w="709" w:type="dxa"/>
          </w:tcPr>
          <w:p w14:paraId="0333EBDA" w14:textId="77777777" w:rsidR="00963F1F" w:rsidRPr="00B23B83" w:rsidRDefault="00963F1F" w:rsidP="00DD4056">
            <w:pPr>
              <w:spacing w:after="0"/>
              <w:rPr>
                <w:sz w:val="20"/>
                <w:szCs w:val="20"/>
              </w:rPr>
            </w:pPr>
            <w:r>
              <w:rPr>
                <w:sz w:val="20"/>
                <w:szCs w:val="20"/>
              </w:rPr>
              <w:t>PH</w:t>
            </w:r>
          </w:p>
        </w:tc>
        <w:tc>
          <w:tcPr>
            <w:tcW w:w="7260" w:type="dxa"/>
          </w:tcPr>
          <w:p w14:paraId="79EBBD85" w14:textId="77777777" w:rsidR="00963F1F" w:rsidRPr="00B23B83" w:rsidRDefault="00963F1F" w:rsidP="00DD4056">
            <w:pPr>
              <w:spacing w:after="0"/>
              <w:rPr>
                <w:sz w:val="20"/>
                <w:szCs w:val="20"/>
              </w:rPr>
            </w:pPr>
            <w:r>
              <w:rPr>
                <w:sz w:val="20"/>
                <w:szCs w:val="20"/>
              </w:rPr>
              <w:t>The Structure of Medical Data and Open Issues</w:t>
            </w:r>
          </w:p>
        </w:tc>
      </w:tr>
      <w:tr w:rsidR="00963F1F" w:rsidRPr="00B23B83" w14:paraId="59D0D5E0" w14:textId="77777777" w:rsidTr="00DD4056">
        <w:tc>
          <w:tcPr>
            <w:tcW w:w="1242" w:type="dxa"/>
          </w:tcPr>
          <w:p w14:paraId="1DBBB838" w14:textId="77777777" w:rsidR="00963F1F" w:rsidRPr="00B23B83" w:rsidRDefault="00963F1F" w:rsidP="00DD4056">
            <w:pPr>
              <w:spacing w:after="0"/>
              <w:rPr>
                <w:sz w:val="20"/>
                <w:szCs w:val="20"/>
              </w:rPr>
            </w:pPr>
          </w:p>
        </w:tc>
        <w:tc>
          <w:tcPr>
            <w:tcW w:w="709" w:type="dxa"/>
          </w:tcPr>
          <w:p w14:paraId="459707B9" w14:textId="77777777" w:rsidR="00963F1F" w:rsidRPr="00B23B83" w:rsidRDefault="00963F1F" w:rsidP="00DD4056">
            <w:pPr>
              <w:spacing w:after="0"/>
              <w:rPr>
                <w:sz w:val="20"/>
                <w:szCs w:val="20"/>
              </w:rPr>
            </w:pPr>
          </w:p>
        </w:tc>
        <w:tc>
          <w:tcPr>
            <w:tcW w:w="7260" w:type="dxa"/>
          </w:tcPr>
          <w:p w14:paraId="4E1013B5" w14:textId="77777777" w:rsidR="00963F1F" w:rsidRPr="00B23B83" w:rsidRDefault="00963F1F" w:rsidP="00DD4056">
            <w:pPr>
              <w:spacing w:after="0"/>
              <w:rPr>
                <w:sz w:val="20"/>
                <w:szCs w:val="20"/>
              </w:rPr>
            </w:pPr>
          </w:p>
        </w:tc>
      </w:tr>
      <w:tr w:rsidR="00963F1F" w:rsidRPr="00B23B83" w14:paraId="69608506" w14:textId="77777777" w:rsidTr="00DD4056">
        <w:tc>
          <w:tcPr>
            <w:tcW w:w="1242" w:type="dxa"/>
          </w:tcPr>
          <w:p w14:paraId="3BA9EB63" w14:textId="77777777" w:rsidR="00963F1F" w:rsidRPr="00B23B83" w:rsidRDefault="00963F1F" w:rsidP="00DD4056">
            <w:pPr>
              <w:spacing w:after="0"/>
              <w:rPr>
                <w:sz w:val="20"/>
                <w:szCs w:val="20"/>
              </w:rPr>
            </w:pPr>
          </w:p>
        </w:tc>
        <w:tc>
          <w:tcPr>
            <w:tcW w:w="709" w:type="dxa"/>
          </w:tcPr>
          <w:p w14:paraId="00B7F5DB" w14:textId="77777777" w:rsidR="00963F1F" w:rsidRPr="00B23B83" w:rsidRDefault="00963F1F" w:rsidP="00DD4056">
            <w:pPr>
              <w:spacing w:after="0"/>
              <w:rPr>
                <w:sz w:val="20"/>
                <w:szCs w:val="20"/>
              </w:rPr>
            </w:pPr>
          </w:p>
        </w:tc>
        <w:tc>
          <w:tcPr>
            <w:tcW w:w="7260" w:type="dxa"/>
          </w:tcPr>
          <w:p w14:paraId="2C5F9193" w14:textId="77777777" w:rsidR="00963F1F" w:rsidRPr="00B23B83" w:rsidRDefault="00963F1F" w:rsidP="00DD4056">
            <w:pPr>
              <w:spacing w:after="0"/>
              <w:rPr>
                <w:sz w:val="20"/>
                <w:szCs w:val="20"/>
              </w:rPr>
            </w:pPr>
          </w:p>
        </w:tc>
      </w:tr>
      <w:tr w:rsidR="00963F1F" w:rsidRPr="00B23B83" w14:paraId="7A4132FF" w14:textId="77777777" w:rsidTr="00DD4056">
        <w:tc>
          <w:tcPr>
            <w:tcW w:w="1242" w:type="dxa"/>
          </w:tcPr>
          <w:p w14:paraId="36DC2D9B" w14:textId="77777777" w:rsidR="00963F1F" w:rsidRPr="00B23B83" w:rsidRDefault="00963F1F" w:rsidP="008C24BB">
            <w:pPr>
              <w:spacing w:after="0"/>
              <w:rPr>
                <w:sz w:val="20"/>
                <w:szCs w:val="20"/>
              </w:rPr>
            </w:pPr>
          </w:p>
        </w:tc>
        <w:tc>
          <w:tcPr>
            <w:tcW w:w="709" w:type="dxa"/>
          </w:tcPr>
          <w:p w14:paraId="37CE5D30" w14:textId="77777777" w:rsidR="00963F1F" w:rsidRPr="00B23B83" w:rsidRDefault="00963F1F" w:rsidP="008C24BB">
            <w:pPr>
              <w:spacing w:after="0"/>
              <w:rPr>
                <w:sz w:val="20"/>
                <w:szCs w:val="20"/>
              </w:rPr>
            </w:pPr>
          </w:p>
        </w:tc>
        <w:tc>
          <w:tcPr>
            <w:tcW w:w="7260" w:type="dxa"/>
          </w:tcPr>
          <w:p w14:paraId="02D9D807" w14:textId="77777777" w:rsidR="00963F1F" w:rsidRPr="00B23B83" w:rsidRDefault="00963F1F" w:rsidP="00DD4056">
            <w:pPr>
              <w:spacing w:after="0"/>
              <w:rPr>
                <w:sz w:val="20"/>
                <w:szCs w:val="20"/>
              </w:rPr>
            </w:pPr>
          </w:p>
        </w:tc>
      </w:tr>
      <w:tr w:rsidR="00963F1F" w:rsidRPr="00B23B83" w14:paraId="2A95AC7F" w14:textId="77777777" w:rsidTr="00DD4056">
        <w:tc>
          <w:tcPr>
            <w:tcW w:w="1242" w:type="dxa"/>
          </w:tcPr>
          <w:p w14:paraId="324E5228" w14:textId="77777777" w:rsidR="00963F1F" w:rsidRPr="00B23B83" w:rsidRDefault="00963F1F" w:rsidP="00DD4056">
            <w:pPr>
              <w:spacing w:after="0"/>
              <w:rPr>
                <w:sz w:val="20"/>
                <w:szCs w:val="20"/>
              </w:rPr>
            </w:pPr>
          </w:p>
        </w:tc>
        <w:tc>
          <w:tcPr>
            <w:tcW w:w="709" w:type="dxa"/>
          </w:tcPr>
          <w:p w14:paraId="01B29A22" w14:textId="77777777" w:rsidR="00963F1F" w:rsidRPr="00B23B83" w:rsidRDefault="00963F1F" w:rsidP="00DD4056">
            <w:pPr>
              <w:spacing w:after="0"/>
              <w:rPr>
                <w:sz w:val="20"/>
                <w:szCs w:val="20"/>
              </w:rPr>
            </w:pPr>
          </w:p>
        </w:tc>
        <w:tc>
          <w:tcPr>
            <w:tcW w:w="7260" w:type="dxa"/>
          </w:tcPr>
          <w:p w14:paraId="3BCFB669" w14:textId="77777777" w:rsidR="00963F1F" w:rsidRPr="00B23B83" w:rsidRDefault="00963F1F" w:rsidP="00DD4056">
            <w:pPr>
              <w:spacing w:after="0"/>
              <w:rPr>
                <w:sz w:val="20"/>
                <w:szCs w:val="20"/>
              </w:rPr>
            </w:pPr>
          </w:p>
        </w:tc>
      </w:tr>
      <w:tr w:rsidR="00963F1F" w:rsidRPr="00B23B83" w14:paraId="1B26B0DC" w14:textId="77777777" w:rsidTr="00DD4056">
        <w:tc>
          <w:tcPr>
            <w:tcW w:w="1242" w:type="dxa"/>
          </w:tcPr>
          <w:p w14:paraId="4B074027" w14:textId="77777777" w:rsidR="00963F1F" w:rsidRPr="00B23B83" w:rsidRDefault="00963F1F" w:rsidP="00DD4056">
            <w:pPr>
              <w:spacing w:after="0"/>
              <w:rPr>
                <w:sz w:val="20"/>
                <w:szCs w:val="20"/>
              </w:rPr>
            </w:pPr>
          </w:p>
        </w:tc>
        <w:tc>
          <w:tcPr>
            <w:tcW w:w="709" w:type="dxa"/>
          </w:tcPr>
          <w:p w14:paraId="703504F6" w14:textId="77777777" w:rsidR="00963F1F" w:rsidRPr="00B23B83" w:rsidRDefault="00963F1F" w:rsidP="00DD4056">
            <w:pPr>
              <w:spacing w:after="0"/>
              <w:rPr>
                <w:sz w:val="20"/>
                <w:szCs w:val="20"/>
              </w:rPr>
            </w:pPr>
          </w:p>
        </w:tc>
        <w:tc>
          <w:tcPr>
            <w:tcW w:w="7260" w:type="dxa"/>
          </w:tcPr>
          <w:p w14:paraId="3D0C47AE" w14:textId="77777777" w:rsidR="00963F1F" w:rsidRPr="00B23B83" w:rsidRDefault="00963F1F" w:rsidP="00DD4056">
            <w:pPr>
              <w:spacing w:after="0"/>
              <w:rPr>
                <w:sz w:val="20"/>
                <w:szCs w:val="20"/>
              </w:rPr>
            </w:pPr>
          </w:p>
        </w:tc>
      </w:tr>
      <w:tr w:rsidR="00963F1F" w:rsidRPr="00B23B83" w14:paraId="22CD08E4" w14:textId="77777777" w:rsidTr="00DD4056">
        <w:tc>
          <w:tcPr>
            <w:tcW w:w="1242" w:type="dxa"/>
          </w:tcPr>
          <w:p w14:paraId="365BA8D0" w14:textId="77777777" w:rsidR="00963F1F" w:rsidRPr="00B23B83" w:rsidRDefault="00963F1F" w:rsidP="00DD4056">
            <w:pPr>
              <w:spacing w:after="0"/>
              <w:rPr>
                <w:sz w:val="20"/>
                <w:szCs w:val="20"/>
              </w:rPr>
            </w:pPr>
          </w:p>
        </w:tc>
        <w:tc>
          <w:tcPr>
            <w:tcW w:w="709" w:type="dxa"/>
          </w:tcPr>
          <w:p w14:paraId="7567F293" w14:textId="77777777" w:rsidR="00963F1F" w:rsidRPr="00B23B83" w:rsidRDefault="00963F1F" w:rsidP="00DD4056">
            <w:pPr>
              <w:spacing w:after="0"/>
              <w:rPr>
                <w:sz w:val="20"/>
                <w:szCs w:val="20"/>
              </w:rPr>
            </w:pPr>
          </w:p>
        </w:tc>
        <w:tc>
          <w:tcPr>
            <w:tcW w:w="7260" w:type="dxa"/>
          </w:tcPr>
          <w:p w14:paraId="2FD1E864" w14:textId="77777777" w:rsidR="00963F1F" w:rsidRPr="00B23B83" w:rsidRDefault="00963F1F" w:rsidP="00DD4056">
            <w:pPr>
              <w:spacing w:after="0"/>
              <w:rPr>
                <w:sz w:val="20"/>
                <w:szCs w:val="20"/>
              </w:rPr>
            </w:pPr>
          </w:p>
        </w:tc>
      </w:tr>
      <w:tr w:rsidR="00963F1F" w:rsidRPr="00B23B83" w14:paraId="195E5003" w14:textId="77777777" w:rsidTr="00DD4056">
        <w:tc>
          <w:tcPr>
            <w:tcW w:w="1242" w:type="dxa"/>
          </w:tcPr>
          <w:p w14:paraId="2EDACE06" w14:textId="77777777" w:rsidR="00963F1F" w:rsidRDefault="00963F1F" w:rsidP="00DD4056">
            <w:pPr>
              <w:spacing w:after="0"/>
              <w:rPr>
                <w:sz w:val="20"/>
                <w:szCs w:val="20"/>
              </w:rPr>
            </w:pPr>
          </w:p>
        </w:tc>
        <w:tc>
          <w:tcPr>
            <w:tcW w:w="709" w:type="dxa"/>
          </w:tcPr>
          <w:p w14:paraId="1B1E82B1" w14:textId="77777777" w:rsidR="00963F1F" w:rsidRDefault="00963F1F" w:rsidP="00DD4056">
            <w:pPr>
              <w:spacing w:after="0"/>
              <w:rPr>
                <w:sz w:val="20"/>
                <w:szCs w:val="20"/>
              </w:rPr>
            </w:pPr>
          </w:p>
        </w:tc>
        <w:tc>
          <w:tcPr>
            <w:tcW w:w="7260" w:type="dxa"/>
          </w:tcPr>
          <w:p w14:paraId="7C8870DA" w14:textId="77777777" w:rsidR="00963F1F" w:rsidRDefault="00963F1F" w:rsidP="00DD4056">
            <w:pPr>
              <w:spacing w:after="0"/>
              <w:rPr>
                <w:sz w:val="20"/>
                <w:szCs w:val="20"/>
              </w:rPr>
            </w:pPr>
          </w:p>
        </w:tc>
      </w:tr>
      <w:tr w:rsidR="00963F1F" w:rsidRPr="00B23B83" w14:paraId="10AF6717" w14:textId="77777777" w:rsidTr="00DD4056">
        <w:tc>
          <w:tcPr>
            <w:tcW w:w="1242" w:type="dxa"/>
          </w:tcPr>
          <w:p w14:paraId="52303D75" w14:textId="77777777" w:rsidR="00963F1F" w:rsidRDefault="00963F1F" w:rsidP="00BE407E">
            <w:pPr>
              <w:spacing w:after="0"/>
              <w:rPr>
                <w:sz w:val="20"/>
                <w:szCs w:val="20"/>
              </w:rPr>
            </w:pPr>
          </w:p>
        </w:tc>
        <w:tc>
          <w:tcPr>
            <w:tcW w:w="709" w:type="dxa"/>
          </w:tcPr>
          <w:p w14:paraId="1FB29E74" w14:textId="77777777" w:rsidR="00963F1F" w:rsidRDefault="00963F1F" w:rsidP="00DD4056">
            <w:pPr>
              <w:spacing w:after="0"/>
              <w:rPr>
                <w:sz w:val="20"/>
                <w:szCs w:val="20"/>
              </w:rPr>
            </w:pPr>
          </w:p>
        </w:tc>
        <w:tc>
          <w:tcPr>
            <w:tcW w:w="7260" w:type="dxa"/>
          </w:tcPr>
          <w:p w14:paraId="22757FAA" w14:textId="77777777" w:rsidR="00963F1F" w:rsidRDefault="00963F1F" w:rsidP="00DD4056">
            <w:pPr>
              <w:spacing w:after="0"/>
              <w:rPr>
                <w:sz w:val="20"/>
                <w:szCs w:val="20"/>
              </w:rPr>
            </w:pPr>
          </w:p>
        </w:tc>
      </w:tr>
      <w:tr w:rsidR="00963F1F" w:rsidRPr="00B23B83" w14:paraId="73DD8B39" w14:textId="77777777" w:rsidTr="00DD4056">
        <w:tc>
          <w:tcPr>
            <w:tcW w:w="1242" w:type="dxa"/>
          </w:tcPr>
          <w:p w14:paraId="34129806" w14:textId="77777777" w:rsidR="00963F1F" w:rsidRDefault="00963F1F" w:rsidP="003C16DD">
            <w:pPr>
              <w:spacing w:after="0"/>
              <w:rPr>
                <w:sz w:val="20"/>
                <w:szCs w:val="20"/>
              </w:rPr>
            </w:pPr>
          </w:p>
        </w:tc>
        <w:tc>
          <w:tcPr>
            <w:tcW w:w="709" w:type="dxa"/>
          </w:tcPr>
          <w:p w14:paraId="485F00A3" w14:textId="77777777" w:rsidR="00963F1F" w:rsidRDefault="00963F1F" w:rsidP="00DD4056">
            <w:pPr>
              <w:spacing w:after="0"/>
              <w:rPr>
                <w:sz w:val="20"/>
                <w:szCs w:val="20"/>
              </w:rPr>
            </w:pPr>
          </w:p>
        </w:tc>
        <w:tc>
          <w:tcPr>
            <w:tcW w:w="7260" w:type="dxa"/>
          </w:tcPr>
          <w:p w14:paraId="7FA83A9D" w14:textId="77777777" w:rsidR="00963F1F" w:rsidRDefault="00963F1F" w:rsidP="00DD4056">
            <w:pPr>
              <w:spacing w:after="0"/>
              <w:rPr>
                <w:sz w:val="20"/>
                <w:szCs w:val="20"/>
              </w:rPr>
            </w:pPr>
          </w:p>
        </w:tc>
      </w:tr>
      <w:tr w:rsidR="00963F1F" w:rsidRPr="00B23B83" w14:paraId="75CF0C62" w14:textId="77777777" w:rsidTr="00DD4056">
        <w:tc>
          <w:tcPr>
            <w:tcW w:w="1242" w:type="dxa"/>
          </w:tcPr>
          <w:p w14:paraId="15330305" w14:textId="77777777" w:rsidR="00963F1F" w:rsidRDefault="00963F1F" w:rsidP="00DE63C6">
            <w:pPr>
              <w:spacing w:after="0"/>
              <w:rPr>
                <w:sz w:val="20"/>
                <w:szCs w:val="20"/>
              </w:rPr>
            </w:pPr>
          </w:p>
        </w:tc>
        <w:tc>
          <w:tcPr>
            <w:tcW w:w="709" w:type="dxa"/>
          </w:tcPr>
          <w:p w14:paraId="61078D4A" w14:textId="77777777" w:rsidR="00963F1F" w:rsidRDefault="00963F1F" w:rsidP="00DD4056">
            <w:pPr>
              <w:spacing w:after="0"/>
              <w:rPr>
                <w:sz w:val="20"/>
                <w:szCs w:val="20"/>
              </w:rPr>
            </w:pPr>
          </w:p>
        </w:tc>
        <w:tc>
          <w:tcPr>
            <w:tcW w:w="7260" w:type="dxa"/>
          </w:tcPr>
          <w:p w14:paraId="79C42BBE" w14:textId="77777777" w:rsidR="00963F1F" w:rsidRDefault="00963F1F" w:rsidP="00DD4056">
            <w:pPr>
              <w:spacing w:after="0"/>
              <w:rPr>
                <w:sz w:val="20"/>
                <w:szCs w:val="20"/>
              </w:rPr>
            </w:pPr>
          </w:p>
        </w:tc>
      </w:tr>
      <w:tr w:rsidR="00963F1F" w:rsidRPr="00B23B83" w14:paraId="0FB439D8" w14:textId="77777777" w:rsidTr="00DD4056">
        <w:tc>
          <w:tcPr>
            <w:tcW w:w="1242" w:type="dxa"/>
          </w:tcPr>
          <w:p w14:paraId="231B0F41" w14:textId="77777777" w:rsidR="00963F1F" w:rsidRDefault="00963F1F" w:rsidP="003C16DD">
            <w:pPr>
              <w:spacing w:after="0"/>
              <w:rPr>
                <w:sz w:val="20"/>
                <w:szCs w:val="20"/>
              </w:rPr>
            </w:pPr>
          </w:p>
        </w:tc>
        <w:tc>
          <w:tcPr>
            <w:tcW w:w="709" w:type="dxa"/>
          </w:tcPr>
          <w:p w14:paraId="6024E9A2" w14:textId="77777777" w:rsidR="00963F1F" w:rsidRDefault="00963F1F" w:rsidP="00DD4056">
            <w:pPr>
              <w:spacing w:after="0"/>
              <w:rPr>
                <w:sz w:val="20"/>
                <w:szCs w:val="20"/>
              </w:rPr>
            </w:pPr>
          </w:p>
        </w:tc>
        <w:tc>
          <w:tcPr>
            <w:tcW w:w="7260" w:type="dxa"/>
          </w:tcPr>
          <w:p w14:paraId="0323CE76" w14:textId="77777777" w:rsidR="00963F1F" w:rsidRDefault="00963F1F" w:rsidP="00DD4056">
            <w:pPr>
              <w:spacing w:after="0"/>
              <w:rPr>
                <w:sz w:val="20"/>
                <w:szCs w:val="20"/>
              </w:rPr>
            </w:pPr>
          </w:p>
        </w:tc>
      </w:tr>
      <w:tr w:rsidR="00963F1F" w:rsidRPr="00B23B83" w14:paraId="2F23865B" w14:textId="77777777" w:rsidTr="00DD4056">
        <w:tc>
          <w:tcPr>
            <w:tcW w:w="1242" w:type="dxa"/>
          </w:tcPr>
          <w:p w14:paraId="101BD70F" w14:textId="77777777" w:rsidR="00963F1F" w:rsidRDefault="00963F1F" w:rsidP="003C16DD">
            <w:pPr>
              <w:spacing w:after="0"/>
              <w:rPr>
                <w:sz w:val="20"/>
                <w:szCs w:val="20"/>
              </w:rPr>
            </w:pPr>
          </w:p>
        </w:tc>
        <w:tc>
          <w:tcPr>
            <w:tcW w:w="709" w:type="dxa"/>
          </w:tcPr>
          <w:p w14:paraId="17161EC9" w14:textId="77777777" w:rsidR="00963F1F" w:rsidRDefault="00963F1F" w:rsidP="00DD4056">
            <w:pPr>
              <w:spacing w:after="0"/>
              <w:rPr>
                <w:sz w:val="20"/>
                <w:szCs w:val="20"/>
              </w:rPr>
            </w:pPr>
          </w:p>
        </w:tc>
        <w:tc>
          <w:tcPr>
            <w:tcW w:w="7260" w:type="dxa"/>
          </w:tcPr>
          <w:p w14:paraId="46A7D1AC" w14:textId="77777777" w:rsidR="00963F1F" w:rsidRDefault="00963F1F" w:rsidP="00DD4056">
            <w:pPr>
              <w:spacing w:after="0"/>
              <w:rPr>
                <w:sz w:val="20"/>
                <w:szCs w:val="20"/>
              </w:rPr>
            </w:pPr>
          </w:p>
        </w:tc>
      </w:tr>
      <w:tr w:rsidR="00963F1F" w:rsidRPr="00B23B83" w14:paraId="1DA8E2A6" w14:textId="77777777" w:rsidTr="00DD4056">
        <w:tc>
          <w:tcPr>
            <w:tcW w:w="1242" w:type="dxa"/>
          </w:tcPr>
          <w:p w14:paraId="00E626DB" w14:textId="77777777" w:rsidR="00963F1F" w:rsidRDefault="00963F1F" w:rsidP="003C16DD">
            <w:pPr>
              <w:spacing w:after="0"/>
              <w:rPr>
                <w:sz w:val="20"/>
                <w:szCs w:val="20"/>
              </w:rPr>
            </w:pPr>
          </w:p>
        </w:tc>
        <w:tc>
          <w:tcPr>
            <w:tcW w:w="709" w:type="dxa"/>
          </w:tcPr>
          <w:p w14:paraId="186D5236" w14:textId="77777777" w:rsidR="00963F1F" w:rsidRDefault="00963F1F" w:rsidP="00DD4056">
            <w:pPr>
              <w:spacing w:after="0"/>
              <w:rPr>
                <w:sz w:val="20"/>
                <w:szCs w:val="20"/>
              </w:rPr>
            </w:pPr>
          </w:p>
        </w:tc>
        <w:tc>
          <w:tcPr>
            <w:tcW w:w="7260" w:type="dxa"/>
          </w:tcPr>
          <w:p w14:paraId="34F7B35E" w14:textId="77777777" w:rsidR="00963F1F" w:rsidRDefault="00963F1F" w:rsidP="00DD4056">
            <w:pPr>
              <w:spacing w:after="0"/>
              <w:rPr>
                <w:sz w:val="20"/>
                <w:szCs w:val="20"/>
              </w:rPr>
            </w:pPr>
          </w:p>
        </w:tc>
      </w:tr>
      <w:tr w:rsidR="00963F1F" w:rsidRPr="00B23B83" w14:paraId="6132C580" w14:textId="77777777" w:rsidTr="00DD4056">
        <w:tc>
          <w:tcPr>
            <w:tcW w:w="1242" w:type="dxa"/>
          </w:tcPr>
          <w:p w14:paraId="730BACB1" w14:textId="77777777" w:rsidR="00963F1F" w:rsidRDefault="00963F1F" w:rsidP="003C16DD">
            <w:pPr>
              <w:spacing w:after="0"/>
              <w:rPr>
                <w:sz w:val="20"/>
                <w:szCs w:val="20"/>
              </w:rPr>
            </w:pPr>
          </w:p>
        </w:tc>
        <w:tc>
          <w:tcPr>
            <w:tcW w:w="709" w:type="dxa"/>
          </w:tcPr>
          <w:p w14:paraId="21ECF535" w14:textId="77777777" w:rsidR="00963F1F" w:rsidRDefault="00963F1F" w:rsidP="00DD4056">
            <w:pPr>
              <w:spacing w:after="0"/>
              <w:rPr>
                <w:sz w:val="20"/>
                <w:szCs w:val="20"/>
              </w:rPr>
            </w:pPr>
          </w:p>
        </w:tc>
        <w:tc>
          <w:tcPr>
            <w:tcW w:w="7260" w:type="dxa"/>
          </w:tcPr>
          <w:p w14:paraId="1A87A788" w14:textId="77777777" w:rsidR="00963F1F" w:rsidRDefault="00963F1F" w:rsidP="00DD4056">
            <w:pPr>
              <w:spacing w:after="0"/>
              <w:rPr>
                <w:sz w:val="20"/>
                <w:szCs w:val="20"/>
              </w:rPr>
            </w:pPr>
          </w:p>
        </w:tc>
      </w:tr>
      <w:tr w:rsidR="00963F1F" w:rsidRPr="00B23B83" w14:paraId="7455FCE1" w14:textId="77777777" w:rsidTr="00DD4056">
        <w:tc>
          <w:tcPr>
            <w:tcW w:w="1242" w:type="dxa"/>
          </w:tcPr>
          <w:p w14:paraId="73CFA912" w14:textId="77777777" w:rsidR="00963F1F" w:rsidRDefault="00963F1F" w:rsidP="003C16DD">
            <w:pPr>
              <w:spacing w:after="0"/>
              <w:rPr>
                <w:sz w:val="20"/>
                <w:szCs w:val="20"/>
              </w:rPr>
            </w:pPr>
          </w:p>
        </w:tc>
        <w:tc>
          <w:tcPr>
            <w:tcW w:w="709" w:type="dxa"/>
          </w:tcPr>
          <w:p w14:paraId="00961520" w14:textId="77777777" w:rsidR="00963F1F" w:rsidRDefault="00963F1F" w:rsidP="00DD4056">
            <w:pPr>
              <w:spacing w:after="0"/>
              <w:rPr>
                <w:sz w:val="20"/>
                <w:szCs w:val="20"/>
              </w:rPr>
            </w:pPr>
          </w:p>
        </w:tc>
        <w:tc>
          <w:tcPr>
            <w:tcW w:w="7260" w:type="dxa"/>
          </w:tcPr>
          <w:p w14:paraId="18B50A39" w14:textId="77777777" w:rsidR="00963F1F" w:rsidRDefault="00963F1F" w:rsidP="00DD4056">
            <w:pPr>
              <w:spacing w:after="0"/>
              <w:rPr>
                <w:sz w:val="20"/>
                <w:szCs w:val="20"/>
              </w:rPr>
            </w:pPr>
          </w:p>
        </w:tc>
      </w:tr>
    </w:tbl>
    <w:p w14:paraId="21D336B8" w14:textId="77777777" w:rsidR="00963F1F" w:rsidRPr="00B23B83" w:rsidRDefault="00963F1F"/>
    <w:p w14:paraId="3EE6ED29" w14:textId="6B00A542" w:rsidR="00963F1F" w:rsidRDefault="00963F1F" w:rsidP="00145B7D">
      <w:pPr>
        <w:pStyle w:val="Nagwek1"/>
      </w:pPr>
      <w:proofErr w:type="spellStart"/>
      <w:r>
        <w:t>Naming</w:t>
      </w:r>
      <w:proofErr w:type="spellEnd"/>
      <w:r>
        <w:t xml:space="preserve"> and </w:t>
      </w:r>
      <w:proofErr w:type="spellStart"/>
      <w:r>
        <w:t>structure</w:t>
      </w:r>
      <w:proofErr w:type="spellEnd"/>
      <w:r>
        <w:t xml:space="preserve"> of </w:t>
      </w:r>
      <w:proofErr w:type="spellStart"/>
      <w:r>
        <w:t>motion</w:t>
      </w:r>
      <w:proofErr w:type="spellEnd"/>
      <w:r>
        <w:t xml:space="preserve"> data </w:t>
      </w:r>
      <w:proofErr w:type="spellStart"/>
      <w:r>
        <w:t>entered</w:t>
      </w:r>
      <w:proofErr w:type="spellEnd"/>
      <w:r>
        <w:br/>
      </w:r>
      <w:proofErr w:type="spellStart"/>
      <w:r>
        <w:t>into</w:t>
      </w:r>
      <w:proofErr w:type="spellEnd"/>
      <w:r>
        <w:t xml:space="preserve"> BDR</w:t>
      </w:r>
    </w:p>
    <w:p w14:paraId="3C252033" w14:textId="77777777" w:rsidR="00963F1F" w:rsidRDefault="00963F1F" w:rsidP="00282629">
      <w:pPr>
        <w:pStyle w:val="Nagwek2"/>
      </w:pPr>
      <w:proofErr w:type="spellStart"/>
      <w:r>
        <w:t>Correct</w:t>
      </w:r>
      <w:proofErr w:type="spellEnd"/>
      <w:r>
        <w:t xml:space="preserve"> file </w:t>
      </w:r>
      <w:proofErr w:type="spellStart"/>
      <w:r>
        <w:t>sets</w:t>
      </w:r>
      <w:proofErr w:type="spellEnd"/>
      <w:r>
        <w:t xml:space="preserve"> and </w:t>
      </w:r>
      <w:proofErr w:type="spellStart"/>
      <w:r>
        <w:t>their</w:t>
      </w:r>
      <w:proofErr w:type="spellEnd"/>
      <w:r>
        <w:t xml:space="preserve"> </w:t>
      </w:r>
      <w:proofErr w:type="spellStart"/>
      <w:r>
        <w:t>naming</w:t>
      </w:r>
      <w:proofErr w:type="spellEnd"/>
    </w:p>
    <w:p w14:paraId="77512A5A" w14:textId="77777777" w:rsidR="00963F1F" w:rsidRDefault="00963F1F" w:rsidP="00282629">
      <w:r>
        <w:t>All files intended to be inserted into BDR directly, i.e. not packaged into a .zip file, must have names that match the regular expression:</w:t>
      </w:r>
    </w:p>
    <w:p w14:paraId="7FD2B920" w14:textId="77777777" w:rsidR="00963F1F" w:rsidRDefault="00963F1F" w:rsidP="00282629">
      <w:r w:rsidRPr="00D53654">
        <w:t xml:space="preserve"> \d{4}-\d{2}-\d{2}-B\d{4}-S\d{2}(-T\d{2})? (\.\d+)?\. (asf|amc|c3d|avi|zip|mp|vsk)</w:t>
      </w:r>
    </w:p>
    <w:p w14:paraId="5214F955" w14:textId="77777777" w:rsidR="00963F1F" w:rsidRDefault="00963F1F" w:rsidP="00282629">
      <w:r>
        <w:t>It follows that the name of each file should have a two- or three-character extension with one of the names specified in the above-mentioned expression. The name pattern can be distinguished by:</w:t>
      </w:r>
    </w:p>
    <w:p w14:paraId="09AE23B3" w14:textId="6CE041E0" w:rsidR="00963F1F" w:rsidRDefault="00963F1F" w:rsidP="00963F1F">
      <w:pPr>
        <w:numPr>
          <w:ilvl w:val="0"/>
          <w:numId w:val="1"/>
        </w:numPr>
        <w:spacing w:after="200" w:line="276" w:lineRule="auto"/>
      </w:pPr>
      <w:r w:rsidRPr="00D53654">
        <w:t xml:space="preserve">ID of the </w:t>
      </w:r>
      <w:r>
        <w:t>motion</w:t>
      </w:r>
      <w:r w:rsidRPr="00D53654">
        <w:t xml:space="preserve"> resource (session or measurement sample) – corresponding to the string \d{4}-\d{2}-\d{2}-B\d{4}-S\d{2}(-T\d{2})?</w:t>
      </w:r>
    </w:p>
    <w:p w14:paraId="789C3A21" w14:textId="77777777" w:rsidR="00963F1F" w:rsidRDefault="00963F1F" w:rsidP="00963F1F">
      <w:pPr>
        <w:numPr>
          <w:ilvl w:val="0"/>
          <w:numId w:val="1"/>
        </w:numPr>
        <w:spacing w:after="200" w:line="276" w:lineRule="auto"/>
      </w:pPr>
      <w:r>
        <w:t>an optional fragment of the name consisting of a period and a non-empty string of digits (used in .</w:t>
      </w:r>
      <w:proofErr w:type="spellStart"/>
      <w:r>
        <w:t>avi</w:t>
      </w:r>
      <w:proofErr w:type="spellEnd"/>
      <w:r>
        <w:t xml:space="preserve"> files)</w:t>
      </w:r>
    </w:p>
    <w:p w14:paraId="1C6EF55B" w14:textId="77777777" w:rsidR="00963F1F" w:rsidRDefault="00963F1F" w:rsidP="00963F1F">
      <w:pPr>
        <w:numPr>
          <w:ilvl w:val="0"/>
          <w:numId w:val="1"/>
        </w:numPr>
        <w:spacing w:after="200" w:line="276" w:lineRule="auto"/>
      </w:pPr>
      <w:r>
        <w:t>extension</w:t>
      </w:r>
    </w:p>
    <w:p w14:paraId="67C77727" w14:textId="6C36FD08" w:rsidR="00963F1F" w:rsidRDefault="00963F1F" w:rsidP="00D53654">
      <w:r>
        <w:t>The following additional rules should be satisfied by the motion resource ID:</w:t>
      </w:r>
    </w:p>
    <w:p w14:paraId="6A32FDDD" w14:textId="77777777" w:rsidR="00963F1F" w:rsidRDefault="00963F1F" w:rsidP="00963F1F">
      <w:pPr>
        <w:numPr>
          <w:ilvl w:val="0"/>
          <w:numId w:val="2"/>
        </w:numPr>
        <w:spacing w:after="200" w:line="276" w:lineRule="auto"/>
      </w:pPr>
      <w:r w:rsidRPr="00D53654">
        <w:lastRenderedPageBreak/>
        <w:t>\d{4}-\d{2}-\d{2} must represent a valid date in ISO 8601 format and match the actual recording date of the session</w:t>
      </w:r>
    </w:p>
    <w:p w14:paraId="4141FA4D" w14:textId="77777777" w:rsidR="00963F1F" w:rsidRDefault="00963F1F" w:rsidP="00963F1F">
      <w:pPr>
        <w:numPr>
          <w:ilvl w:val="0"/>
          <w:numId w:val="2"/>
        </w:numPr>
        <w:spacing w:after="200" w:line="276" w:lineRule="auto"/>
      </w:pPr>
      <w:r w:rsidRPr="00D53654">
        <w:t>The string B\d{4} must contain, followed by an appropriate number of zeros, a number identifying the patient/person/</w:t>
      </w:r>
      <w:r w:rsidRPr="006D3379">
        <w:rPr>
          <w:b/>
        </w:rPr>
        <w:t>performer</w:t>
      </w:r>
      <w:r>
        <w:t>/</w:t>
      </w:r>
      <w:r w:rsidRPr="00C32639">
        <w:rPr>
          <w:i/>
        </w:rPr>
        <w:t>subject</w:t>
      </w:r>
      <w:r>
        <w:t>/</w:t>
      </w:r>
      <w:r w:rsidRPr="00C32639">
        <w:rPr>
          <w:b/>
          <w:i/>
        </w:rPr>
        <w:t>body</w:t>
      </w:r>
      <w:r w:rsidRPr="00C32639">
        <w:t>. This means that all sessions in which a given performer appears should have an identical B\d{4} segment (if possible – also if they are created as part of separate projects). These numbers are globally unique.</w:t>
      </w:r>
    </w:p>
    <w:p w14:paraId="1B2C2ED9" w14:textId="77777777" w:rsidR="00963F1F" w:rsidRDefault="00963F1F" w:rsidP="00963F1F">
      <w:pPr>
        <w:numPr>
          <w:ilvl w:val="0"/>
          <w:numId w:val="2"/>
        </w:numPr>
        <w:spacing w:after="200" w:line="276" w:lineRule="auto"/>
      </w:pPr>
      <w:r w:rsidRPr="00033366">
        <w:t xml:space="preserve">The string S\d{2} must contain  the </w:t>
      </w:r>
      <w:r w:rsidRPr="006D3379">
        <w:rPr>
          <w:b/>
        </w:rPr>
        <w:t xml:space="preserve">session </w:t>
      </w:r>
      <w:r w:rsidRPr="006D3379">
        <w:rPr>
          <w:i/>
        </w:rPr>
        <w:t xml:space="preserve"> number,</w:t>
      </w:r>
      <w:r>
        <w:t xml:space="preserve"> followed by a zero if necessary. These numbers are not globally unique among all sessions, but only in combination with the "B" segment. I.e. there can be any number of sessions no. 1 in the database, but for performer no. 2 there can be no more than one session no. 1 (even if they differ in date). It is advisable that the session numbers for a given performer be assigned in chronological order.</w:t>
      </w:r>
    </w:p>
    <w:p w14:paraId="090DEA44" w14:textId="77777777" w:rsidR="00963F1F" w:rsidRDefault="00963F1F" w:rsidP="00963F1F">
      <w:pPr>
        <w:numPr>
          <w:ilvl w:val="0"/>
          <w:numId w:val="2"/>
        </w:numPr>
        <w:spacing w:after="200" w:line="276" w:lineRule="auto"/>
      </w:pPr>
      <w:r>
        <w:t xml:space="preserve">The string T\d{2} must contain </w:t>
      </w:r>
      <w:r w:rsidRPr="00033366">
        <w:rPr>
          <w:b/>
        </w:rPr>
        <w:t xml:space="preserve">the </w:t>
      </w:r>
      <w:r w:rsidRPr="006D3379">
        <w:rPr>
          <w:i/>
        </w:rPr>
        <w:t xml:space="preserve">trial number </w:t>
      </w:r>
      <w:r w:rsidRPr="00D53654">
        <w:t xml:space="preserve"> of the session, started with a zero if necessary. Sample numbers are unique within the numbering space defined by the B\d{4}-S\d sequence{2}</w:t>
      </w:r>
    </w:p>
    <w:p w14:paraId="75E0E55A" w14:textId="77777777" w:rsidR="00963F1F" w:rsidRDefault="00963F1F" w:rsidP="008111AB">
      <w:r>
        <w:t>The other naming rules for files are as follows:</w:t>
      </w:r>
    </w:p>
    <w:p w14:paraId="4FCBA5CE" w14:textId="77777777" w:rsidR="00963F1F" w:rsidRDefault="00963F1F" w:rsidP="00963F1F">
      <w:pPr>
        <w:numPr>
          <w:ilvl w:val="0"/>
          <w:numId w:val="3"/>
        </w:numPr>
        <w:spacing w:after="200" w:line="276" w:lineRule="auto"/>
      </w:pPr>
      <w:r>
        <w:t>The middle segment of the name containing a period and a decimal number is only acceptable for .</w:t>
      </w:r>
      <w:proofErr w:type="spellStart"/>
      <w:r>
        <w:t>avi</w:t>
      </w:r>
      <w:proofErr w:type="spellEnd"/>
      <w:r>
        <w:t xml:space="preserve"> files</w:t>
      </w:r>
    </w:p>
    <w:p w14:paraId="52A4B045" w14:textId="77777777" w:rsidR="00963F1F" w:rsidRDefault="00963F1F" w:rsidP="00963F1F">
      <w:pPr>
        <w:numPr>
          <w:ilvl w:val="0"/>
          <w:numId w:val="3"/>
        </w:numPr>
        <w:spacing w:after="200" w:line="276" w:lineRule="auto"/>
      </w:pPr>
      <w:r>
        <w:t xml:space="preserve">The extensions zip, </w:t>
      </w:r>
      <w:proofErr w:type="spellStart"/>
      <w:r>
        <w:t>asf</w:t>
      </w:r>
      <w:proofErr w:type="spellEnd"/>
      <w:r>
        <w:t xml:space="preserve">, </w:t>
      </w:r>
      <w:proofErr w:type="spellStart"/>
      <w:r>
        <w:t>mp</w:t>
      </w:r>
      <w:proofErr w:type="spellEnd"/>
      <w:r>
        <w:t xml:space="preserve">, </w:t>
      </w:r>
      <w:proofErr w:type="spellStart"/>
      <w:r>
        <w:t>vsk</w:t>
      </w:r>
      <w:proofErr w:type="spellEnd"/>
      <w:r>
        <w:t xml:space="preserve"> are intended to appear only in filenames belonging to the session, i.e. without the -T\d segment{2}</w:t>
      </w:r>
    </w:p>
    <w:p w14:paraId="130B1824" w14:textId="77777777" w:rsidR="00963F1F" w:rsidRDefault="00963F1F" w:rsidP="00963F1F">
      <w:pPr>
        <w:numPr>
          <w:ilvl w:val="0"/>
          <w:numId w:val="3"/>
        </w:numPr>
        <w:spacing w:after="200" w:line="276" w:lineRule="auto"/>
      </w:pPr>
      <w:r>
        <w:t xml:space="preserve">the extensions c3d, </w:t>
      </w:r>
      <w:proofErr w:type="spellStart"/>
      <w:r>
        <w:t>amc</w:t>
      </w:r>
      <w:proofErr w:type="spellEnd"/>
      <w:r>
        <w:t xml:space="preserve">, </w:t>
      </w:r>
      <w:proofErr w:type="spellStart"/>
      <w:r>
        <w:t>avi</w:t>
      </w:r>
      <w:proofErr w:type="spellEnd"/>
      <w:r>
        <w:t xml:space="preserve"> are intended to appear only in the names of files belonging to the measurement test, i.e. having the -T\d{2} segment or ROM (the latter – being an acronym for </w:t>
      </w:r>
      <w:r>
        <w:rPr>
          <w:i/>
        </w:rPr>
        <w:t xml:space="preserve">Range Of </w:t>
      </w:r>
      <w:r w:rsidRPr="00CD24D7">
        <w:t>Motion – reserved for the calibration test)</w:t>
      </w:r>
    </w:p>
    <w:p w14:paraId="2BA9E516" w14:textId="77777777" w:rsidR="00963F1F" w:rsidRDefault="00963F1F" w:rsidP="005B67FB">
      <w:r>
        <w:t>An additional requirement is that the contents of the files (including the contents and names of the files inside the .zip file) do not contain personal data of the performers (name or surname).</w:t>
      </w:r>
    </w:p>
    <w:p w14:paraId="2FC645D3" w14:textId="77777777" w:rsidR="00963F1F" w:rsidRDefault="00963F1F" w:rsidP="008111AB">
      <w:pPr>
        <w:pStyle w:val="Nagwek2"/>
      </w:pPr>
      <w:proofErr w:type="spellStart"/>
      <w:r>
        <w:t>Filesets</w:t>
      </w:r>
      <w:proofErr w:type="spellEnd"/>
      <w:r>
        <w:t xml:space="preserve"> </w:t>
      </w:r>
      <w:proofErr w:type="spellStart"/>
      <w:r>
        <w:t>used</w:t>
      </w:r>
      <w:proofErr w:type="spellEnd"/>
      <w:r>
        <w:t xml:space="preserve"> in BDR </w:t>
      </w:r>
      <w:proofErr w:type="spellStart"/>
      <w:r>
        <w:t>at</w:t>
      </w:r>
      <w:proofErr w:type="spellEnd"/>
      <w:r>
        <w:t xml:space="preserve"> the </w:t>
      </w:r>
      <w:proofErr w:type="spellStart"/>
      <w:r>
        <w:t>level</w:t>
      </w:r>
      <w:proofErr w:type="spellEnd"/>
      <w:r>
        <w:t xml:space="preserve"> of a </w:t>
      </w:r>
      <w:proofErr w:type="spellStart"/>
      <w:r>
        <w:t>Measurement</w:t>
      </w:r>
      <w:proofErr w:type="spellEnd"/>
      <w:r>
        <w:t xml:space="preserve"> </w:t>
      </w:r>
      <w:proofErr w:type="spellStart"/>
      <w:r>
        <w:t>Session</w:t>
      </w:r>
      <w:proofErr w:type="spellEnd"/>
      <w:r>
        <w:t xml:space="preserve"> for a single performer</w:t>
      </w:r>
    </w:p>
    <w:p w14:paraId="64717868" w14:textId="77777777" w:rsidR="00963F1F" w:rsidRDefault="00963F1F" w:rsidP="008111AB">
      <w:pPr>
        <w:pStyle w:val="Nagwek3"/>
      </w:pPr>
      <w:proofErr w:type="spellStart"/>
      <w:r>
        <w:t>Multimodal</w:t>
      </w:r>
      <w:proofErr w:type="spellEnd"/>
      <w:r>
        <w:t xml:space="preserve"> data</w:t>
      </w:r>
    </w:p>
    <w:p w14:paraId="702515EE" w14:textId="77777777" w:rsidR="00963F1F" w:rsidRDefault="00963F1F" w:rsidP="002A47B5">
      <w:r>
        <w:t>One file of a given pattern per session:</w:t>
      </w:r>
    </w:p>
    <w:p w14:paraId="59C737BB" w14:textId="77777777" w:rsidR="00963F1F" w:rsidRDefault="00963F1F" w:rsidP="00963F1F">
      <w:pPr>
        <w:numPr>
          <w:ilvl w:val="0"/>
          <w:numId w:val="4"/>
        </w:numPr>
        <w:spacing w:after="200" w:line="276" w:lineRule="auto"/>
      </w:pPr>
      <w:r w:rsidRPr="00D53654">
        <w:t>\d{4}-\d{2}-\d{2}-B\d{4}-S\d{2}.</w:t>
      </w:r>
      <w:proofErr w:type="spellStart"/>
      <w:r w:rsidRPr="00D53654">
        <w:t>asf</w:t>
      </w:r>
      <w:proofErr w:type="spellEnd"/>
    </w:p>
    <w:p w14:paraId="4AB1ECE8" w14:textId="77777777" w:rsidR="00963F1F" w:rsidRDefault="00963F1F" w:rsidP="00963F1F">
      <w:pPr>
        <w:numPr>
          <w:ilvl w:val="0"/>
          <w:numId w:val="4"/>
        </w:numPr>
        <w:spacing w:after="200" w:line="276" w:lineRule="auto"/>
      </w:pPr>
      <w:r w:rsidRPr="00D53654">
        <w:t>\d{4}-\d{2}-\d{2}-B\d{4}-S\d{2}.</w:t>
      </w:r>
      <w:proofErr w:type="spellStart"/>
      <w:r w:rsidRPr="00D53654">
        <w:t>mp</w:t>
      </w:r>
      <w:proofErr w:type="spellEnd"/>
    </w:p>
    <w:p w14:paraId="26DA504E" w14:textId="77777777" w:rsidR="00963F1F" w:rsidRDefault="00963F1F" w:rsidP="00963F1F">
      <w:pPr>
        <w:numPr>
          <w:ilvl w:val="0"/>
          <w:numId w:val="4"/>
        </w:numPr>
        <w:spacing w:after="200" w:line="276" w:lineRule="auto"/>
      </w:pPr>
      <w:r w:rsidRPr="00D53654">
        <w:t>\d{4}-\d{2}-\d{2}-B\d{4}-S\d{2}.</w:t>
      </w:r>
      <w:proofErr w:type="spellStart"/>
      <w:r w:rsidRPr="00D53654">
        <w:t>vsk</w:t>
      </w:r>
      <w:proofErr w:type="spellEnd"/>
    </w:p>
    <w:p w14:paraId="204799E1" w14:textId="77777777" w:rsidR="00963F1F" w:rsidRDefault="00963F1F" w:rsidP="00963F1F">
      <w:pPr>
        <w:numPr>
          <w:ilvl w:val="0"/>
          <w:numId w:val="4"/>
        </w:numPr>
        <w:spacing w:after="200" w:line="276" w:lineRule="auto"/>
      </w:pPr>
      <w:r w:rsidRPr="00D53654">
        <w:t>\d{4}-\d{2}-\d{2}-B\d{4}-S\d{2}.zip</w:t>
      </w:r>
    </w:p>
    <w:p w14:paraId="75E70289" w14:textId="77777777" w:rsidR="00963F1F" w:rsidRDefault="00963F1F" w:rsidP="002A47B5">
      <w:r>
        <w:lastRenderedPageBreak/>
        <w:t>One file of a given pattern for each sample:</w:t>
      </w:r>
    </w:p>
    <w:p w14:paraId="3A592BA5" w14:textId="77777777" w:rsidR="00963F1F" w:rsidRDefault="00963F1F" w:rsidP="00963F1F">
      <w:pPr>
        <w:numPr>
          <w:ilvl w:val="0"/>
          <w:numId w:val="5"/>
        </w:numPr>
        <w:spacing w:after="200" w:line="276" w:lineRule="auto"/>
      </w:pPr>
      <w:r w:rsidRPr="002A47B5">
        <w:t>\d{4}-\d{2}-\d{2}-B\d{4}-S\d{2}-T\d{2}\.</w:t>
      </w:r>
      <w:proofErr w:type="spellStart"/>
      <w:r w:rsidRPr="002A47B5">
        <w:t>amc</w:t>
      </w:r>
      <w:proofErr w:type="spellEnd"/>
    </w:p>
    <w:p w14:paraId="09EC25BF" w14:textId="77777777" w:rsidR="00963F1F" w:rsidRPr="002A47B5" w:rsidRDefault="00963F1F" w:rsidP="00963F1F">
      <w:pPr>
        <w:numPr>
          <w:ilvl w:val="0"/>
          <w:numId w:val="5"/>
        </w:numPr>
        <w:spacing w:after="200" w:line="276" w:lineRule="auto"/>
      </w:pPr>
      <w:r w:rsidRPr="002A47B5">
        <w:t>\d{4}-\d{2}-\d{2}-B\d{4}-S\d{2}-T\d{2}\.c3d</w:t>
      </w:r>
    </w:p>
    <w:p w14:paraId="4370CAD5" w14:textId="77777777" w:rsidR="00963F1F" w:rsidRDefault="00963F1F" w:rsidP="002A47B5">
      <w:r>
        <w:t>Four files of a given pattern for each sample:</w:t>
      </w:r>
    </w:p>
    <w:p w14:paraId="59221AEE" w14:textId="77777777" w:rsidR="00963F1F" w:rsidRPr="002A47B5" w:rsidRDefault="00963F1F" w:rsidP="00963F1F">
      <w:pPr>
        <w:numPr>
          <w:ilvl w:val="0"/>
          <w:numId w:val="5"/>
        </w:numPr>
        <w:spacing w:after="200" w:line="276" w:lineRule="auto"/>
      </w:pPr>
      <w:r w:rsidRPr="002A47B5">
        <w:t>\d{4}-\d{2}-\d{2}-B\d{4}-S\d{2}-T\d{2}\.\d+\.</w:t>
      </w:r>
      <w:proofErr w:type="spellStart"/>
      <w:r w:rsidRPr="002A47B5">
        <w:t>avi</w:t>
      </w:r>
      <w:proofErr w:type="spellEnd"/>
    </w:p>
    <w:p w14:paraId="0C6FF63A" w14:textId="77777777" w:rsidR="00963F1F" w:rsidRPr="008111AB" w:rsidRDefault="00963F1F" w:rsidP="008111AB">
      <w:pPr>
        <w:pStyle w:val="Nagwek3"/>
      </w:pPr>
      <w:r>
        <w:t>Single-</w:t>
      </w:r>
      <w:proofErr w:type="spellStart"/>
      <w:r>
        <w:t>modal</w:t>
      </w:r>
      <w:proofErr w:type="spellEnd"/>
      <w:r>
        <w:t xml:space="preserve"> data (MOCAP)</w:t>
      </w:r>
    </w:p>
    <w:p w14:paraId="3E45D9C6" w14:textId="77777777" w:rsidR="00963F1F" w:rsidRDefault="00963F1F" w:rsidP="002A47B5">
      <w:r>
        <w:t>One file of a given pattern per session:</w:t>
      </w:r>
    </w:p>
    <w:p w14:paraId="18C05E71" w14:textId="77777777" w:rsidR="00963F1F" w:rsidRDefault="00963F1F" w:rsidP="00963F1F">
      <w:pPr>
        <w:numPr>
          <w:ilvl w:val="0"/>
          <w:numId w:val="4"/>
        </w:numPr>
        <w:spacing w:after="200" w:line="276" w:lineRule="auto"/>
      </w:pPr>
      <w:r w:rsidRPr="00D53654">
        <w:t>\d{4}-\d{2}-\d{2}-B\d{4}-S\d{2}.</w:t>
      </w:r>
      <w:proofErr w:type="spellStart"/>
      <w:r w:rsidRPr="00D53654">
        <w:t>asf</w:t>
      </w:r>
      <w:proofErr w:type="spellEnd"/>
    </w:p>
    <w:p w14:paraId="26F3E2E7" w14:textId="77777777" w:rsidR="00963F1F" w:rsidRDefault="00963F1F" w:rsidP="00963F1F">
      <w:pPr>
        <w:numPr>
          <w:ilvl w:val="0"/>
          <w:numId w:val="4"/>
        </w:numPr>
        <w:spacing w:after="200" w:line="276" w:lineRule="auto"/>
      </w:pPr>
      <w:r w:rsidRPr="00D53654">
        <w:t>\d{4}-\d{2}-\d{2}-B\d{4}-S\d{2}.</w:t>
      </w:r>
      <w:proofErr w:type="spellStart"/>
      <w:r w:rsidRPr="00D53654">
        <w:t>mp</w:t>
      </w:r>
      <w:proofErr w:type="spellEnd"/>
    </w:p>
    <w:p w14:paraId="75548730" w14:textId="77777777" w:rsidR="00963F1F" w:rsidRDefault="00963F1F" w:rsidP="00963F1F">
      <w:pPr>
        <w:numPr>
          <w:ilvl w:val="0"/>
          <w:numId w:val="4"/>
        </w:numPr>
        <w:spacing w:after="200" w:line="276" w:lineRule="auto"/>
      </w:pPr>
      <w:r w:rsidRPr="00D53654">
        <w:t>\d{4}-\d{2}-\d{2}-B\d{4}-S\d{2}-</w:t>
      </w:r>
      <w:proofErr w:type="spellStart"/>
      <w:r w:rsidRPr="00D53654">
        <w:t>ROM.vsk</w:t>
      </w:r>
      <w:proofErr w:type="spellEnd"/>
      <w:r>
        <w:rPr>
          <w:rStyle w:val="Odwoanieprzypisudolnego"/>
        </w:rPr>
        <w:footnoteReference w:id="1"/>
      </w:r>
    </w:p>
    <w:p w14:paraId="46D34362" w14:textId="77777777" w:rsidR="00963F1F" w:rsidRDefault="00963F1F" w:rsidP="00963F1F">
      <w:pPr>
        <w:numPr>
          <w:ilvl w:val="0"/>
          <w:numId w:val="4"/>
        </w:numPr>
        <w:spacing w:after="200" w:line="276" w:lineRule="auto"/>
      </w:pPr>
      <w:r w:rsidRPr="00D53654">
        <w:t xml:space="preserve">\d{4}-\d{2}-\d{2}-B\d{4}-S\d{2}-ROM.c3d </w:t>
      </w:r>
      <w:r>
        <w:rPr>
          <w:rStyle w:val="Odwoanieprzypisudolnego"/>
        </w:rPr>
        <w:footnoteReference w:id="2"/>
      </w:r>
    </w:p>
    <w:p w14:paraId="31CCE5B0" w14:textId="77777777" w:rsidR="00963F1F" w:rsidRDefault="00963F1F" w:rsidP="00963F1F">
      <w:pPr>
        <w:numPr>
          <w:ilvl w:val="0"/>
          <w:numId w:val="4"/>
        </w:numPr>
        <w:spacing w:after="200" w:line="276" w:lineRule="auto"/>
      </w:pPr>
      <w:r w:rsidRPr="00D53654">
        <w:t>\d{4}-\d{2}-\d{2}-B\d{4}-S\d{2}.zip</w:t>
      </w:r>
    </w:p>
    <w:p w14:paraId="1C9457AC" w14:textId="77777777" w:rsidR="00963F1F" w:rsidRDefault="00963F1F" w:rsidP="00465CFF">
      <w:pPr>
        <w:ind w:left="360"/>
      </w:pPr>
    </w:p>
    <w:p w14:paraId="01F426F2" w14:textId="77777777" w:rsidR="00963F1F" w:rsidRDefault="00963F1F" w:rsidP="002A47B5">
      <w:r>
        <w:t>One file of a given pattern for each sample:</w:t>
      </w:r>
    </w:p>
    <w:p w14:paraId="0E86D401" w14:textId="77777777" w:rsidR="00963F1F" w:rsidRDefault="00963F1F" w:rsidP="00963F1F">
      <w:pPr>
        <w:numPr>
          <w:ilvl w:val="0"/>
          <w:numId w:val="5"/>
        </w:numPr>
        <w:spacing w:after="200" w:line="276" w:lineRule="auto"/>
      </w:pPr>
      <w:r w:rsidRPr="002A47B5">
        <w:t>\d{4}-\d{2}-\d{2}-B\d{4}-S\d{2}-T\d{2}\.</w:t>
      </w:r>
      <w:proofErr w:type="spellStart"/>
      <w:r w:rsidRPr="002A47B5">
        <w:t>amc</w:t>
      </w:r>
      <w:proofErr w:type="spellEnd"/>
    </w:p>
    <w:p w14:paraId="657FE5C8" w14:textId="77777777" w:rsidR="00963F1F" w:rsidRDefault="00963F1F" w:rsidP="00963F1F">
      <w:pPr>
        <w:numPr>
          <w:ilvl w:val="0"/>
          <w:numId w:val="5"/>
        </w:numPr>
        <w:spacing w:after="200" w:line="276" w:lineRule="auto"/>
      </w:pPr>
      <w:r w:rsidRPr="002A47B5">
        <w:t>\d{4}-\d{2}-\d{2}-B\d{4}-S\d{2}-T\d{2}\.c3d</w:t>
      </w:r>
    </w:p>
    <w:p w14:paraId="769F1C12" w14:textId="77777777" w:rsidR="00963F1F" w:rsidRPr="008111AB" w:rsidRDefault="00963F1F" w:rsidP="00144899">
      <w:pPr>
        <w:pStyle w:val="Nagwek3"/>
      </w:pPr>
      <w:r>
        <w:t>Single-</w:t>
      </w:r>
      <w:proofErr w:type="spellStart"/>
      <w:r>
        <w:t>modal</w:t>
      </w:r>
      <w:proofErr w:type="spellEnd"/>
      <w:r>
        <w:t xml:space="preserve"> data (EMG, GRF)</w:t>
      </w:r>
    </w:p>
    <w:p w14:paraId="5104C664" w14:textId="77777777" w:rsidR="00963F1F" w:rsidRDefault="00963F1F" w:rsidP="00144899">
      <w:r>
        <w:t>One file of a given pattern per session:</w:t>
      </w:r>
    </w:p>
    <w:p w14:paraId="3F3BBAE0" w14:textId="77777777" w:rsidR="00963F1F" w:rsidRDefault="00963F1F" w:rsidP="00963F1F">
      <w:pPr>
        <w:numPr>
          <w:ilvl w:val="0"/>
          <w:numId w:val="4"/>
        </w:numPr>
        <w:spacing w:after="200" w:line="276" w:lineRule="auto"/>
      </w:pPr>
      <w:r w:rsidRPr="00D53654">
        <w:t>\d{4}-\d{2}-\d{2}-B\d{4}-S\d{2}.zip</w:t>
      </w:r>
    </w:p>
    <w:p w14:paraId="717D0754" w14:textId="77777777" w:rsidR="00963F1F" w:rsidRDefault="00963F1F" w:rsidP="00144899">
      <w:r>
        <w:t>One file of a given pattern for each sample:</w:t>
      </w:r>
    </w:p>
    <w:p w14:paraId="648F0731" w14:textId="77777777" w:rsidR="00963F1F" w:rsidRPr="002A47B5" w:rsidRDefault="00963F1F" w:rsidP="00963F1F">
      <w:pPr>
        <w:numPr>
          <w:ilvl w:val="0"/>
          <w:numId w:val="5"/>
        </w:numPr>
        <w:spacing w:after="200" w:line="276" w:lineRule="auto"/>
      </w:pPr>
      <w:r w:rsidRPr="002A47B5">
        <w:t>\d{4}-\d{2}-\d{2}-B\d{4}-S\d{2}-T\d{2}\.c3d</w:t>
      </w:r>
    </w:p>
    <w:p w14:paraId="5E13CF5F" w14:textId="77777777" w:rsidR="00963F1F" w:rsidRPr="008111AB" w:rsidRDefault="00963F1F" w:rsidP="00144899">
      <w:pPr>
        <w:pStyle w:val="Nagwek3"/>
      </w:pPr>
      <w:proofErr w:type="spellStart"/>
      <w:r>
        <w:t>Unimodal</w:t>
      </w:r>
      <w:proofErr w:type="spellEnd"/>
      <w:r>
        <w:t xml:space="preserve"> data (VIDEO)</w:t>
      </w:r>
    </w:p>
    <w:p w14:paraId="390750EB" w14:textId="77777777" w:rsidR="00963F1F" w:rsidRDefault="00963F1F" w:rsidP="00144899">
      <w:r>
        <w:t>One file of a given pattern per session:</w:t>
      </w:r>
    </w:p>
    <w:p w14:paraId="68B8264E" w14:textId="77777777" w:rsidR="00963F1F" w:rsidRDefault="00963F1F" w:rsidP="00963F1F">
      <w:pPr>
        <w:numPr>
          <w:ilvl w:val="0"/>
          <w:numId w:val="4"/>
        </w:numPr>
        <w:spacing w:after="200" w:line="276" w:lineRule="auto"/>
      </w:pPr>
      <w:r w:rsidRPr="00D53654">
        <w:t>\d{4}-\d{2}-\d{2}-B\d{4}-S\d{2}.zip</w:t>
      </w:r>
    </w:p>
    <w:p w14:paraId="7BA25D7E" w14:textId="77777777" w:rsidR="00963F1F" w:rsidRDefault="00963F1F" w:rsidP="00A83CFA">
      <w:r>
        <w:lastRenderedPageBreak/>
        <w:t>Four files of a given pattern for each sample:</w:t>
      </w:r>
    </w:p>
    <w:p w14:paraId="1EE99ED7" w14:textId="77777777" w:rsidR="00963F1F" w:rsidRPr="002A47B5" w:rsidRDefault="00963F1F" w:rsidP="00963F1F">
      <w:pPr>
        <w:numPr>
          <w:ilvl w:val="0"/>
          <w:numId w:val="5"/>
        </w:numPr>
        <w:spacing w:after="200" w:line="276" w:lineRule="auto"/>
      </w:pPr>
      <w:r w:rsidRPr="002A47B5">
        <w:t>\d{4}-\d{2}-\d{2}-B\d{4}-S\d{2}-T\d{2}\.\d+\.</w:t>
      </w:r>
      <w:proofErr w:type="spellStart"/>
      <w:r w:rsidRPr="002A47B5">
        <w:t>avi</w:t>
      </w:r>
      <w:proofErr w:type="spellEnd"/>
    </w:p>
    <w:p w14:paraId="037F5F86" w14:textId="77777777" w:rsidR="00963F1F" w:rsidRPr="002A47B5" w:rsidRDefault="00963F1F" w:rsidP="00A83CFA"/>
    <w:p w14:paraId="48803ABF" w14:textId="77777777" w:rsidR="00963F1F" w:rsidRDefault="00963F1F" w:rsidP="00BB2C3F">
      <w:pPr>
        <w:pStyle w:val="Nagwek2"/>
      </w:pPr>
      <w:proofErr w:type="spellStart"/>
      <w:r>
        <w:t>Filesets</w:t>
      </w:r>
      <w:proofErr w:type="spellEnd"/>
      <w:r>
        <w:t xml:space="preserve"> </w:t>
      </w:r>
      <w:proofErr w:type="spellStart"/>
      <w:r>
        <w:t>used</w:t>
      </w:r>
      <w:proofErr w:type="spellEnd"/>
      <w:r>
        <w:t xml:space="preserve"> in BDR </w:t>
      </w:r>
      <w:proofErr w:type="spellStart"/>
      <w:r>
        <w:t>at</w:t>
      </w:r>
      <w:proofErr w:type="spellEnd"/>
      <w:r>
        <w:t xml:space="preserve"> the </w:t>
      </w:r>
      <w:proofErr w:type="spellStart"/>
      <w:r>
        <w:t>Measurement</w:t>
      </w:r>
      <w:proofErr w:type="spellEnd"/>
      <w:r>
        <w:t xml:space="preserve"> </w:t>
      </w:r>
      <w:proofErr w:type="spellStart"/>
      <w:r>
        <w:t>Session</w:t>
      </w:r>
      <w:proofErr w:type="spellEnd"/>
      <w:r>
        <w:t xml:space="preserve"> </w:t>
      </w:r>
      <w:proofErr w:type="spellStart"/>
      <w:r>
        <w:t>level</w:t>
      </w:r>
      <w:proofErr w:type="spellEnd"/>
      <w:r>
        <w:t xml:space="preserve"> for </w:t>
      </w:r>
      <w:proofErr w:type="spellStart"/>
      <w:r>
        <w:t>multiple</w:t>
      </w:r>
      <w:proofErr w:type="spellEnd"/>
      <w:r>
        <w:t xml:space="preserve"> </w:t>
      </w:r>
      <w:proofErr w:type="spellStart"/>
      <w:r>
        <w:t>performers</w:t>
      </w:r>
      <w:proofErr w:type="spellEnd"/>
    </w:p>
    <w:p w14:paraId="7A5A8B86" w14:textId="77777777" w:rsidR="00963F1F" w:rsidRDefault="00963F1F" w:rsidP="00BB2C3F">
      <w:r>
        <w:t>If there are multiple performers, we tag the session directory with an identifier that stores information about the IDs of all performers who are in the measurement session at the same time. These are identifiers with numbers from B5000.</w:t>
      </w:r>
    </w:p>
    <w:p w14:paraId="7EA78139" w14:textId="77777777" w:rsidR="00963F1F" w:rsidRPr="00BB2C3F" w:rsidRDefault="00963F1F" w:rsidP="00BB2C3F">
      <w:r>
        <w:t xml:space="preserve">The sets of files used in BDR at the level of a Measurement Session for multiple performers are analogous to the duplication of the set of files used in BDR at the level of a Measurement Session for a single performer. </w:t>
      </w:r>
    </w:p>
    <w:p w14:paraId="7B15571F" w14:textId="77777777" w:rsidR="00963F1F" w:rsidRDefault="00963F1F" w:rsidP="00CB53D1">
      <w:pPr>
        <w:pStyle w:val="Nagwek2"/>
      </w:pPr>
    </w:p>
    <w:p w14:paraId="7CBC445B" w14:textId="77777777" w:rsidR="00963F1F" w:rsidRDefault="00963F1F" w:rsidP="00CB53D1">
      <w:pPr>
        <w:pStyle w:val="Nagwek2"/>
      </w:pPr>
      <w:r>
        <w:t xml:space="preserve">Data </w:t>
      </w:r>
      <w:proofErr w:type="spellStart"/>
      <w:r>
        <w:t>created</w:t>
      </w:r>
      <w:proofErr w:type="spellEnd"/>
      <w:r>
        <w:t xml:space="preserve"> </w:t>
      </w:r>
      <w:proofErr w:type="spellStart"/>
      <w:r>
        <w:t>automatically</w:t>
      </w:r>
      <w:proofErr w:type="spellEnd"/>
      <w:r>
        <w:t xml:space="preserve"> by the </w:t>
      </w:r>
      <w:proofErr w:type="spellStart"/>
      <w:r>
        <w:t>Create</w:t>
      </w:r>
      <w:proofErr w:type="spellEnd"/>
      <w:r>
        <w:t xml:space="preserve"> </w:t>
      </w:r>
      <w:proofErr w:type="spellStart"/>
      <w:r>
        <w:t>Session</w:t>
      </w:r>
      <w:proofErr w:type="spellEnd"/>
      <w:r>
        <w:t xml:space="preserve"> </w:t>
      </w:r>
      <w:proofErr w:type="spellStart"/>
      <w:r>
        <w:t>Wizard</w:t>
      </w:r>
      <w:proofErr w:type="spellEnd"/>
      <w:r>
        <w:t xml:space="preserve"> </w:t>
      </w:r>
      <w:proofErr w:type="spellStart"/>
      <w:r>
        <w:t>operation</w:t>
      </w:r>
      <w:proofErr w:type="spellEnd"/>
      <w:r>
        <w:t xml:space="preserve"> from </w:t>
      </w:r>
      <w:proofErr w:type="spellStart"/>
      <w:r>
        <w:t>files</w:t>
      </w:r>
      <w:proofErr w:type="spellEnd"/>
    </w:p>
    <w:p w14:paraId="5D976040" w14:textId="145CC9B1" w:rsidR="00963F1F" w:rsidRDefault="00963F1F" w:rsidP="00CB53D1">
      <w:r>
        <w:t xml:space="preserve">The wizard service – consisting strictly speaking of the auxiliary validation operation available as part of the </w:t>
      </w:r>
      <w:proofErr w:type="spellStart"/>
      <w:r>
        <w:t>BasicQueriesWS</w:t>
      </w:r>
      <w:proofErr w:type="spellEnd"/>
      <w:r>
        <w:t xml:space="preserve"> service and the main wizard operation available as part of </w:t>
      </w:r>
      <w:proofErr w:type="spellStart"/>
      <w:r>
        <w:t>FileStoremanWS</w:t>
      </w:r>
      <w:proofErr w:type="spellEnd"/>
      <w:r>
        <w:t xml:space="preserve"> – provides coarse validation and automatic setting of some of the attributes of uploaded motion resources. Since the wizard service does not parse any of the uploaded files, the wizard will automatically fill in only the values of those attributes that can be determined by analyzing the list of names of the uploaded session files. This means that the following values will be determined automatically:</w:t>
      </w:r>
    </w:p>
    <w:p w14:paraId="13546792" w14:textId="77777777" w:rsidR="00963F1F" w:rsidRDefault="00963F1F" w:rsidP="00963F1F">
      <w:pPr>
        <w:numPr>
          <w:ilvl w:val="0"/>
          <w:numId w:val="6"/>
        </w:numPr>
        <w:spacing w:after="200" w:line="276" w:lineRule="auto"/>
      </w:pPr>
      <w:r>
        <w:t>A new instance in the table containing sessions</w:t>
      </w:r>
    </w:p>
    <w:p w14:paraId="28160A3B" w14:textId="77777777" w:rsidR="00963F1F" w:rsidRDefault="00963F1F" w:rsidP="00963F1F">
      <w:pPr>
        <w:numPr>
          <w:ilvl w:val="0"/>
          <w:numId w:val="6"/>
        </w:numPr>
        <w:spacing w:after="200" w:line="276" w:lineRule="auto"/>
      </w:pPr>
      <w:r w:rsidRPr="002A47B5">
        <w:t>session name – in the form \d{4}-\d{2}-\d{2}-B\d{4}-S\d{2}</w:t>
      </w:r>
    </w:p>
    <w:p w14:paraId="70934A21" w14:textId="77777777" w:rsidR="00963F1F" w:rsidRDefault="00963F1F" w:rsidP="00963F1F">
      <w:pPr>
        <w:numPr>
          <w:ilvl w:val="0"/>
          <w:numId w:val="6"/>
        </w:numPr>
        <w:spacing w:after="200" w:line="276" w:lineRule="auto"/>
      </w:pPr>
      <w:r>
        <w:t>Session date – in the form \d{4}-\d{2}-\d{2}</w:t>
      </w:r>
    </w:p>
    <w:p w14:paraId="5D8FC5E1" w14:textId="77777777" w:rsidR="00963F1F" w:rsidRDefault="00963F1F" w:rsidP="00963F1F">
      <w:pPr>
        <w:numPr>
          <w:ilvl w:val="0"/>
          <w:numId w:val="6"/>
        </w:numPr>
        <w:spacing w:after="200" w:line="276" w:lineRule="auto"/>
      </w:pPr>
      <w:r w:rsidRPr="00D53654">
        <w:t>performer identifier – as a number extracted from segment B\d{4} – if necessary, an appropriate row is created in the database in the performers table</w:t>
      </w:r>
    </w:p>
    <w:p w14:paraId="6FA7262C" w14:textId="77777777" w:rsidR="00963F1F" w:rsidRDefault="00963F1F" w:rsidP="00963F1F">
      <w:pPr>
        <w:numPr>
          <w:ilvl w:val="0"/>
          <w:numId w:val="6"/>
        </w:numPr>
        <w:spacing w:after="200" w:line="276" w:lineRule="auto"/>
      </w:pPr>
      <w:r>
        <w:t>associating the created session with the executor identified by the above-mentioned number – an instance of the Executor Configuration connecting the session and the executor is created</w:t>
      </w:r>
    </w:p>
    <w:p w14:paraId="7A70533A" w14:textId="77777777" w:rsidR="00963F1F" w:rsidRDefault="00963F1F" w:rsidP="00963F1F">
      <w:pPr>
        <w:numPr>
          <w:ilvl w:val="0"/>
          <w:numId w:val="6"/>
        </w:numPr>
        <w:spacing w:after="200" w:line="276" w:lineRule="auto"/>
      </w:pPr>
      <w:r w:rsidRPr="002A47B5">
        <w:t xml:space="preserve">a new instance for each of the attempts of a given session – i.e. for each unique segment of T\d{2} identified in the list of files of a given session </w:t>
      </w:r>
    </w:p>
    <w:p w14:paraId="4235D1FB" w14:textId="77777777" w:rsidR="00963F1F" w:rsidRDefault="00963F1F" w:rsidP="00963F1F">
      <w:pPr>
        <w:numPr>
          <w:ilvl w:val="0"/>
          <w:numId w:val="6"/>
        </w:numPr>
        <w:spacing w:after="200" w:line="276" w:lineRule="auto"/>
      </w:pPr>
      <w:r w:rsidRPr="002A47B5">
        <w:t>the name of each attempt – in the form \d{4}-\d{2}-\d{2}-B\d{4}-S\d{2}-T\d{2}</w:t>
      </w:r>
    </w:p>
    <w:p w14:paraId="25C5520B" w14:textId="77777777" w:rsidR="00963F1F" w:rsidRDefault="00963F1F" w:rsidP="00963F1F">
      <w:pPr>
        <w:numPr>
          <w:ilvl w:val="0"/>
          <w:numId w:val="6"/>
        </w:numPr>
        <w:spacing w:after="200" w:line="276" w:lineRule="auto"/>
      </w:pPr>
      <w:r>
        <w:lastRenderedPageBreak/>
        <w:t>name all successfully entered files and assign these files as subordinate instances of the Session entity (not containing the "T" segment) or Trial (containing the "T" segment), respectively</w:t>
      </w:r>
    </w:p>
    <w:p w14:paraId="1DE92AE4" w14:textId="77777777" w:rsidR="00963F1F" w:rsidRDefault="00963F1F" w:rsidP="00963F1F">
      <w:pPr>
        <w:numPr>
          <w:ilvl w:val="0"/>
          <w:numId w:val="6"/>
        </w:numPr>
        <w:spacing w:after="200" w:line="276" w:lineRule="auto"/>
      </w:pPr>
      <w:r>
        <w:t>if there are .</w:t>
      </w:r>
      <w:proofErr w:type="spellStart"/>
      <w:r>
        <w:t>asf</w:t>
      </w:r>
      <w:proofErr w:type="spellEnd"/>
      <w:r>
        <w:t xml:space="preserve"> and .</w:t>
      </w:r>
      <w:proofErr w:type="spellStart"/>
      <w:r>
        <w:t>amc</w:t>
      </w:r>
      <w:proofErr w:type="spellEnd"/>
      <w:r>
        <w:t xml:space="preserve"> files among the uploaded files – for each of the .</w:t>
      </w:r>
      <w:proofErr w:type="spellStart"/>
      <w:r>
        <w:t>amc</w:t>
      </w:r>
      <w:proofErr w:type="spellEnd"/>
      <w:r>
        <w:t xml:space="preserve"> files – the value of the </w:t>
      </w:r>
      <w:proofErr w:type="spellStart"/>
      <w:r>
        <w:t>SkeletonFile</w:t>
      </w:r>
      <w:proofErr w:type="spellEnd"/>
      <w:r>
        <w:t xml:space="preserve"> attribute is filled with the identifier of the .</w:t>
      </w:r>
      <w:proofErr w:type="spellStart"/>
      <w:r>
        <w:t>asf</w:t>
      </w:r>
      <w:proofErr w:type="spellEnd"/>
      <w:r>
        <w:t xml:space="preserve"> file (assigned after uploading it to the database)</w:t>
      </w:r>
    </w:p>
    <w:p w14:paraId="151F3DD4" w14:textId="77777777" w:rsidR="00963F1F" w:rsidRPr="00CB53D1" w:rsidRDefault="00963F1F" w:rsidP="00267348">
      <w:pPr>
        <w:pStyle w:val="Nagwek2"/>
      </w:pPr>
      <w:proofErr w:type="spellStart"/>
      <w:r>
        <w:t>Manually</w:t>
      </w:r>
      <w:proofErr w:type="spellEnd"/>
      <w:r>
        <w:t xml:space="preserve"> </w:t>
      </w:r>
      <w:proofErr w:type="spellStart"/>
      <w:r>
        <w:t>filled</w:t>
      </w:r>
      <w:proofErr w:type="spellEnd"/>
      <w:r>
        <w:t xml:space="preserve"> in data</w:t>
      </w:r>
    </w:p>
    <w:p w14:paraId="6A93AF0D" w14:textId="77777777" w:rsidR="00963F1F" w:rsidRDefault="00963F1F" w:rsidP="00CB53D1">
      <w:r>
        <w:t>Other data that is provided by the current schema and remains unfilled or filled with the default value includes:</w:t>
      </w:r>
    </w:p>
    <w:p w14:paraId="3EAF790A" w14:textId="77777777" w:rsidR="00963F1F" w:rsidRDefault="00963F1F" w:rsidP="00963F1F">
      <w:pPr>
        <w:numPr>
          <w:ilvl w:val="0"/>
          <w:numId w:val="7"/>
        </w:numPr>
        <w:spacing w:after="200" w:line="276" w:lineRule="auto"/>
      </w:pPr>
      <w:r>
        <w:t>Description – for the measurement test</w:t>
      </w:r>
    </w:p>
    <w:p w14:paraId="6CC33D03" w14:textId="77777777" w:rsidR="00963F1F" w:rsidRDefault="00963F1F" w:rsidP="00963F1F">
      <w:pPr>
        <w:numPr>
          <w:ilvl w:val="0"/>
          <w:numId w:val="7"/>
        </w:numPr>
        <w:spacing w:after="200" w:line="276" w:lineRule="auto"/>
      </w:pPr>
      <w:r>
        <w:t>Tags – for sessions</w:t>
      </w:r>
    </w:p>
    <w:p w14:paraId="190887C4" w14:textId="77777777" w:rsidR="00963F1F" w:rsidRDefault="00963F1F" w:rsidP="00963F1F">
      <w:pPr>
        <w:numPr>
          <w:ilvl w:val="0"/>
          <w:numId w:val="7"/>
        </w:numPr>
        <w:spacing w:after="200" w:line="276" w:lineRule="auto"/>
      </w:pPr>
      <w:r>
        <w:t>Description – for sessions</w:t>
      </w:r>
    </w:p>
    <w:p w14:paraId="774D1E6D" w14:textId="77777777" w:rsidR="00963F1F" w:rsidRDefault="00963F1F" w:rsidP="00963F1F">
      <w:pPr>
        <w:numPr>
          <w:ilvl w:val="0"/>
          <w:numId w:val="7"/>
        </w:numPr>
        <w:spacing w:after="200" w:line="276" w:lineRule="auto"/>
      </w:pPr>
      <w:r>
        <w:t>Assigning Sessions to Survey Configurations</w:t>
      </w:r>
      <w:commentRangeStart w:id="1"/>
      <w:commentRangeEnd w:id="1"/>
      <w:r>
        <w:rPr>
          <w:rStyle w:val="Odwoaniedokomentarza"/>
          <w:rFonts w:cs="Calibri"/>
          <w:lang w:eastAsia="ar-SA"/>
        </w:rPr>
        <w:commentReference w:id="1"/>
      </w:r>
    </w:p>
    <w:p w14:paraId="64952C96" w14:textId="77777777" w:rsidR="00963F1F" w:rsidRDefault="00963F1F" w:rsidP="00963F1F">
      <w:pPr>
        <w:numPr>
          <w:ilvl w:val="0"/>
          <w:numId w:val="7"/>
        </w:numPr>
        <w:spacing w:after="200" w:line="276" w:lineRule="auto"/>
      </w:pPr>
      <w:r>
        <w:t xml:space="preserve">A set of anthropometric data – implemented in the general part of the BDR as a group of attributes for the Session entity – their entry is facilitated by the stored procedure </w:t>
      </w:r>
      <w:proofErr w:type="spellStart"/>
      <w:r>
        <w:rPr>
          <w:rFonts w:ascii="Courier New" w:hAnsi="Courier New" w:cs="Courier New"/>
          <w:noProof/>
          <w:sz w:val="20"/>
          <w:szCs w:val="20"/>
          <w:lang w:eastAsia="pl-PL"/>
        </w:rPr>
        <w:t>feed_anthropometric_data.</w:t>
      </w:r>
      <w:r w:rsidRPr="00A467B6">
        <w:t>In</w:t>
      </w:r>
      <w:proofErr w:type="spellEnd"/>
      <w:r w:rsidRPr="00A467B6">
        <w:t xml:space="preserve"> the case of providing data to be uploaded in the form of files, the agreed set of </w:t>
      </w:r>
      <w:proofErr w:type="spellStart"/>
      <w:r w:rsidRPr="00A467B6">
        <w:t>atropometric</w:t>
      </w:r>
      <w:proofErr w:type="spellEnd"/>
      <w:r w:rsidRPr="00A467B6">
        <w:t xml:space="preserve"> data:</w:t>
      </w:r>
    </w:p>
    <w:p w14:paraId="49DC7366" w14:textId="77777777" w:rsidR="00963F1F" w:rsidRDefault="00963F1F" w:rsidP="00963F1F">
      <w:pPr>
        <w:numPr>
          <w:ilvl w:val="1"/>
          <w:numId w:val="7"/>
        </w:numPr>
        <w:spacing w:after="200" w:line="276" w:lineRule="auto"/>
      </w:pPr>
      <w:r>
        <w:tab/>
      </w:r>
      <w:proofErr w:type="spellStart"/>
      <w:r>
        <w:t>BodyMass</w:t>
      </w:r>
      <w:proofErr w:type="spellEnd"/>
    </w:p>
    <w:p w14:paraId="2943E207" w14:textId="77777777" w:rsidR="00963F1F" w:rsidRDefault="00963F1F" w:rsidP="00963F1F">
      <w:pPr>
        <w:numPr>
          <w:ilvl w:val="1"/>
          <w:numId w:val="7"/>
        </w:numPr>
        <w:spacing w:after="200" w:line="276" w:lineRule="auto"/>
      </w:pPr>
      <w:r>
        <w:tab/>
        <w:t>Height</w:t>
      </w:r>
    </w:p>
    <w:p w14:paraId="2C42F572" w14:textId="77777777" w:rsidR="00963F1F" w:rsidRDefault="00963F1F" w:rsidP="00963F1F">
      <w:pPr>
        <w:numPr>
          <w:ilvl w:val="1"/>
          <w:numId w:val="7"/>
        </w:numPr>
        <w:spacing w:after="200" w:line="276" w:lineRule="auto"/>
      </w:pPr>
      <w:r>
        <w:tab/>
      </w:r>
      <w:proofErr w:type="spellStart"/>
      <w:r>
        <w:t>InterAsisDistance</w:t>
      </w:r>
      <w:proofErr w:type="spellEnd"/>
    </w:p>
    <w:p w14:paraId="1FCED428" w14:textId="77777777" w:rsidR="00963F1F" w:rsidRDefault="00963F1F" w:rsidP="00963F1F">
      <w:pPr>
        <w:numPr>
          <w:ilvl w:val="1"/>
          <w:numId w:val="7"/>
        </w:numPr>
        <w:spacing w:after="200" w:line="276" w:lineRule="auto"/>
      </w:pPr>
      <w:r>
        <w:tab/>
      </w:r>
      <w:proofErr w:type="spellStart"/>
      <w:r>
        <w:t>LeftLegLength</w:t>
      </w:r>
      <w:proofErr w:type="spellEnd"/>
    </w:p>
    <w:p w14:paraId="5CADCFC8" w14:textId="77777777" w:rsidR="00963F1F" w:rsidRDefault="00963F1F" w:rsidP="00963F1F">
      <w:pPr>
        <w:numPr>
          <w:ilvl w:val="1"/>
          <w:numId w:val="7"/>
        </w:numPr>
        <w:spacing w:after="200" w:line="276" w:lineRule="auto"/>
      </w:pPr>
      <w:r>
        <w:tab/>
      </w:r>
      <w:proofErr w:type="spellStart"/>
      <w:r>
        <w:t>RightLegLenght</w:t>
      </w:r>
      <w:proofErr w:type="spellEnd"/>
    </w:p>
    <w:p w14:paraId="13090FEA" w14:textId="77777777" w:rsidR="00963F1F" w:rsidRDefault="00963F1F" w:rsidP="00963F1F">
      <w:pPr>
        <w:numPr>
          <w:ilvl w:val="1"/>
          <w:numId w:val="7"/>
        </w:numPr>
        <w:spacing w:after="200" w:line="276" w:lineRule="auto"/>
      </w:pPr>
      <w:r>
        <w:tab/>
      </w:r>
      <w:proofErr w:type="spellStart"/>
      <w:r>
        <w:t>LeftKneeWidth</w:t>
      </w:r>
      <w:proofErr w:type="spellEnd"/>
    </w:p>
    <w:p w14:paraId="5DB438D5" w14:textId="77777777" w:rsidR="00963F1F" w:rsidRDefault="00963F1F" w:rsidP="00963F1F">
      <w:pPr>
        <w:numPr>
          <w:ilvl w:val="1"/>
          <w:numId w:val="7"/>
        </w:numPr>
        <w:spacing w:after="200" w:line="276" w:lineRule="auto"/>
      </w:pPr>
      <w:r>
        <w:tab/>
      </w:r>
      <w:proofErr w:type="spellStart"/>
      <w:r>
        <w:t>RightKneeWidth</w:t>
      </w:r>
      <w:proofErr w:type="spellEnd"/>
    </w:p>
    <w:p w14:paraId="65F51F64" w14:textId="77777777" w:rsidR="00963F1F" w:rsidRDefault="00963F1F" w:rsidP="00963F1F">
      <w:pPr>
        <w:numPr>
          <w:ilvl w:val="1"/>
          <w:numId w:val="7"/>
        </w:numPr>
        <w:spacing w:after="200" w:line="276" w:lineRule="auto"/>
      </w:pPr>
      <w:r>
        <w:tab/>
      </w:r>
      <w:proofErr w:type="spellStart"/>
      <w:r>
        <w:t>LeftAnkleWidth</w:t>
      </w:r>
      <w:proofErr w:type="spellEnd"/>
    </w:p>
    <w:p w14:paraId="07C21B45" w14:textId="77777777" w:rsidR="00963F1F" w:rsidRDefault="00963F1F" w:rsidP="00963F1F">
      <w:pPr>
        <w:numPr>
          <w:ilvl w:val="1"/>
          <w:numId w:val="7"/>
        </w:numPr>
        <w:spacing w:after="200" w:line="276" w:lineRule="auto"/>
      </w:pPr>
      <w:r>
        <w:tab/>
      </w:r>
      <w:proofErr w:type="spellStart"/>
      <w:r>
        <w:t>RightAnkleWidth</w:t>
      </w:r>
      <w:proofErr w:type="spellEnd"/>
    </w:p>
    <w:p w14:paraId="3C9CD4AC" w14:textId="77777777" w:rsidR="00963F1F" w:rsidRDefault="00963F1F" w:rsidP="00963F1F">
      <w:pPr>
        <w:numPr>
          <w:ilvl w:val="1"/>
          <w:numId w:val="7"/>
        </w:numPr>
        <w:spacing w:after="200" w:line="276" w:lineRule="auto"/>
      </w:pPr>
      <w:r>
        <w:tab/>
      </w:r>
      <w:proofErr w:type="spellStart"/>
      <w:r>
        <w:t>LeftCircuitThigh</w:t>
      </w:r>
      <w:proofErr w:type="spellEnd"/>
    </w:p>
    <w:p w14:paraId="6797A392" w14:textId="77777777" w:rsidR="00963F1F" w:rsidRDefault="00963F1F" w:rsidP="00963F1F">
      <w:pPr>
        <w:numPr>
          <w:ilvl w:val="1"/>
          <w:numId w:val="7"/>
        </w:numPr>
        <w:spacing w:after="200" w:line="276" w:lineRule="auto"/>
      </w:pPr>
      <w:r>
        <w:tab/>
      </w:r>
      <w:proofErr w:type="spellStart"/>
      <w:r>
        <w:t>RightCircuitThight</w:t>
      </w:r>
      <w:proofErr w:type="spellEnd"/>
    </w:p>
    <w:p w14:paraId="3F6B171E" w14:textId="77777777" w:rsidR="00963F1F" w:rsidRDefault="00963F1F" w:rsidP="00963F1F">
      <w:pPr>
        <w:numPr>
          <w:ilvl w:val="1"/>
          <w:numId w:val="7"/>
        </w:numPr>
        <w:spacing w:after="200" w:line="276" w:lineRule="auto"/>
      </w:pPr>
      <w:r>
        <w:tab/>
      </w:r>
      <w:proofErr w:type="spellStart"/>
      <w:r>
        <w:t>LeftCircuitShank</w:t>
      </w:r>
      <w:proofErr w:type="spellEnd"/>
    </w:p>
    <w:p w14:paraId="0A62B624" w14:textId="77777777" w:rsidR="00963F1F" w:rsidRDefault="00963F1F" w:rsidP="00963F1F">
      <w:pPr>
        <w:numPr>
          <w:ilvl w:val="1"/>
          <w:numId w:val="7"/>
        </w:numPr>
        <w:spacing w:after="200" w:line="276" w:lineRule="auto"/>
      </w:pPr>
      <w:r>
        <w:lastRenderedPageBreak/>
        <w:tab/>
      </w:r>
      <w:proofErr w:type="spellStart"/>
      <w:r>
        <w:t>RightCircuitShank</w:t>
      </w:r>
      <w:proofErr w:type="spellEnd"/>
    </w:p>
    <w:p w14:paraId="07F22733" w14:textId="77777777" w:rsidR="00963F1F" w:rsidRDefault="00963F1F" w:rsidP="00963F1F">
      <w:pPr>
        <w:numPr>
          <w:ilvl w:val="1"/>
          <w:numId w:val="7"/>
        </w:numPr>
        <w:spacing w:after="200" w:line="276" w:lineRule="auto"/>
      </w:pPr>
      <w:r>
        <w:tab/>
      </w:r>
      <w:proofErr w:type="spellStart"/>
      <w:r>
        <w:t>LeftShoulderOffset</w:t>
      </w:r>
      <w:proofErr w:type="spellEnd"/>
    </w:p>
    <w:p w14:paraId="6FD671C4" w14:textId="77777777" w:rsidR="00963F1F" w:rsidRDefault="00963F1F" w:rsidP="00963F1F">
      <w:pPr>
        <w:numPr>
          <w:ilvl w:val="1"/>
          <w:numId w:val="7"/>
        </w:numPr>
        <w:spacing w:after="200" w:line="276" w:lineRule="auto"/>
      </w:pPr>
      <w:r>
        <w:tab/>
      </w:r>
      <w:proofErr w:type="spellStart"/>
      <w:r>
        <w:t>RightShoulderOffset</w:t>
      </w:r>
      <w:proofErr w:type="spellEnd"/>
    </w:p>
    <w:p w14:paraId="10D76CC9" w14:textId="77777777" w:rsidR="00963F1F" w:rsidRDefault="00963F1F" w:rsidP="00963F1F">
      <w:pPr>
        <w:numPr>
          <w:ilvl w:val="1"/>
          <w:numId w:val="7"/>
        </w:numPr>
        <w:spacing w:after="200" w:line="276" w:lineRule="auto"/>
      </w:pPr>
      <w:r>
        <w:tab/>
      </w:r>
      <w:proofErr w:type="spellStart"/>
      <w:r>
        <w:t>LeftElbowWidth</w:t>
      </w:r>
      <w:proofErr w:type="spellEnd"/>
    </w:p>
    <w:p w14:paraId="337502CF" w14:textId="77777777" w:rsidR="00963F1F" w:rsidRDefault="00963F1F" w:rsidP="00963F1F">
      <w:pPr>
        <w:numPr>
          <w:ilvl w:val="1"/>
          <w:numId w:val="7"/>
        </w:numPr>
        <w:spacing w:after="200" w:line="276" w:lineRule="auto"/>
      </w:pPr>
      <w:r>
        <w:tab/>
      </w:r>
      <w:proofErr w:type="spellStart"/>
      <w:r>
        <w:t>RightElbowWidth</w:t>
      </w:r>
      <w:proofErr w:type="spellEnd"/>
    </w:p>
    <w:p w14:paraId="2AF983FC" w14:textId="77777777" w:rsidR="00963F1F" w:rsidRDefault="00963F1F" w:rsidP="00963F1F">
      <w:pPr>
        <w:numPr>
          <w:ilvl w:val="1"/>
          <w:numId w:val="7"/>
        </w:numPr>
        <w:spacing w:after="200" w:line="276" w:lineRule="auto"/>
      </w:pPr>
      <w:r>
        <w:tab/>
      </w:r>
      <w:proofErr w:type="spellStart"/>
      <w:r>
        <w:t>LeftWristWidth</w:t>
      </w:r>
      <w:proofErr w:type="spellEnd"/>
    </w:p>
    <w:p w14:paraId="41492AA5" w14:textId="77777777" w:rsidR="00963F1F" w:rsidRDefault="00963F1F" w:rsidP="00963F1F">
      <w:pPr>
        <w:numPr>
          <w:ilvl w:val="1"/>
          <w:numId w:val="7"/>
        </w:numPr>
        <w:spacing w:after="200" w:line="276" w:lineRule="auto"/>
      </w:pPr>
      <w:r>
        <w:tab/>
      </w:r>
      <w:proofErr w:type="spellStart"/>
      <w:r>
        <w:t>RightWristWidth</w:t>
      </w:r>
      <w:proofErr w:type="spellEnd"/>
    </w:p>
    <w:p w14:paraId="2EF5DC73" w14:textId="77777777" w:rsidR="00963F1F" w:rsidRDefault="00963F1F" w:rsidP="00963F1F">
      <w:pPr>
        <w:numPr>
          <w:ilvl w:val="1"/>
          <w:numId w:val="7"/>
        </w:numPr>
        <w:spacing w:after="200" w:line="276" w:lineRule="auto"/>
      </w:pPr>
      <w:r>
        <w:tab/>
      </w:r>
      <w:proofErr w:type="spellStart"/>
      <w:r>
        <w:t>LeftWristThickness</w:t>
      </w:r>
      <w:proofErr w:type="spellEnd"/>
    </w:p>
    <w:p w14:paraId="2916FFD2" w14:textId="77777777" w:rsidR="00963F1F" w:rsidRDefault="00963F1F" w:rsidP="00963F1F">
      <w:pPr>
        <w:numPr>
          <w:ilvl w:val="1"/>
          <w:numId w:val="7"/>
        </w:numPr>
        <w:spacing w:after="200" w:line="276" w:lineRule="auto"/>
      </w:pPr>
      <w:r>
        <w:tab/>
      </w:r>
      <w:proofErr w:type="spellStart"/>
      <w:r>
        <w:t>RightWristThickness</w:t>
      </w:r>
      <w:proofErr w:type="spellEnd"/>
    </w:p>
    <w:p w14:paraId="7260DF2C" w14:textId="77777777" w:rsidR="00963F1F" w:rsidRDefault="00963F1F" w:rsidP="00963F1F">
      <w:pPr>
        <w:numPr>
          <w:ilvl w:val="1"/>
          <w:numId w:val="7"/>
        </w:numPr>
        <w:spacing w:after="200" w:line="276" w:lineRule="auto"/>
      </w:pPr>
      <w:r>
        <w:tab/>
      </w:r>
      <w:proofErr w:type="spellStart"/>
      <w:r>
        <w:t>LeftHandWidth</w:t>
      </w:r>
      <w:proofErr w:type="spellEnd"/>
    </w:p>
    <w:p w14:paraId="095E8A8E" w14:textId="77777777" w:rsidR="00963F1F" w:rsidRDefault="00963F1F" w:rsidP="00963F1F">
      <w:pPr>
        <w:numPr>
          <w:ilvl w:val="1"/>
          <w:numId w:val="7"/>
        </w:numPr>
        <w:spacing w:after="200" w:line="276" w:lineRule="auto"/>
      </w:pPr>
      <w:r>
        <w:tab/>
      </w:r>
      <w:proofErr w:type="spellStart"/>
      <w:r>
        <w:t>RightHandWidth</w:t>
      </w:r>
      <w:proofErr w:type="spellEnd"/>
    </w:p>
    <w:p w14:paraId="0AF62EE6" w14:textId="77777777" w:rsidR="00963F1F" w:rsidRDefault="00963F1F" w:rsidP="00963F1F">
      <w:pPr>
        <w:numPr>
          <w:ilvl w:val="1"/>
          <w:numId w:val="7"/>
        </w:numPr>
        <w:spacing w:after="200" w:line="276" w:lineRule="auto"/>
      </w:pPr>
      <w:r>
        <w:tab/>
      </w:r>
      <w:proofErr w:type="spellStart"/>
      <w:r>
        <w:t>LeftHandThickness</w:t>
      </w:r>
      <w:proofErr w:type="spellEnd"/>
    </w:p>
    <w:p w14:paraId="2171E1B5" w14:textId="77777777" w:rsidR="00963F1F" w:rsidRDefault="00963F1F" w:rsidP="00963F1F">
      <w:pPr>
        <w:numPr>
          <w:ilvl w:val="1"/>
          <w:numId w:val="7"/>
        </w:numPr>
        <w:spacing w:after="200" w:line="276" w:lineRule="auto"/>
      </w:pPr>
      <w:r>
        <w:tab/>
      </w:r>
      <w:proofErr w:type="spellStart"/>
      <w:r>
        <w:t>RightHandThickness</w:t>
      </w:r>
      <w:proofErr w:type="spellEnd"/>
    </w:p>
    <w:p w14:paraId="28ECA06A" w14:textId="77777777" w:rsidR="00963F1F" w:rsidRPr="00FD10AD" w:rsidRDefault="00963F1F" w:rsidP="00BB18FC">
      <w:r>
        <w:tab/>
        <w:t xml:space="preserve">It should be provided in the form of a CSV file, along with identifiers that allow you to </w:t>
      </w:r>
      <w:r>
        <w:tab/>
        <w:t xml:space="preserve">associate individual rows with individual sessions. </w:t>
      </w:r>
    </w:p>
    <w:p w14:paraId="18D2DD2C" w14:textId="77777777" w:rsidR="00963F1F" w:rsidRDefault="00963F1F" w:rsidP="00963F1F">
      <w:pPr>
        <w:numPr>
          <w:ilvl w:val="0"/>
          <w:numId w:val="7"/>
        </w:numPr>
        <w:spacing w:after="200" w:line="276" w:lineRule="auto"/>
      </w:pPr>
      <w:r w:rsidRPr="00FD10AD">
        <w:t>assigning a session to a session group (see below)</w:t>
      </w:r>
    </w:p>
    <w:p w14:paraId="6C7BB294" w14:textId="77777777" w:rsidR="00963F1F" w:rsidRDefault="00963F1F" w:rsidP="00267348">
      <w:pPr>
        <w:pStyle w:val="Nagwek2"/>
      </w:pPr>
      <w:r>
        <w:t xml:space="preserve">How to </w:t>
      </w:r>
      <w:proofErr w:type="spellStart"/>
      <w:r>
        <w:t>use</w:t>
      </w:r>
      <w:proofErr w:type="spellEnd"/>
      <w:r>
        <w:t xml:space="preserve"> </w:t>
      </w:r>
      <w:proofErr w:type="spellStart"/>
      <w:r>
        <w:t>Session</w:t>
      </w:r>
      <w:proofErr w:type="spellEnd"/>
      <w:r>
        <w:t xml:space="preserve"> </w:t>
      </w:r>
      <w:proofErr w:type="spellStart"/>
      <w:r>
        <w:t>Groups</w:t>
      </w:r>
      <w:proofErr w:type="spellEnd"/>
    </w:p>
    <w:p w14:paraId="607ED08C" w14:textId="77777777" w:rsidR="00963F1F" w:rsidRDefault="00963F1F" w:rsidP="00FD10AD">
      <w:r>
        <w:t xml:space="preserve">A session group is an entity that currently has a name as its only attribute, allowing a many-to-many relationship to be assigned to an instance of the Session entity. </w:t>
      </w:r>
    </w:p>
    <w:p w14:paraId="7C138391" w14:textId="77777777" w:rsidR="00963F1F" w:rsidRDefault="00963F1F" w:rsidP="005B67FB">
      <w:pPr>
        <w:pStyle w:val="Nagwek2"/>
      </w:pPr>
      <w:proofErr w:type="spellStart"/>
      <w:r>
        <w:t>Medical</w:t>
      </w:r>
      <w:proofErr w:type="spellEnd"/>
      <w:r>
        <w:t xml:space="preserve"> data</w:t>
      </w:r>
    </w:p>
    <w:p w14:paraId="13AB436C" w14:textId="77777777" w:rsidR="00963F1F" w:rsidRDefault="00963F1F" w:rsidP="005B67FB">
      <w:r>
        <w:t>The medical part (M) of the BDR is a stand-alone database that can be used to identify individuals in the anonymized central part of the BDR (</w:t>
      </w:r>
      <w:proofErr w:type="spellStart"/>
      <w:r>
        <w:t>cBDR</w:t>
      </w:r>
      <w:proofErr w:type="spellEnd"/>
      <w:r>
        <w:t xml:space="preserve">). </w:t>
      </w:r>
    </w:p>
    <w:p w14:paraId="2C462F85" w14:textId="77777777" w:rsidR="00963F1F" w:rsidRDefault="00963F1F" w:rsidP="005B67FB">
      <w:r>
        <w:t>At the moment, there are no facilities for entering medical part data through the user interface, nor through web service operations. A complete description of the patient and the examination requires the following steps:</w:t>
      </w:r>
    </w:p>
    <w:p w14:paraId="1B99DE61" w14:textId="77777777" w:rsidR="00963F1F" w:rsidRDefault="00963F1F" w:rsidP="00963F1F">
      <w:pPr>
        <w:numPr>
          <w:ilvl w:val="0"/>
          <w:numId w:val="8"/>
        </w:numPr>
        <w:spacing w:after="200" w:line="276" w:lineRule="auto"/>
      </w:pPr>
      <w:r w:rsidRPr="005B67FB">
        <w:t>appoint (if it has not already been introduced during the first examination of a given person) a new instance of the Patient entity (</w:t>
      </w:r>
      <w:proofErr w:type="spellStart"/>
      <w:r w:rsidRPr="005B67FB">
        <w:t>IdPatient</w:t>
      </w:r>
      <w:proofErr w:type="spellEnd"/>
      <w:r w:rsidRPr="005B67FB">
        <w:t xml:space="preserve">, First Name, Last Name, </w:t>
      </w:r>
      <w:proofErr w:type="spellStart"/>
      <w:r w:rsidRPr="005B67FB">
        <w:t>Data_urodzenia</w:t>
      </w:r>
      <w:proofErr w:type="spellEnd"/>
      <w:r w:rsidRPr="005B67FB">
        <w:t xml:space="preserve">, Gender) – the identifier should correspond to the value assigned in the </w:t>
      </w:r>
      <w:proofErr w:type="spellStart"/>
      <w:r w:rsidRPr="005B67FB">
        <w:t>cBDR</w:t>
      </w:r>
      <w:proofErr w:type="spellEnd"/>
      <w:r w:rsidRPr="005B67FB">
        <w:t xml:space="preserve"> to the Performer identifier corresponding to a given patient (i.e. the number in segment B\d{4} of the naming scheme described above),</w:t>
      </w:r>
    </w:p>
    <w:p w14:paraId="78F4F9A4" w14:textId="77777777" w:rsidR="00963F1F" w:rsidRDefault="00963F1F" w:rsidP="00963F1F">
      <w:pPr>
        <w:numPr>
          <w:ilvl w:val="0"/>
          <w:numId w:val="8"/>
        </w:numPr>
        <w:spacing w:after="200" w:line="276" w:lineRule="auto"/>
      </w:pPr>
      <w:r w:rsidRPr="006F3308">
        <w:lastRenderedPageBreak/>
        <w:t xml:space="preserve">associating a patient with any number of Disease Entities (the </w:t>
      </w:r>
      <w:proofErr w:type="spellStart"/>
      <w:r w:rsidRPr="006F3308">
        <w:t>Pacjent_Jednostka_chorobowa</w:t>
      </w:r>
      <w:proofErr w:type="spellEnd"/>
      <w:r w:rsidRPr="006F3308">
        <w:t xml:space="preserve"> entity has the following attributes: </w:t>
      </w:r>
      <w:proofErr w:type="spellStart"/>
      <w:r w:rsidRPr="006F3308">
        <w:t>IdPatient</w:t>
      </w:r>
      <w:proofErr w:type="spellEnd"/>
      <w:r w:rsidRPr="006F3308">
        <w:t xml:space="preserve">, </w:t>
      </w:r>
      <w:proofErr w:type="spellStart"/>
      <w:r w:rsidRPr="006F3308">
        <w:t>IdDisease</w:t>
      </w:r>
      <w:proofErr w:type="spellEnd"/>
      <w:r w:rsidRPr="006F3308">
        <w:t>, Comment, Main</w:t>
      </w:r>
      <w:r>
        <w:rPr>
          <w:rStyle w:val="Odwoanieprzypisudolnego"/>
        </w:rPr>
        <w:footnoteReference w:id="3"/>
      </w:r>
    </w:p>
    <w:p w14:paraId="6919F094" w14:textId="77777777" w:rsidR="00963F1F" w:rsidRDefault="00963F1F" w:rsidP="00963F1F">
      <w:pPr>
        <w:numPr>
          <w:ilvl w:val="0"/>
          <w:numId w:val="8"/>
        </w:numPr>
        <w:spacing w:after="200" w:line="276" w:lineRule="auto"/>
      </w:pPr>
      <w:r>
        <w:t>uploading, as a BLOB attribute, a photo of the patient in the .jpg file,</w:t>
      </w:r>
    </w:p>
    <w:p w14:paraId="232F3C1A" w14:textId="77777777" w:rsidR="00963F1F" w:rsidRDefault="00963F1F" w:rsidP="00963F1F">
      <w:pPr>
        <w:numPr>
          <w:ilvl w:val="0"/>
          <w:numId w:val="8"/>
        </w:numPr>
        <w:spacing w:after="200" w:line="276" w:lineRule="auto"/>
      </w:pPr>
      <w:r>
        <w:t xml:space="preserve">create an instance of the Research entity and associate it with a patient; attributes to be filled in include: Date, Description, Notes, Session ID (indication of the session related to the study in </w:t>
      </w:r>
      <w:proofErr w:type="spellStart"/>
      <w:r>
        <w:t>cBDR</w:t>
      </w:r>
      <w:proofErr w:type="spellEnd"/>
      <w:r>
        <w:t xml:space="preserve">), </w:t>
      </w:r>
      <w:proofErr w:type="spellStart"/>
      <w:r>
        <w:t>IdTyp_badania</w:t>
      </w:r>
      <w:proofErr w:type="spellEnd"/>
      <w:r>
        <w:t xml:space="preserve"> – indication of one of the defined types of surveys,</w:t>
      </w:r>
    </w:p>
    <w:p w14:paraId="66217F38" w14:textId="77777777" w:rsidR="00963F1F" w:rsidRDefault="00963F1F" w:rsidP="00963F1F">
      <w:pPr>
        <w:numPr>
          <w:ilvl w:val="0"/>
          <w:numId w:val="8"/>
        </w:numPr>
        <w:spacing w:after="200" w:line="276" w:lineRule="auto"/>
      </w:pPr>
      <w:r>
        <w:t xml:space="preserve">assignment of the introduced Study to at most one </w:t>
      </w:r>
      <w:proofErr w:type="spellStart"/>
      <w:r>
        <w:t>Grupy_badań</w:t>
      </w:r>
      <w:proofErr w:type="spellEnd"/>
      <w:r>
        <w:t xml:space="preserve">. Study groups are set up to group together studies with the same </w:t>
      </w:r>
      <w:proofErr w:type="spellStart"/>
      <w:r>
        <w:t>authorisation</w:t>
      </w:r>
      <w:proofErr w:type="spellEnd"/>
      <w:r>
        <w:t xml:space="preserve"> requirements for access to them (e.g. from the same hospital or department)</w:t>
      </w:r>
    </w:p>
    <w:p w14:paraId="2E1A7604" w14:textId="77777777" w:rsidR="00963F1F" w:rsidRDefault="00963F1F" w:rsidP="00963F1F">
      <w:pPr>
        <w:numPr>
          <w:ilvl w:val="0"/>
          <w:numId w:val="8"/>
        </w:numPr>
        <w:spacing w:after="200" w:line="276" w:lineRule="auto"/>
      </w:pPr>
      <w:r>
        <w:t xml:space="preserve">assigning the entered study to any number of </w:t>
      </w:r>
      <w:proofErr w:type="spellStart"/>
      <w:r>
        <w:t>Kontekstów_badania</w:t>
      </w:r>
      <w:proofErr w:type="spellEnd"/>
      <w:r>
        <w:t>. Contexts are defined in terms of the motive/purpose of the study (e.g. treatment of hip degeneration, treatment of spinal degeneration, treatment of Parkinson's disease, etc.). Assigning a study to a context can be provided with the value of the Role attribute, which specifies the role of the test in the treatment process (the value of the attribute can be, for example, "before the procedure")</w:t>
      </w:r>
    </w:p>
    <w:p w14:paraId="482E35CB" w14:textId="77777777" w:rsidR="00963F1F" w:rsidRPr="00963F1F" w:rsidRDefault="00963F1F" w:rsidP="00BB18FC">
      <w:pPr>
        <w:pStyle w:val="Nagwek2"/>
        <w:rPr>
          <w:lang w:val="en-US"/>
        </w:rPr>
      </w:pPr>
      <w:r>
        <w:t xml:space="preserve">Open </w:t>
      </w:r>
      <w:proofErr w:type="spellStart"/>
      <w:r>
        <w:t>questions</w:t>
      </w:r>
      <w:proofErr w:type="spellEnd"/>
      <w:r>
        <w:t xml:space="preserve"> </w:t>
      </w:r>
      <w:proofErr w:type="spellStart"/>
      <w:r>
        <w:t>about</w:t>
      </w:r>
      <w:proofErr w:type="spellEnd"/>
      <w:r>
        <w:t xml:space="preserve"> </w:t>
      </w:r>
      <w:proofErr w:type="spellStart"/>
      <w:r>
        <w:t>medical</w:t>
      </w:r>
      <w:proofErr w:type="spellEnd"/>
      <w:r>
        <w:t xml:space="preserve"> data</w:t>
      </w:r>
    </w:p>
    <w:p w14:paraId="2FD28B62" w14:textId="77777777" w:rsidR="00963F1F" w:rsidRDefault="00963F1F" w:rsidP="00BB18FC">
      <w:r>
        <w:t>Regardless of the need to build facilities to facilitate the entry of the above-mentioned medical data, it is necessary to (a) resolve the methods of grouping and classification and (b) ensure unambiguous interpretation of the data provided (e.g. records in the patient's .</w:t>
      </w:r>
      <w:proofErr w:type="spellStart"/>
      <w:r>
        <w:t>enf</w:t>
      </w:r>
      <w:proofErr w:type="spellEnd"/>
      <w:r>
        <w:t xml:space="preserve"> files), enabling the extraction and proper interpretation of the data in relation to the scheme described above.</w:t>
      </w:r>
    </w:p>
    <w:p w14:paraId="3B39F1E3" w14:textId="77777777" w:rsidR="00963F1F" w:rsidRPr="00963F1F" w:rsidRDefault="00963F1F" w:rsidP="00B07AF9">
      <w:pPr>
        <w:pStyle w:val="Nagwek3"/>
        <w:rPr>
          <w:lang w:val="en-US"/>
        </w:rPr>
      </w:pPr>
      <w:proofErr w:type="spellStart"/>
      <w:r>
        <w:t>Ways</w:t>
      </w:r>
      <w:proofErr w:type="spellEnd"/>
      <w:r>
        <w:t xml:space="preserve"> of </w:t>
      </w:r>
      <w:proofErr w:type="spellStart"/>
      <w:r>
        <w:t>grouping</w:t>
      </w:r>
      <w:proofErr w:type="spellEnd"/>
      <w:r>
        <w:t xml:space="preserve"> and </w:t>
      </w:r>
      <w:proofErr w:type="spellStart"/>
      <w:r>
        <w:t>classifying</w:t>
      </w:r>
      <w:proofErr w:type="spellEnd"/>
    </w:p>
    <w:p w14:paraId="39016FA7" w14:textId="77777777" w:rsidR="00963F1F" w:rsidRDefault="00963F1F" w:rsidP="00B07AF9">
      <w:r>
        <w:t>The following issues are to be resolved in the current instance of the medical database:</w:t>
      </w:r>
    </w:p>
    <w:p w14:paraId="07251983" w14:textId="77777777" w:rsidR="00963F1F" w:rsidRDefault="00963F1F" w:rsidP="00963F1F">
      <w:pPr>
        <w:numPr>
          <w:ilvl w:val="0"/>
          <w:numId w:val="9"/>
        </w:numPr>
        <w:spacing w:after="200" w:line="276" w:lineRule="auto"/>
      </w:pPr>
      <w:r>
        <w:t xml:space="preserve">what </w:t>
      </w:r>
      <w:proofErr w:type="spellStart"/>
      <w:r>
        <w:t>Grupy_badań</w:t>
      </w:r>
      <w:proofErr w:type="spellEnd"/>
      <w:r>
        <w:t xml:space="preserve"> should be appointed,</w:t>
      </w:r>
    </w:p>
    <w:p w14:paraId="355060C7" w14:textId="77777777" w:rsidR="00963F1F" w:rsidRDefault="00963F1F" w:rsidP="00963F1F">
      <w:pPr>
        <w:numPr>
          <w:ilvl w:val="0"/>
          <w:numId w:val="9"/>
        </w:numPr>
        <w:spacing w:after="200" w:line="276" w:lineRule="auto"/>
      </w:pPr>
      <w:r>
        <w:t xml:space="preserve">what </w:t>
      </w:r>
      <w:proofErr w:type="spellStart"/>
      <w:r>
        <w:t>Konteksty_badań</w:t>
      </w:r>
      <w:proofErr w:type="spellEnd"/>
      <w:r>
        <w:t xml:space="preserve"> will be used,</w:t>
      </w:r>
    </w:p>
    <w:p w14:paraId="679D6FE2" w14:textId="77777777" w:rsidR="00963F1F" w:rsidRDefault="00963F1F" w:rsidP="00963F1F">
      <w:pPr>
        <w:numPr>
          <w:ilvl w:val="0"/>
          <w:numId w:val="9"/>
        </w:numPr>
        <w:spacing w:after="200" w:line="276" w:lineRule="auto"/>
      </w:pPr>
      <w:r>
        <w:t>What roles of research within each context will be useful.</w:t>
      </w:r>
    </w:p>
    <w:p w14:paraId="1DDA16C8" w14:textId="77777777" w:rsidR="00963F1F" w:rsidRDefault="00963F1F" w:rsidP="00963F1F">
      <w:pPr>
        <w:numPr>
          <w:ilvl w:val="0"/>
          <w:numId w:val="9"/>
        </w:numPr>
        <w:spacing w:after="200" w:line="276" w:lineRule="auto"/>
      </w:pPr>
      <w:r>
        <w:t xml:space="preserve">Whether and how to supplement the current </w:t>
      </w:r>
      <w:proofErr w:type="spellStart"/>
      <w:r>
        <w:t>Jednostek_chorobowych</w:t>
      </w:r>
      <w:proofErr w:type="spellEnd"/>
      <w:r>
        <w:t xml:space="preserve"> catalogue, which now includes:</w:t>
      </w:r>
    </w:p>
    <w:p w14:paraId="52A8BCCA" w14:textId="77777777" w:rsidR="00963F1F" w:rsidRDefault="00963F1F" w:rsidP="00963F1F">
      <w:pPr>
        <w:numPr>
          <w:ilvl w:val="1"/>
          <w:numId w:val="9"/>
        </w:numPr>
        <w:spacing w:after="200" w:line="276" w:lineRule="auto"/>
      </w:pPr>
      <w:r>
        <w:t>Hypertension</w:t>
      </w:r>
    </w:p>
    <w:p w14:paraId="2E5F6BD3" w14:textId="77777777" w:rsidR="00963F1F" w:rsidRDefault="00963F1F" w:rsidP="00963F1F">
      <w:pPr>
        <w:numPr>
          <w:ilvl w:val="1"/>
          <w:numId w:val="9"/>
        </w:numPr>
        <w:spacing w:after="200" w:line="276" w:lineRule="auto"/>
      </w:pPr>
      <w:r>
        <w:t>Spinal degeneration - cervical spine</w:t>
      </w:r>
    </w:p>
    <w:p w14:paraId="1DB83A59" w14:textId="77777777" w:rsidR="00963F1F" w:rsidRDefault="00963F1F" w:rsidP="00963F1F">
      <w:pPr>
        <w:numPr>
          <w:ilvl w:val="1"/>
          <w:numId w:val="9"/>
        </w:numPr>
        <w:spacing w:after="200" w:line="276" w:lineRule="auto"/>
      </w:pPr>
      <w:r>
        <w:lastRenderedPageBreak/>
        <w:t>Spinal degeneration - lumbar spine</w:t>
      </w:r>
    </w:p>
    <w:p w14:paraId="3FA320C1" w14:textId="77777777" w:rsidR="00963F1F" w:rsidRDefault="00963F1F" w:rsidP="00963F1F">
      <w:pPr>
        <w:numPr>
          <w:ilvl w:val="1"/>
          <w:numId w:val="9"/>
        </w:numPr>
        <w:spacing w:after="200" w:line="276" w:lineRule="auto"/>
      </w:pPr>
      <w:r>
        <w:t>Degeneration of the spine - the entire length</w:t>
      </w:r>
    </w:p>
    <w:p w14:paraId="702C5D55" w14:textId="77777777" w:rsidR="00963F1F" w:rsidRDefault="00963F1F" w:rsidP="00963F1F">
      <w:pPr>
        <w:numPr>
          <w:ilvl w:val="1"/>
          <w:numId w:val="9"/>
        </w:numPr>
        <w:spacing w:after="200" w:line="276" w:lineRule="auto"/>
      </w:pPr>
      <w:r>
        <w:t>Hip joint endoprosthesis - left side</w:t>
      </w:r>
    </w:p>
    <w:p w14:paraId="7105822F" w14:textId="77777777" w:rsidR="00963F1F" w:rsidRDefault="00963F1F" w:rsidP="00963F1F">
      <w:pPr>
        <w:numPr>
          <w:ilvl w:val="1"/>
          <w:numId w:val="9"/>
        </w:numPr>
        <w:spacing w:after="200" w:line="276" w:lineRule="auto"/>
      </w:pPr>
      <w:r>
        <w:t>Hip joint endoprosthesis - right side</w:t>
      </w:r>
    </w:p>
    <w:p w14:paraId="7B602C19" w14:textId="77777777" w:rsidR="00963F1F" w:rsidRDefault="00963F1F" w:rsidP="00963F1F">
      <w:pPr>
        <w:numPr>
          <w:ilvl w:val="1"/>
          <w:numId w:val="9"/>
        </w:numPr>
        <w:spacing w:after="200" w:line="276" w:lineRule="auto"/>
      </w:pPr>
      <w:r>
        <w:t>Hip qualified for surgery - right</w:t>
      </w:r>
    </w:p>
    <w:p w14:paraId="3388B1FF" w14:textId="77777777" w:rsidR="00963F1F" w:rsidRDefault="00963F1F" w:rsidP="00963F1F">
      <w:pPr>
        <w:numPr>
          <w:ilvl w:val="1"/>
          <w:numId w:val="9"/>
        </w:numPr>
        <w:spacing w:after="200" w:line="276" w:lineRule="auto"/>
      </w:pPr>
      <w:r>
        <w:t>Hip qualified for surgery - left</w:t>
      </w:r>
    </w:p>
    <w:p w14:paraId="1E21414E" w14:textId="77777777" w:rsidR="00963F1F" w:rsidRDefault="00963F1F" w:rsidP="00963F1F">
      <w:pPr>
        <w:numPr>
          <w:ilvl w:val="1"/>
          <w:numId w:val="9"/>
        </w:numPr>
        <w:spacing w:after="200" w:line="276" w:lineRule="auto"/>
      </w:pPr>
      <w:r>
        <w:t>Pain in the upper limbs</w:t>
      </w:r>
    </w:p>
    <w:p w14:paraId="7CD3139E" w14:textId="77777777" w:rsidR="00963F1F" w:rsidRDefault="00963F1F" w:rsidP="00963F1F">
      <w:pPr>
        <w:numPr>
          <w:ilvl w:val="1"/>
          <w:numId w:val="9"/>
        </w:numPr>
        <w:spacing w:after="200" w:line="276" w:lineRule="auto"/>
      </w:pPr>
      <w:r>
        <w:t>Knee osteoarthritis - right</w:t>
      </w:r>
    </w:p>
    <w:p w14:paraId="48A47CC6" w14:textId="77777777" w:rsidR="00963F1F" w:rsidRDefault="00963F1F" w:rsidP="00963F1F">
      <w:pPr>
        <w:numPr>
          <w:ilvl w:val="1"/>
          <w:numId w:val="9"/>
        </w:numPr>
        <w:spacing w:after="200" w:line="276" w:lineRule="auto"/>
      </w:pPr>
      <w:r>
        <w:t>Osteoarthritis of the knee joint - left</w:t>
      </w:r>
    </w:p>
    <w:p w14:paraId="695392D1" w14:textId="77777777" w:rsidR="00963F1F" w:rsidRDefault="00963F1F" w:rsidP="00963F1F">
      <w:pPr>
        <w:numPr>
          <w:ilvl w:val="1"/>
          <w:numId w:val="9"/>
        </w:numPr>
        <w:spacing w:after="200" w:line="276" w:lineRule="auto"/>
      </w:pPr>
      <w:r>
        <w:t>Right hip osteoarthritis</w:t>
      </w:r>
    </w:p>
    <w:p w14:paraId="4634426D" w14:textId="77777777" w:rsidR="00963F1F" w:rsidRDefault="00963F1F" w:rsidP="00963F1F">
      <w:pPr>
        <w:numPr>
          <w:ilvl w:val="1"/>
          <w:numId w:val="9"/>
        </w:numPr>
        <w:spacing w:after="200" w:line="276" w:lineRule="auto"/>
      </w:pPr>
      <w:r>
        <w:t>Hip osteoarthritis - left</w:t>
      </w:r>
    </w:p>
    <w:p w14:paraId="5DE53C04" w14:textId="77777777" w:rsidR="00963F1F" w:rsidRDefault="00963F1F" w:rsidP="00963F1F">
      <w:pPr>
        <w:numPr>
          <w:ilvl w:val="1"/>
          <w:numId w:val="9"/>
        </w:numPr>
        <w:spacing w:after="200" w:line="276" w:lineRule="auto"/>
      </w:pPr>
      <w:r>
        <w:t>Stroke - right side</w:t>
      </w:r>
    </w:p>
    <w:p w14:paraId="3E3C5F49" w14:textId="77777777" w:rsidR="00963F1F" w:rsidRDefault="00963F1F" w:rsidP="00963F1F">
      <w:pPr>
        <w:numPr>
          <w:ilvl w:val="1"/>
          <w:numId w:val="9"/>
        </w:numPr>
        <w:spacing w:after="200" w:line="276" w:lineRule="auto"/>
      </w:pPr>
      <w:r>
        <w:t>Stroke - Left Side</w:t>
      </w:r>
    </w:p>
    <w:p w14:paraId="2D205AB2" w14:textId="77777777" w:rsidR="00963F1F" w:rsidRDefault="00963F1F" w:rsidP="00963F1F">
      <w:pPr>
        <w:numPr>
          <w:ilvl w:val="1"/>
          <w:numId w:val="9"/>
        </w:numPr>
        <w:spacing w:after="200" w:line="276" w:lineRule="auto"/>
      </w:pPr>
      <w:r>
        <w:t>Damaged meniscus - right</w:t>
      </w:r>
    </w:p>
    <w:p w14:paraId="4D443D13" w14:textId="77777777" w:rsidR="00963F1F" w:rsidRDefault="00963F1F" w:rsidP="00963F1F">
      <w:pPr>
        <w:numPr>
          <w:ilvl w:val="1"/>
          <w:numId w:val="9"/>
        </w:numPr>
        <w:spacing w:after="200" w:line="276" w:lineRule="auto"/>
      </w:pPr>
      <w:r>
        <w:t>Damaged meniscus - left</w:t>
      </w:r>
    </w:p>
    <w:p w14:paraId="4DE7D6A5" w14:textId="77777777" w:rsidR="00963F1F" w:rsidRDefault="00963F1F" w:rsidP="00963F1F">
      <w:pPr>
        <w:numPr>
          <w:ilvl w:val="1"/>
          <w:numId w:val="9"/>
        </w:numPr>
        <w:spacing w:after="200" w:line="276" w:lineRule="auto"/>
      </w:pPr>
      <w:r>
        <w:t>Osteoarthritis</w:t>
      </w:r>
    </w:p>
    <w:p w14:paraId="5222627D" w14:textId="77777777" w:rsidR="00963F1F" w:rsidRDefault="00963F1F" w:rsidP="00963F1F">
      <w:pPr>
        <w:numPr>
          <w:ilvl w:val="1"/>
          <w:numId w:val="9"/>
        </w:numPr>
        <w:spacing w:after="200" w:line="276" w:lineRule="auto"/>
      </w:pPr>
      <w:r>
        <w:t>Degeneration of the spine</w:t>
      </w:r>
    </w:p>
    <w:p w14:paraId="0C293A7E" w14:textId="77777777" w:rsidR="00963F1F" w:rsidRDefault="00963F1F" w:rsidP="00963F1F">
      <w:pPr>
        <w:numPr>
          <w:ilvl w:val="1"/>
          <w:numId w:val="9"/>
        </w:numPr>
        <w:spacing w:after="200" w:line="276" w:lineRule="auto"/>
      </w:pPr>
      <w:r>
        <w:t>Diabetes</w:t>
      </w:r>
    </w:p>
    <w:p w14:paraId="24B5A886" w14:textId="77777777" w:rsidR="00963F1F" w:rsidRDefault="00963F1F" w:rsidP="00963F1F">
      <w:pPr>
        <w:numPr>
          <w:ilvl w:val="1"/>
          <w:numId w:val="9"/>
        </w:numPr>
        <w:spacing w:after="200" w:line="276" w:lineRule="auto"/>
      </w:pPr>
      <w:r>
        <w:t>Knee qualified for endoprosthesis - right</w:t>
      </w:r>
    </w:p>
    <w:p w14:paraId="680EF1B9" w14:textId="77777777" w:rsidR="00963F1F" w:rsidRDefault="00963F1F" w:rsidP="00963F1F">
      <w:pPr>
        <w:numPr>
          <w:ilvl w:val="1"/>
          <w:numId w:val="9"/>
        </w:numPr>
        <w:spacing w:after="200" w:line="276" w:lineRule="auto"/>
      </w:pPr>
      <w:r>
        <w:t>Knee qualified for endoprosthesis - left</w:t>
      </w:r>
    </w:p>
    <w:p w14:paraId="205C2644" w14:textId="77777777" w:rsidR="00963F1F" w:rsidRDefault="00963F1F" w:rsidP="00963F1F">
      <w:pPr>
        <w:numPr>
          <w:ilvl w:val="1"/>
          <w:numId w:val="9"/>
        </w:numPr>
        <w:spacing w:after="200" w:line="276" w:lineRule="auto"/>
      </w:pPr>
      <w:r>
        <w:t>Discopathy</w:t>
      </w:r>
    </w:p>
    <w:p w14:paraId="0A34D34D" w14:textId="77777777" w:rsidR="00963F1F" w:rsidRDefault="00963F1F" w:rsidP="00963F1F">
      <w:pPr>
        <w:numPr>
          <w:ilvl w:val="1"/>
          <w:numId w:val="9"/>
        </w:numPr>
        <w:spacing w:after="200" w:line="276" w:lineRule="auto"/>
      </w:pPr>
      <w:r>
        <w:t>Osteoporosis</w:t>
      </w:r>
    </w:p>
    <w:p w14:paraId="279AE739" w14:textId="77777777" w:rsidR="00963F1F" w:rsidRDefault="00963F1F" w:rsidP="00963F1F">
      <w:pPr>
        <w:numPr>
          <w:ilvl w:val="0"/>
          <w:numId w:val="9"/>
        </w:numPr>
        <w:spacing w:after="200" w:line="276" w:lineRule="auto"/>
      </w:pPr>
      <w:r>
        <w:t>Is the binary division of the disease entities identified for a given patient into the main ones from the point of view of therapy and the rest adequate?</w:t>
      </w:r>
    </w:p>
    <w:p w14:paraId="7CA53CA9" w14:textId="77777777" w:rsidR="00963F1F" w:rsidRPr="00B07AF9" w:rsidRDefault="00963F1F" w:rsidP="00963F1F">
      <w:pPr>
        <w:numPr>
          <w:ilvl w:val="0"/>
          <w:numId w:val="9"/>
        </w:numPr>
        <w:spacing w:after="200" w:line="276" w:lineRule="auto"/>
      </w:pPr>
      <w:r>
        <w:t>If so, how exactly is this division to be made?</w:t>
      </w:r>
    </w:p>
    <w:p w14:paraId="6A15201E" w14:textId="77777777" w:rsidR="00963F1F" w:rsidRPr="00963F1F" w:rsidRDefault="00963F1F" w:rsidP="001776C1">
      <w:pPr>
        <w:pStyle w:val="Nagwek3"/>
        <w:rPr>
          <w:lang w:val="en-US"/>
        </w:rPr>
      </w:pPr>
      <w:proofErr w:type="spellStart"/>
      <w:r>
        <w:lastRenderedPageBreak/>
        <w:t>Ensuring</w:t>
      </w:r>
      <w:proofErr w:type="spellEnd"/>
      <w:r>
        <w:t xml:space="preserve"> </w:t>
      </w:r>
      <w:proofErr w:type="spellStart"/>
      <w:r>
        <w:t>unambiguous</w:t>
      </w:r>
      <w:proofErr w:type="spellEnd"/>
      <w:r>
        <w:t xml:space="preserve"> </w:t>
      </w:r>
      <w:proofErr w:type="spellStart"/>
      <w:r>
        <w:t>interpretation</w:t>
      </w:r>
      <w:proofErr w:type="spellEnd"/>
      <w:r>
        <w:t xml:space="preserve"> of data</w:t>
      </w:r>
    </w:p>
    <w:p w14:paraId="477E2180" w14:textId="77777777" w:rsidR="00963F1F" w:rsidRDefault="00963F1F" w:rsidP="008E1EA1">
      <w:r>
        <w:t>Currently, medical data is provided as a collection of .</w:t>
      </w:r>
      <w:proofErr w:type="spellStart"/>
      <w:r>
        <w:t>enf</w:t>
      </w:r>
      <w:proofErr w:type="spellEnd"/>
      <w:r>
        <w:t xml:space="preserve"> files and images, one for each patient. From the .</w:t>
      </w:r>
      <w:proofErr w:type="spellStart"/>
      <w:r>
        <w:t>enf</w:t>
      </w:r>
      <w:proofErr w:type="spellEnd"/>
      <w:r>
        <w:t xml:space="preserve"> file, it is possible to recover personal data and information about disease entities. Information about the tests is available implicitly: the assumption that the date of the examination is equal to the date included in the name of the corresponding session, the context of the study – results from the disease entities identified for the patient, and the role of the study in a given context – results from the adopted convention (e.g. the first two delivered sessions of a patient with hip osteoarthritis – before the procedure, and the next two – after the procedure). Therefore, this data is much more modest than the descriptive capabilities of the prepared database schema.</w:t>
      </w:r>
    </w:p>
    <w:p w14:paraId="4CD7F5FA" w14:textId="77777777" w:rsidR="00963F1F" w:rsidRDefault="00963F1F" w:rsidP="008E1EA1">
      <w:r>
        <w:t>Assuming that the resolution of the issues in the previous subsection will not result in changes to the current scheme, the data provided for uploading to the database should unambiguously resolve the following details:</w:t>
      </w:r>
    </w:p>
    <w:p w14:paraId="140466CB" w14:textId="77777777" w:rsidR="00963F1F" w:rsidRDefault="00963F1F" w:rsidP="00963F1F">
      <w:pPr>
        <w:numPr>
          <w:ilvl w:val="0"/>
          <w:numId w:val="10"/>
        </w:numPr>
        <w:spacing w:after="200" w:line="276" w:lineRule="auto"/>
      </w:pPr>
      <w:r>
        <w:t>Which diseases of the patient indicated in the .</w:t>
      </w:r>
      <w:proofErr w:type="spellStart"/>
      <w:r>
        <w:t>enf</w:t>
      </w:r>
      <w:proofErr w:type="spellEnd"/>
      <w:r>
        <w:t xml:space="preserve"> file are to be saved as the main ones.</w:t>
      </w:r>
    </w:p>
    <w:p w14:paraId="07E82D9A" w14:textId="77777777" w:rsidR="00963F1F" w:rsidRDefault="00963F1F" w:rsidP="00963F1F">
      <w:pPr>
        <w:numPr>
          <w:ilvl w:val="0"/>
          <w:numId w:val="10"/>
        </w:numPr>
        <w:spacing w:after="200" w:line="276" w:lineRule="auto"/>
      </w:pPr>
      <w:r>
        <w:t xml:space="preserve">(if needed) Where to look for information about the </w:t>
      </w:r>
      <w:proofErr w:type="spellStart"/>
      <w:r>
        <w:t>Dacie_diagnozy</w:t>
      </w:r>
      <w:proofErr w:type="spellEnd"/>
      <w:r>
        <w:t xml:space="preserve"> and the Commentary concerning a given disease entity diagnosed for the patient.</w:t>
      </w:r>
    </w:p>
    <w:p w14:paraId="712A14BB" w14:textId="77777777" w:rsidR="00963F1F" w:rsidRDefault="00963F1F" w:rsidP="00963F1F">
      <w:pPr>
        <w:numPr>
          <w:ilvl w:val="0"/>
          <w:numId w:val="10"/>
        </w:numPr>
        <w:spacing w:after="200" w:line="276" w:lineRule="auto"/>
      </w:pPr>
      <w:r>
        <w:t xml:space="preserve">To which </w:t>
      </w:r>
      <w:proofErr w:type="spellStart"/>
      <w:r>
        <w:t>Profili_badania</w:t>
      </w:r>
      <w:proofErr w:type="spellEnd"/>
      <w:r>
        <w:t xml:space="preserve"> and in what role should the introduced test be assigned (it is not always unambiguous – e.g. some patients have been diagnosed with both spinal degeneration and other degenerations).</w:t>
      </w:r>
    </w:p>
    <w:p w14:paraId="766A3514" w14:textId="77777777" w:rsidR="00963F1F" w:rsidRDefault="00963F1F" w:rsidP="00963F1F">
      <w:pPr>
        <w:numPr>
          <w:ilvl w:val="0"/>
          <w:numId w:val="10"/>
        </w:numPr>
        <w:spacing w:after="200" w:line="276" w:lineRule="auto"/>
      </w:pPr>
      <w:r>
        <w:t>(if needed) Where to look for data constituting the Description and Notes for a given study.</w:t>
      </w:r>
    </w:p>
    <w:p w14:paraId="638336E0" w14:textId="77777777" w:rsidR="00963F1F" w:rsidRDefault="00963F1F" w:rsidP="00963F1F">
      <w:pPr>
        <w:numPr>
          <w:ilvl w:val="0"/>
          <w:numId w:val="10"/>
        </w:numPr>
        <w:spacing w:after="200" w:line="276" w:lineRule="auto"/>
      </w:pPr>
      <w:r>
        <w:t xml:space="preserve">How will it be determined to which </w:t>
      </w:r>
      <w:proofErr w:type="spellStart"/>
      <w:r>
        <w:t>Grupy_badań</w:t>
      </w:r>
      <w:proofErr w:type="spellEnd"/>
      <w:r>
        <w:t xml:space="preserve"> a given study is to be assigned.</w:t>
      </w:r>
    </w:p>
    <w:p w14:paraId="3BDD1DE5" w14:textId="77777777" w:rsidR="00963F1F" w:rsidRDefault="00963F1F" w:rsidP="007E1959">
      <w:pPr>
        <w:ind w:left="720"/>
      </w:pPr>
    </w:p>
    <w:p w14:paraId="2CD0B0F6" w14:textId="77777777" w:rsidR="00963F1F" w:rsidRDefault="00963F1F" w:rsidP="007E1959">
      <w:pPr>
        <w:pStyle w:val="Nagwek2"/>
      </w:pPr>
      <w:r>
        <w:br w:type="page"/>
      </w:r>
      <w:r>
        <w:lastRenderedPageBreak/>
        <w:t>Dictionary</w:t>
      </w:r>
    </w:p>
    <w:p w14:paraId="5D218DE1" w14:textId="77777777" w:rsidR="00963F1F" w:rsidRDefault="00963F1F" w:rsidP="007E1959">
      <w:r w:rsidRPr="00F44FC0">
        <w:rPr>
          <w:b/>
        </w:rPr>
        <w:t>Contractor</w:t>
      </w:r>
      <w:r>
        <w:t xml:space="preserve"> – a person subjected to measurements in a laboratory</w:t>
      </w:r>
    </w:p>
    <w:p w14:paraId="6B4CD9A3" w14:textId="77777777" w:rsidR="00963F1F" w:rsidRDefault="00963F1F" w:rsidP="007E1959">
      <w:r w:rsidRPr="00F44FC0">
        <w:rPr>
          <w:b/>
        </w:rPr>
        <w:t>Measurement Test</w:t>
      </w:r>
      <w:r>
        <w:t xml:space="preserve"> – measurement of the contractor's movement</w:t>
      </w:r>
    </w:p>
    <w:p w14:paraId="7E462771" w14:textId="77777777" w:rsidR="00963F1F" w:rsidRDefault="00963F1F" w:rsidP="007E1959">
      <w:r w:rsidRPr="00F44FC0">
        <w:rPr>
          <w:b/>
        </w:rPr>
        <w:t xml:space="preserve">Measurement session  </w:t>
      </w:r>
      <w:r>
        <w:t xml:space="preserve"> – a set of measurement tests</w:t>
      </w:r>
    </w:p>
    <w:p w14:paraId="6464032C" w14:textId="77777777" w:rsidR="00963F1F" w:rsidRDefault="00963F1F" w:rsidP="007E1959">
      <w:r w:rsidRPr="00F44FC0">
        <w:rPr>
          <w:b/>
        </w:rPr>
        <w:t>Calibration Test</w:t>
      </w:r>
      <w:r>
        <w:t xml:space="preserve"> – a measurement test during which we calibrate the measuring system</w:t>
      </w:r>
    </w:p>
    <w:p w14:paraId="6BDAA931" w14:textId="77777777" w:rsidR="00963F1F" w:rsidRDefault="00963F1F" w:rsidP="007E1959">
      <w:r w:rsidRPr="00F44FC0">
        <w:rPr>
          <w:b/>
        </w:rPr>
        <w:t>Unimodal measurement</w:t>
      </w:r>
      <w:r>
        <w:t xml:space="preserve"> – measurement made with the help of a single measurement system. The following systems are available in the laboratory: MOCAP, EMG, GRF, VIDEO</w:t>
      </w:r>
    </w:p>
    <w:p w14:paraId="3E99A075" w14:textId="77777777" w:rsidR="00963F1F" w:rsidRDefault="00963F1F" w:rsidP="007E1959">
      <w:r w:rsidRPr="00F44FC0">
        <w:rPr>
          <w:b/>
        </w:rPr>
        <w:t>Multimodal measurement</w:t>
      </w:r>
      <w:r>
        <w:t xml:space="preserve"> – measurement performed with the use of multiple measurement systems at the same time</w:t>
      </w:r>
    </w:p>
    <w:p w14:paraId="26AD7276" w14:textId="77777777" w:rsidR="00963F1F" w:rsidRDefault="00963F1F" w:rsidP="007E1959">
      <w:r w:rsidRPr="00F44FC0">
        <w:rPr>
          <w:b/>
        </w:rPr>
        <w:t>Single-modal data</w:t>
      </w:r>
      <w:r>
        <w:t xml:space="preserve"> – data from measurements of a unimodal system, usually performed for the purposes of computer animation. In the case of unimodal data, it is necessary to expand what data is meant: MOCAP, VIDEO, GRF, EMG</w:t>
      </w:r>
    </w:p>
    <w:p w14:paraId="670CD70E" w14:textId="77777777" w:rsidR="00963F1F" w:rsidRDefault="00963F1F" w:rsidP="00095DA5">
      <w:r w:rsidRPr="0075400C">
        <w:rPr>
          <w:b/>
        </w:rPr>
        <w:t>Multimodal data</w:t>
      </w:r>
      <w:r>
        <w:t xml:space="preserve"> – data from measurements of a multimodal system, usually performed for medical purposes</w:t>
      </w:r>
    </w:p>
    <w:p w14:paraId="72A32B25" w14:textId="77777777" w:rsidR="00963F1F" w:rsidRDefault="00963F1F" w:rsidP="007E1959"/>
    <w:p w14:paraId="78BB1C54" w14:textId="77777777" w:rsidR="00963F1F" w:rsidRDefault="00963F1F" w:rsidP="007E1959"/>
    <w:sectPr w:rsidR="00963F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Piotr" w:date="2011-09-21T18:51:00Z" w:initials="P">
    <w:p w14:paraId="3D3AC651" w14:textId="77777777" w:rsidR="00963F1F" w:rsidRDefault="00963F1F">
      <w:pPr>
        <w:pStyle w:val="Tekstkomentarza"/>
      </w:pPr>
      <w:r>
        <w:rPr>
          <w:rStyle w:val="Odwoaniedokomentarza"/>
        </w:rPr>
        <w:annotationRef/>
      </w:r>
      <w:r>
        <w:t>instances of Measurement Configurations have not yet been created in the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3AC6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3AC651" w16cid:durableId="1224B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BFE04" w14:textId="77777777" w:rsidR="0065041A" w:rsidRDefault="0065041A" w:rsidP="00963F1F">
      <w:pPr>
        <w:spacing w:after="0" w:line="240" w:lineRule="auto"/>
      </w:pPr>
      <w:r>
        <w:separator/>
      </w:r>
    </w:p>
  </w:endnote>
  <w:endnote w:type="continuationSeparator" w:id="0">
    <w:p w14:paraId="4560A492" w14:textId="77777777" w:rsidR="0065041A" w:rsidRDefault="0065041A" w:rsidP="00963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EE"/>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A90B4" w14:textId="77777777" w:rsidR="0065041A" w:rsidRDefault="0065041A" w:rsidP="00963F1F">
      <w:pPr>
        <w:spacing w:after="0" w:line="240" w:lineRule="auto"/>
      </w:pPr>
      <w:r>
        <w:separator/>
      </w:r>
    </w:p>
  </w:footnote>
  <w:footnote w:type="continuationSeparator" w:id="0">
    <w:p w14:paraId="1B40A261" w14:textId="77777777" w:rsidR="0065041A" w:rsidRDefault="0065041A" w:rsidP="00963F1F">
      <w:pPr>
        <w:spacing w:after="0" w:line="240" w:lineRule="auto"/>
      </w:pPr>
      <w:r>
        <w:continuationSeparator/>
      </w:r>
    </w:p>
  </w:footnote>
  <w:footnote w:id="1">
    <w:p w14:paraId="12D6D863" w14:textId="77777777" w:rsidR="00963F1F" w:rsidRDefault="00963F1F">
      <w:pPr>
        <w:pStyle w:val="Tekstprzypisudolnego"/>
      </w:pPr>
      <w:r>
        <w:rPr>
          <w:rStyle w:val="Odwoanieprzypisudolnego"/>
        </w:rPr>
        <w:footnoteRef/>
      </w:r>
      <w:r>
        <w:t xml:space="preserve"> Only appears in Blade data</w:t>
      </w:r>
    </w:p>
  </w:footnote>
  <w:footnote w:id="2">
    <w:p w14:paraId="573801F7" w14:textId="77777777" w:rsidR="00963F1F" w:rsidRDefault="00963F1F">
      <w:pPr>
        <w:pStyle w:val="Tekstprzypisudolnego"/>
      </w:pPr>
      <w:r>
        <w:rPr>
          <w:rStyle w:val="Odwoanieprzypisudolnego"/>
        </w:rPr>
        <w:footnoteRef/>
      </w:r>
      <w:r>
        <w:t xml:space="preserve"> Only appears in Blade data</w:t>
      </w:r>
    </w:p>
  </w:footnote>
  <w:footnote w:id="3">
    <w:p w14:paraId="1AB03CD2" w14:textId="77777777" w:rsidR="00963F1F" w:rsidRPr="00963F1F" w:rsidRDefault="00963F1F">
      <w:pPr>
        <w:pStyle w:val="Tekstprzypisudolnego"/>
        <w:rPr>
          <w:lang w:val="en-US"/>
        </w:rPr>
      </w:pPr>
      <w:r>
        <w:rPr>
          <w:rStyle w:val="Odwoanieprzypisudolnego"/>
        </w:rPr>
        <w:footnoteRef/>
      </w:r>
      <w:r>
        <w:t xml:space="preserve"> This attribute indicates whether a given disease entity is the main motive for examining a given patient in terms of movement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F0316"/>
    <w:multiLevelType w:val="hybridMultilevel"/>
    <w:tmpl w:val="03AAD6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9665FD6"/>
    <w:multiLevelType w:val="hybridMultilevel"/>
    <w:tmpl w:val="E55C80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2A46806"/>
    <w:multiLevelType w:val="hybridMultilevel"/>
    <w:tmpl w:val="D68EA9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6453943"/>
    <w:multiLevelType w:val="hybridMultilevel"/>
    <w:tmpl w:val="238AC84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F4337B3"/>
    <w:multiLevelType w:val="hybridMultilevel"/>
    <w:tmpl w:val="F7AAF9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A2E0DC7"/>
    <w:multiLevelType w:val="hybridMultilevel"/>
    <w:tmpl w:val="7DC674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31230B0"/>
    <w:multiLevelType w:val="hybridMultilevel"/>
    <w:tmpl w:val="344002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DB52991"/>
    <w:multiLevelType w:val="hybridMultilevel"/>
    <w:tmpl w:val="C9C635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2242BD3"/>
    <w:multiLevelType w:val="hybridMultilevel"/>
    <w:tmpl w:val="F2A8B5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DED407E"/>
    <w:multiLevelType w:val="hybridMultilevel"/>
    <w:tmpl w:val="D0B664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55886046">
    <w:abstractNumId w:val="1"/>
  </w:num>
  <w:num w:numId="2" w16cid:durableId="1737434807">
    <w:abstractNumId w:val="4"/>
  </w:num>
  <w:num w:numId="3" w16cid:durableId="1944149473">
    <w:abstractNumId w:val="9"/>
  </w:num>
  <w:num w:numId="4" w16cid:durableId="1626428614">
    <w:abstractNumId w:val="6"/>
  </w:num>
  <w:num w:numId="5" w16cid:durableId="2110852689">
    <w:abstractNumId w:val="5"/>
  </w:num>
  <w:num w:numId="6" w16cid:durableId="1722972105">
    <w:abstractNumId w:val="0"/>
  </w:num>
  <w:num w:numId="7" w16cid:durableId="484510438">
    <w:abstractNumId w:val="7"/>
  </w:num>
  <w:num w:numId="8" w16cid:durableId="1011297945">
    <w:abstractNumId w:val="8"/>
  </w:num>
  <w:num w:numId="9" w16cid:durableId="1710059318">
    <w:abstractNumId w:val="3"/>
  </w:num>
  <w:num w:numId="10" w16cid:durableId="773012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9F"/>
    <w:rsid w:val="00181070"/>
    <w:rsid w:val="001A449F"/>
    <w:rsid w:val="0065041A"/>
    <w:rsid w:val="00963F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0075"/>
  <w15:chartTrackingRefBased/>
  <w15:docId w15:val="{284F542A-C980-4B6B-8E4A-B54109A3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63F1F"/>
    <w:pPr>
      <w:keepNext/>
      <w:spacing w:before="240" w:after="60" w:line="276" w:lineRule="auto"/>
      <w:outlineLvl w:val="0"/>
    </w:pPr>
    <w:rPr>
      <w:rFonts w:ascii="Cambria" w:eastAsia="Times New Roman" w:hAnsi="Cambria" w:cs="Times New Roman"/>
      <w:b/>
      <w:bCs/>
      <w:kern w:val="32"/>
      <w:sz w:val="32"/>
      <w:szCs w:val="32"/>
      <w:lang w:val="x-none" w:eastAsia="en-US"/>
    </w:rPr>
  </w:style>
  <w:style w:type="paragraph" w:styleId="Nagwek2">
    <w:name w:val="heading 2"/>
    <w:basedOn w:val="Normalny"/>
    <w:next w:val="Normalny"/>
    <w:link w:val="Nagwek2Znak"/>
    <w:uiPriority w:val="9"/>
    <w:unhideWhenUsed/>
    <w:qFormat/>
    <w:rsid w:val="00963F1F"/>
    <w:pPr>
      <w:keepNext/>
      <w:spacing w:before="240" w:after="60" w:line="276" w:lineRule="auto"/>
      <w:outlineLvl w:val="1"/>
    </w:pPr>
    <w:rPr>
      <w:rFonts w:ascii="Cambria" w:eastAsia="Times New Roman" w:hAnsi="Cambria" w:cs="Times New Roman"/>
      <w:b/>
      <w:bCs/>
      <w:i/>
      <w:iCs/>
      <w:sz w:val="28"/>
      <w:szCs w:val="28"/>
      <w:lang w:val="x-none" w:eastAsia="en-US"/>
    </w:rPr>
  </w:style>
  <w:style w:type="paragraph" w:styleId="Nagwek3">
    <w:name w:val="heading 3"/>
    <w:basedOn w:val="Normalny"/>
    <w:next w:val="Normalny"/>
    <w:link w:val="Nagwek3Znak"/>
    <w:uiPriority w:val="9"/>
    <w:unhideWhenUsed/>
    <w:qFormat/>
    <w:rsid w:val="00963F1F"/>
    <w:pPr>
      <w:keepNext/>
      <w:spacing w:before="240" w:after="60" w:line="276" w:lineRule="auto"/>
      <w:outlineLvl w:val="2"/>
    </w:pPr>
    <w:rPr>
      <w:rFonts w:ascii="Cambria" w:eastAsia="Times New Roman" w:hAnsi="Cambria" w:cs="Times New Roman"/>
      <w:b/>
      <w:bCs/>
      <w:sz w:val="26"/>
      <w:szCs w:val="26"/>
      <w:lang w:val="x-none"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63F1F"/>
    <w:rPr>
      <w:rFonts w:ascii="Cambria" w:eastAsia="Times New Roman" w:hAnsi="Cambria" w:cs="Times New Roman"/>
      <w:b/>
      <w:bCs/>
      <w:kern w:val="32"/>
      <w:sz w:val="32"/>
      <w:szCs w:val="32"/>
      <w:lang w:val="x-none" w:eastAsia="en-US"/>
    </w:rPr>
  </w:style>
  <w:style w:type="character" w:customStyle="1" w:styleId="Nagwek2Znak">
    <w:name w:val="Nagłówek 2 Znak"/>
    <w:basedOn w:val="Domylnaczcionkaakapitu"/>
    <w:link w:val="Nagwek2"/>
    <w:uiPriority w:val="9"/>
    <w:rsid w:val="00963F1F"/>
    <w:rPr>
      <w:rFonts w:ascii="Cambria" w:eastAsia="Times New Roman" w:hAnsi="Cambria" w:cs="Times New Roman"/>
      <w:b/>
      <w:bCs/>
      <w:i/>
      <w:iCs/>
      <w:sz w:val="28"/>
      <w:szCs w:val="28"/>
      <w:lang w:val="x-none" w:eastAsia="en-US"/>
    </w:rPr>
  </w:style>
  <w:style w:type="character" w:customStyle="1" w:styleId="Nagwek3Znak">
    <w:name w:val="Nagłówek 3 Znak"/>
    <w:basedOn w:val="Domylnaczcionkaakapitu"/>
    <w:link w:val="Nagwek3"/>
    <w:uiPriority w:val="9"/>
    <w:rsid w:val="00963F1F"/>
    <w:rPr>
      <w:rFonts w:ascii="Cambria" w:eastAsia="Times New Roman" w:hAnsi="Cambria" w:cs="Times New Roman"/>
      <w:b/>
      <w:bCs/>
      <w:sz w:val="26"/>
      <w:szCs w:val="26"/>
      <w:lang w:val="x-none" w:eastAsia="en-US"/>
    </w:rPr>
  </w:style>
  <w:style w:type="character" w:styleId="Odwoaniedokomentarza">
    <w:name w:val="annotation reference"/>
    <w:uiPriority w:val="99"/>
    <w:semiHidden/>
    <w:unhideWhenUsed/>
    <w:rsid w:val="00963F1F"/>
    <w:rPr>
      <w:sz w:val="16"/>
      <w:szCs w:val="16"/>
    </w:rPr>
  </w:style>
  <w:style w:type="paragraph" w:styleId="Tekstkomentarza">
    <w:name w:val="annotation text"/>
    <w:basedOn w:val="Normalny"/>
    <w:link w:val="TekstkomentarzaZnak1"/>
    <w:uiPriority w:val="99"/>
    <w:semiHidden/>
    <w:unhideWhenUsed/>
    <w:rsid w:val="00963F1F"/>
    <w:pPr>
      <w:suppressAutoHyphens/>
      <w:spacing w:after="200" w:line="276" w:lineRule="auto"/>
    </w:pPr>
    <w:rPr>
      <w:rFonts w:ascii="Calibri" w:eastAsia="Batang" w:hAnsi="Calibri" w:cs="Times New Roman"/>
      <w:sz w:val="20"/>
      <w:szCs w:val="20"/>
      <w:lang w:val="x-none" w:eastAsia="ar-SA"/>
    </w:rPr>
  </w:style>
  <w:style w:type="character" w:customStyle="1" w:styleId="TekstkomentarzaZnak">
    <w:name w:val="Tekst komentarza Znak"/>
    <w:basedOn w:val="Domylnaczcionkaakapitu"/>
    <w:uiPriority w:val="99"/>
    <w:semiHidden/>
    <w:rsid w:val="00963F1F"/>
    <w:rPr>
      <w:sz w:val="20"/>
      <w:szCs w:val="20"/>
    </w:rPr>
  </w:style>
  <w:style w:type="character" w:customStyle="1" w:styleId="TekstkomentarzaZnak1">
    <w:name w:val="Tekst komentarza Znak1"/>
    <w:link w:val="Tekstkomentarza"/>
    <w:uiPriority w:val="99"/>
    <w:semiHidden/>
    <w:rsid w:val="00963F1F"/>
    <w:rPr>
      <w:rFonts w:ascii="Calibri" w:eastAsia="Batang" w:hAnsi="Calibri" w:cs="Times New Roman"/>
      <w:sz w:val="20"/>
      <w:szCs w:val="20"/>
      <w:lang w:val="x-none" w:eastAsia="ar-SA"/>
    </w:rPr>
  </w:style>
  <w:style w:type="paragraph" w:styleId="Tekstprzypisudolnego">
    <w:name w:val="footnote text"/>
    <w:basedOn w:val="Normalny"/>
    <w:link w:val="TekstprzypisudolnegoZnak"/>
    <w:uiPriority w:val="99"/>
    <w:semiHidden/>
    <w:unhideWhenUsed/>
    <w:rsid w:val="00963F1F"/>
    <w:pPr>
      <w:spacing w:after="200" w:line="276" w:lineRule="auto"/>
    </w:pPr>
    <w:rPr>
      <w:rFonts w:ascii="Calibri" w:eastAsia="Batang" w:hAnsi="Calibri" w:cs="Times New Roman"/>
      <w:sz w:val="20"/>
      <w:szCs w:val="20"/>
      <w:lang w:val="x-none" w:eastAsia="en-US"/>
    </w:rPr>
  </w:style>
  <w:style w:type="character" w:customStyle="1" w:styleId="TekstprzypisudolnegoZnak">
    <w:name w:val="Tekst przypisu dolnego Znak"/>
    <w:basedOn w:val="Domylnaczcionkaakapitu"/>
    <w:link w:val="Tekstprzypisudolnego"/>
    <w:uiPriority w:val="99"/>
    <w:semiHidden/>
    <w:rsid w:val="00963F1F"/>
    <w:rPr>
      <w:rFonts w:ascii="Calibri" w:eastAsia="Batang" w:hAnsi="Calibri" w:cs="Times New Roman"/>
      <w:sz w:val="20"/>
      <w:szCs w:val="20"/>
      <w:lang w:val="x-none" w:eastAsia="en-US"/>
    </w:rPr>
  </w:style>
  <w:style w:type="character" w:styleId="Odwoanieprzypisudolnego">
    <w:name w:val="footnote reference"/>
    <w:uiPriority w:val="99"/>
    <w:semiHidden/>
    <w:unhideWhenUsed/>
    <w:rsid w:val="00963F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3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EEE5C2-051C-4E12-9340-626C53818178}">
  <we:reference id="cd7f7d77-5385-4c0e-9997-08526b7ab600" version="1.0.0.0" store="\\officefile\public\vthota\ogma\manifests"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10</Pages>
  <Words>2037</Words>
  <Characters>12223</Characters>
  <Application>Microsoft Office Word</Application>
  <DocSecurity>0</DocSecurity>
  <Lines>101</Lines>
  <Paragraphs>28</Paragraphs>
  <ScaleCrop>false</ScaleCrop>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Park (InConsulting Inc.)</dc:creator>
  <cp:keywords/>
  <dc:description/>
  <cp:lastModifiedBy>Marek Kulbacki</cp:lastModifiedBy>
  <cp:revision>1</cp:revision>
  <dcterms:created xsi:type="dcterms:W3CDTF">2017-09-13T21:10:00Z</dcterms:created>
  <dcterms:modified xsi:type="dcterms:W3CDTF">2024-03-24T14:19:00Z</dcterms:modified>
</cp:coreProperties>
</file>