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1F3864"/>
        </w:rPr>
        <w:t xml:space="preserve">Reporting Checklist (RECORD-PE, with TARGET items)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Tirzepatide vs semaglutide 2.4 mg: persistence, utilization and costs (synthetic claims)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Where each item is reported in the research paper (</w:t>
      </w:r>
      <w:r>
        <w:rPr>
          <w:rFonts w:ascii="Consolas" w:hAnsi="Consolas" w:eastAsia="Consolas" w:cs="Consolas"/>
          <w:i w:val="false"/>
          <w:b w:val="false"/>
          <w:u w:val="none"/>
          <w:strike w:val="false"/>
          <w:sz w:val="19"/>
          <w:szCs w:val="19"/>
          <w:color w:val="000000"/>
        </w:rPr>
        <w:t xml:space="preserve">07_reports/06_Research_Paper.docx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). RECORD-PE extends STROBE for pharmacoepidemiology studies using routinely collected data (Langan et al., BMJ 2018); TARGET items cover the target trial emulation.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Recommendation (abbreviated)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Where reported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 Title and abstract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Design in title or abstract; informative summary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Title; Abstract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RECORD 1.1-1.3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Name the data type and database; geographic region and time frame; linkage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Abstract; Methods "Data source"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Scientific background and rationale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Introduction ¶1-2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 Objectives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Objectives and hypotheses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Introduction last ¶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 Study 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Key elements of design early in the 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"Design" and Table: target trial specification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Setting, locations, dates of recruitment, exposure,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"Data source", "Study population"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 Participants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Eligibility criteria, sources and methods of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"Study population"; Figure 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RECORD-PE 6.1-6.3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Codes and algorithms for selection; validation; flow diagram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Methods; Supplementary code lists (SAP Sections 4, 6, 7); Figure 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Define exposures, outcomes, confounders, effect modifiers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"Exposure", "Outcomes", "Covariates"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RECORD-PE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Complete list of codes and algorithms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SAP Sections 4-7; 05_code/05_build_cohort.R, 06_baseline_covariates.R, 07_outcomes.R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RECORD-PE 7.1.a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Describe exposure definition, including days supply, grace periods and switching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"Outcomes" (60-day gap, carry-over, switching)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 Data sources / 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Sources and methods of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"Data source"; Data description document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 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Efforts to address 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"Statistical analysis" (new-user active-comparator design, IPTW, negative control, E-values); Discussion "Limitations"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 Study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How the size was arrived 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"Sample size"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 Quantitative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Handling and groupings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"Covariates"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 Statistical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All methods, subgroups, missing data,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"Statistical analysis", "Missing data", "Subgroup and sensitivity analyses"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RECORD 12.1-12.2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Data cleaning methods; linkage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"Data management"; Data description document Section 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 Participants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Numbers at each stage; flow diagram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Results ¶1; Figure 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 Descriptive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Characteristics of participants;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Results "Baseline characteristics"; Table 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15 Outcome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Numbers of outcome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Results; Tables 2-3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16 Main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Unadjusted and adjusted estimates with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Results; Tables 2-3 (crude values in step summary)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 Other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Subgroups, interactions, 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Results "Subgroup and sensitivity analyses"; Table 4; Figures 6-7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18 Key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Summary with reference to objectives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Discussion ¶1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 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Sources of bias and imprecision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Discussion "Limitations"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RECORD 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Implications of using data not created for research (misclassification, unmeasured confounding, missing data, changing eligibility)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Discussion "Limitations"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 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Cautious overall 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Discussion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21 Generalisability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External validity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Discussion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Funding and role of funders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Declarations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RECORD 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Access to protocol, raw data and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Declarations "Data and code availability" (GitHub repository)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TARGET: protocol of the target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Eligibility, strategies, assignment, outcomes, follow-up, causal contrast,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Methods, target trial table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TARGET: emulation of time zero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How eligibility, assignment and start of follow-up were aligned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"Design"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TARGET: estimand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Causal contrast and population (ATE, intention-to-treat analogue)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 "Statistical analysis"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TARGET: deviations from the target trial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Non-randomization, open treatment strategies, outcome measurement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Discussion "Limitations"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mknyarko</cp:lastModifiedBy>
  <cp:revision>9</cp:revision>
  <dcterms:created xsi:type="dcterms:W3CDTF">2017-02-28T11:18:00Z</dcterms:created>
  <dcterms:modified xsi:type="dcterms:W3CDTF">2026-10-08T01:54:05Z</dcterms:modified>
  <cp:category/>
</cp:coreProperties>
</file>