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>Life Insurance Product Basics. Business area: Insurance. Audience: Customer. Content owner: Unassigned. Last reviewed age days: 80. Educational content for life insurance policies, beneficiaries, and common forms.</w:t>
      </w:r>
    </w:p>
  </w:body>
</w:document>
</file>