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Knowledge Metadata Library Model. Business area: Knowledge Management. Metadata category: Taxonomy. Theme: Metadata Library. Author: Information Architecture. Language: English. Sentiment: Neutral. Approval status: Approved. Last reviewed age days: 15. Simulated metadata library structure with columns for theme, language, author, sentiment, business area, review status, and approval status.</w:t>
      </w:r>
    </w:p>
  </w:body>
</w:document>
</file>