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Tax Forms Knowledge Article. Business area: Forms. Audience: Customer. Content owner: Content Owner 03. Author: Sample Author 08. Language: French. Country of origin: Canada. Sentiment: Neutral. Approval status: Review Required. Last reviewed age days: 395. Guide des formulaires fiscaux courants et des chemins de telechargement. Certaines dates saisonnieres doivent etre confirmees avant publication.</w:t>
      </w:r>
    </w:p>
  </w:body>
</w:document>
</file>