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67AF" w14:textId="77777777" w:rsidR="00F4226F" w:rsidRPr="00173AAF" w:rsidRDefault="00F4226F" w:rsidP="00F4226F">
      <w:pPr>
        <w:pStyle w:val="berschrift1"/>
      </w:pPr>
      <w:bookmarkStart w:id="0" w:name="_Toc224906906"/>
      <w:r w:rsidRPr="00173AAF">
        <w:t>Anbieter von Nebendienstleistungen</w:t>
      </w:r>
      <w:bookmarkEnd w:id="0"/>
    </w:p>
    <w:p w14:paraId="52628D44" w14:textId="33F48D04" w:rsidR="007A3E30" w:rsidRPr="00A73D1D" w:rsidRDefault="00FF245F" w:rsidP="00A73D1D">
      <w:pPr>
        <w:pStyle w:val="berschrift2"/>
      </w:pPr>
      <w:r w:rsidRPr="00A73D1D">
        <w:t>Sachverhalt:</w:t>
      </w:r>
    </w:p>
    <w:p w14:paraId="6C512406" w14:textId="5D12B05B" w:rsidR="00FF245F" w:rsidRPr="00173AAF" w:rsidRDefault="00FF245F" w:rsidP="00FF245F">
      <w:r w:rsidRPr="00173AAF">
        <w:t xml:space="preserve">Aufgrund des höheren Zinsniveaus und der derzeitigen konjunkturellen Flaute kann es </w:t>
      </w:r>
      <w:r w:rsidR="00F4226F">
        <w:t xml:space="preserve">bei Kreditinstituten </w:t>
      </w:r>
      <w:r w:rsidRPr="00173AAF">
        <w:t xml:space="preserve">in Zukunft vermehrt zu Kreditausfällen kommen. Es rücken dementsprechend </w:t>
      </w:r>
      <w:r w:rsidR="00F4226F">
        <w:t xml:space="preserve">bei Kreditinstituten </w:t>
      </w:r>
      <w:r w:rsidRPr="00173AAF">
        <w:t xml:space="preserve">auch </w:t>
      </w:r>
      <w:r w:rsidRPr="00173AAF">
        <w:rPr>
          <w:b/>
          <w:bCs/>
        </w:rPr>
        <w:t>Verwertungen von Immobiliensicherheiten</w:t>
      </w:r>
      <w:r w:rsidRPr="00173AAF">
        <w:t xml:space="preserve"> </w:t>
      </w:r>
      <w:r w:rsidR="00F4226F">
        <w:t>(</w:t>
      </w:r>
      <w:proofErr w:type="spellStart"/>
      <w:r w:rsidR="00F4226F">
        <w:t>insb</w:t>
      </w:r>
      <w:proofErr w:type="spellEnd"/>
      <w:r w:rsidR="00F4226F">
        <w:t xml:space="preserve"> im Rahmen von Zwangsversteigerungen) </w:t>
      </w:r>
      <w:r w:rsidRPr="00173AAF">
        <w:t xml:space="preserve">in den Fokus. </w:t>
      </w:r>
    </w:p>
    <w:p w14:paraId="36FEFFF6" w14:textId="3C1C7B8D" w:rsidR="00FF245F" w:rsidRDefault="00FF245F" w:rsidP="00FF245F">
      <w:r w:rsidRPr="00173AAF">
        <w:t xml:space="preserve">Der Immobilienerwerb kann wie folgt stattfinden: Direkter Kauf </w:t>
      </w:r>
      <w:r w:rsidR="00F4226F">
        <w:t>der Immobiliensicherheit durch das Kreditinstitut</w:t>
      </w:r>
      <w:r w:rsidRPr="00173AAF">
        <w:t xml:space="preserve"> oder Kauf durch ein 100%iges Tochterunternehmen </w:t>
      </w:r>
      <w:r w:rsidR="00F4226F">
        <w:t>des KI</w:t>
      </w:r>
      <w:r w:rsidRPr="00173AAF">
        <w:t xml:space="preserve">. </w:t>
      </w:r>
    </w:p>
    <w:p w14:paraId="0F7F6CA7" w14:textId="14A0B08E" w:rsidR="00FF245F" w:rsidRPr="00A73D1D" w:rsidRDefault="00FF245F" w:rsidP="00A73D1D">
      <w:pPr>
        <w:pStyle w:val="berschrift2"/>
      </w:pPr>
      <w:r w:rsidRPr="00A73D1D">
        <w:t>Fragestellung:</w:t>
      </w:r>
    </w:p>
    <w:p w14:paraId="5733272D" w14:textId="01835750" w:rsidR="008459DC" w:rsidRPr="008459DC" w:rsidRDefault="008459DC" w:rsidP="008459DC">
      <w:r w:rsidRPr="008459DC">
        <w:t xml:space="preserve">Sind Tochterunternehmen </w:t>
      </w:r>
      <w:r w:rsidR="00A73D1D">
        <w:t xml:space="preserve">eines Kreditinstituts </w:t>
      </w:r>
      <w:r w:rsidRPr="008459DC">
        <w:t>nach Erwerb von Immobiliensicherheiten der Industrie- oder Finanzbranche zuzuordnen</w:t>
      </w:r>
      <w:r w:rsidR="00F4226F">
        <w:t xml:space="preserve"> (und müssen</w:t>
      </w:r>
      <w:r w:rsidR="00A73D1D">
        <w:t xml:space="preserve"> sie bei Zuordnung zur Finanzbranche</w:t>
      </w:r>
      <w:r w:rsidR="00F4226F">
        <w:t xml:space="preserve"> somit nach BWG und CRR konsolidiert werden)</w:t>
      </w:r>
      <w:r w:rsidRPr="008459DC">
        <w:t>?</w:t>
      </w:r>
      <w:r w:rsidR="00F4226F">
        <w:t xml:space="preserve"> Unter welchen Voraussetzungen </w:t>
      </w:r>
      <w:r w:rsidR="00A73D1D">
        <w:t>sind sie aufgrund Erwerbe von Immobiliensicherheiten der Finanzbranche zuzuordnen?</w:t>
      </w:r>
    </w:p>
    <w:p w14:paraId="42994BB7" w14:textId="6D11AE80" w:rsidR="00FF245F" w:rsidRPr="00A73D1D" w:rsidRDefault="00653FCC" w:rsidP="00A73D1D">
      <w:pPr>
        <w:pStyle w:val="berschrift2"/>
      </w:pPr>
      <w:r w:rsidRPr="00A73D1D">
        <w:t>Lösung:</w:t>
      </w:r>
    </w:p>
    <w:p w14:paraId="356FAA09" w14:textId="77777777" w:rsidR="00F4226F" w:rsidRDefault="00F4226F" w:rsidP="00F4226F">
      <w:r w:rsidRPr="009157A5">
        <w:t xml:space="preserve">Es ist zu prüfen, ob das beschriebene Tochterunternehmen ein Institut </w:t>
      </w:r>
      <w:proofErr w:type="spellStart"/>
      <w:r>
        <w:t>bzw</w:t>
      </w:r>
      <w:proofErr w:type="spellEnd"/>
      <w:r>
        <w:t xml:space="preserve"> Finanzinstitut </w:t>
      </w:r>
      <w:r w:rsidRPr="009157A5">
        <w:t xml:space="preserve">ist. Bei der </w:t>
      </w:r>
      <w:r>
        <w:t xml:space="preserve">vorliegenden </w:t>
      </w:r>
      <w:r w:rsidRPr="009157A5">
        <w:t xml:space="preserve">Analyse </w:t>
      </w:r>
      <w:r>
        <w:t xml:space="preserve">nach CRR III </w:t>
      </w:r>
      <w:r w:rsidRPr="009157A5">
        <w:t>(gültig ab 1.1.2025)</w:t>
      </w:r>
      <w:r w:rsidRPr="00173AAF">
        <w:t xml:space="preserve"> </w:t>
      </w:r>
      <w:r>
        <w:t xml:space="preserve">werden </w:t>
      </w:r>
      <w:proofErr w:type="spellStart"/>
      <w:r>
        <w:t>insb</w:t>
      </w:r>
      <w:proofErr w:type="spellEnd"/>
      <w:r>
        <w:t xml:space="preserve"> die Leitlinien zu „</w:t>
      </w:r>
      <w:proofErr w:type="spellStart"/>
      <w:r>
        <w:t>Ancillary</w:t>
      </w:r>
      <w:proofErr w:type="spellEnd"/>
      <w:r>
        <w:t xml:space="preserve"> Services </w:t>
      </w:r>
      <w:proofErr w:type="spellStart"/>
      <w:r>
        <w:t>Undertakings</w:t>
      </w:r>
      <w:proofErr w:type="spellEnd"/>
      <w:r>
        <w:t xml:space="preserve">“ (nachfolgend „ASU“ oder </w:t>
      </w:r>
      <w:proofErr w:type="spellStart"/>
      <w:r>
        <w:t>dt</w:t>
      </w:r>
      <w:proofErr w:type="spellEnd"/>
      <w:r>
        <w:t xml:space="preserve"> „Anbieter von Nebendienstleistungen“) der EBA vom 9. Jänner 2026 (EBA/GL/2026/01) berücksichtigt. </w:t>
      </w:r>
      <w:r w:rsidRPr="00BD7164">
        <w:t xml:space="preserve">Diese Leitlinien sollen im Zuge der CRR-III-Reform einheitliche Kriterien für die Einstufung von Tochterunternehmen als </w:t>
      </w:r>
      <w:r>
        <w:t xml:space="preserve">Anbieter von </w:t>
      </w:r>
      <w:r w:rsidRPr="00BD7164">
        <w:t xml:space="preserve">Nebendienstleister </w:t>
      </w:r>
      <w:proofErr w:type="spellStart"/>
      <w:r>
        <w:t>iSd</w:t>
      </w:r>
      <w:proofErr w:type="spellEnd"/>
      <w:r>
        <w:t xml:space="preserve"> Art 4 Abs 1 Z 18 CRR </w:t>
      </w:r>
      <w:r w:rsidRPr="00BD7164">
        <w:t xml:space="preserve">festlegen. </w:t>
      </w:r>
    </w:p>
    <w:p w14:paraId="46EB79FB" w14:textId="77777777" w:rsidR="00F4226F" w:rsidRPr="00173AAF" w:rsidRDefault="00F4226F" w:rsidP="00F4226F">
      <w:r>
        <w:t xml:space="preserve">Bei dem Tochterunternehmen handelt es sich nicht um ein </w:t>
      </w:r>
      <w:r w:rsidRPr="004E3C64">
        <w:rPr>
          <w:b/>
          <w:bCs/>
        </w:rPr>
        <w:t>Kreditinstitut</w:t>
      </w:r>
      <w:r>
        <w:t>, da von diesem Unternehmen keine Bankgeschäfte ausgeführt werden</w:t>
      </w:r>
      <w:r>
        <w:rPr>
          <w:rStyle w:val="Funotenzeichen"/>
        </w:rPr>
        <w:footnoteReference w:id="1"/>
      </w:r>
      <w:r>
        <w:t xml:space="preserve">. Es handelt es sich auch um kein </w:t>
      </w:r>
      <w:r w:rsidRPr="004E3C64">
        <w:rPr>
          <w:b/>
          <w:bCs/>
        </w:rPr>
        <w:t>Finanzinstitut</w:t>
      </w:r>
      <w:r>
        <w:t xml:space="preserve"> </w:t>
      </w:r>
      <w:proofErr w:type="spellStart"/>
      <w:r>
        <w:t>gem</w:t>
      </w:r>
      <w:proofErr w:type="spellEnd"/>
      <w:r>
        <w:t xml:space="preserve"> § 1 Abs 2 BWG, da die im Gesetz beschriebenen Tätigkeiten nicht ausgeübt werden. Ein CRR-Finanzinstitut </w:t>
      </w:r>
      <w:proofErr w:type="spellStart"/>
      <w:r>
        <w:t>gem</w:t>
      </w:r>
      <w:proofErr w:type="spellEnd"/>
      <w:r>
        <w:t xml:space="preserve"> Art 4 Abs 1 Z 26 CRR ist gegeben, wenn es eine Tätigkeit </w:t>
      </w:r>
      <w:proofErr w:type="spellStart"/>
      <w:r>
        <w:t>gem</w:t>
      </w:r>
      <w:proofErr w:type="spellEnd"/>
      <w:r>
        <w:t xml:space="preserve"> Anhang I </w:t>
      </w:r>
      <w:proofErr w:type="spellStart"/>
      <w:r>
        <w:t>Nr</w:t>
      </w:r>
      <w:proofErr w:type="spellEnd"/>
      <w:r>
        <w:t xml:space="preserve"> 2-12 und 15-17 der </w:t>
      </w:r>
      <w:proofErr w:type="spellStart"/>
      <w:r>
        <w:t>delVO</w:t>
      </w:r>
      <w:proofErr w:type="spellEnd"/>
      <w:r>
        <w:t xml:space="preserve"> 2013/36/EU oder eine Tätigkeit </w:t>
      </w:r>
      <w:proofErr w:type="spellStart"/>
      <w:r>
        <w:t>gem</w:t>
      </w:r>
      <w:proofErr w:type="spellEnd"/>
      <w:r>
        <w:t xml:space="preserve"> Anhang I Abschnitt A oder B der RL 2014/65/EU </w:t>
      </w:r>
      <w:proofErr w:type="spellStart"/>
      <w:r>
        <w:t>bzgl</w:t>
      </w:r>
      <w:proofErr w:type="spellEnd"/>
      <w:r>
        <w:t xml:space="preserve"> Finanzinstrumenten ausführt, die im Abschnitt C der gleichen Richtlinie genannt wird. Der Kauf und die Verwaltung von Immobilien ist keine Tätigkeit, die im Anhang I </w:t>
      </w:r>
      <w:proofErr w:type="spellStart"/>
      <w:r>
        <w:t>Nr</w:t>
      </w:r>
      <w:proofErr w:type="spellEnd"/>
      <w:r>
        <w:t xml:space="preserve"> 2-12 und 15-17 der </w:t>
      </w:r>
      <w:proofErr w:type="spellStart"/>
      <w:r>
        <w:t>delVO</w:t>
      </w:r>
      <w:proofErr w:type="spellEnd"/>
      <w:r>
        <w:t xml:space="preserve"> 2013/36/EU genannt wird und die Aufzählung </w:t>
      </w:r>
      <w:proofErr w:type="spellStart"/>
      <w:r>
        <w:t>gem</w:t>
      </w:r>
      <w:proofErr w:type="spellEnd"/>
      <w:r>
        <w:t xml:space="preserve"> RL 2014/65/EU ist jedenfalls für den vorliegenden </w:t>
      </w:r>
      <w:r>
        <w:lastRenderedPageBreak/>
        <w:t xml:space="preserve">Fall belanglos, da diese nur für bestimmte Finanzinstrumente gilt. Außerdem ist eine Gesellschaft als Finanzinstitut </w:t>
      </w:r>
      <w:proofErr w:type="spellStart"/>
      <w:r>
        <w:t>gem</w:t>
      </w:r>
      <w:proofErr w:type="spellEnd"/>
      <w:r>
        <w:t xml:space="preserve"> Art 4 Abs 1 Z 26 CRR anzusehen, wenn es sich dabei um eine (gemischte) Finanzholding</w:t>
      </w:r>
      <w:r>
        <w:rPr>
          <w:rStyle w:val="Funotenzeichen"/>
        </w:rPr>
        <w:footnoteReference w:id="2"/>
      </w:r>
      <w:r>
        <w:t>, eine Investmentholding</w:t>
      </w:r>
      <w:r>
        <w:rPr>
          <w:rStyle w:val="Funotenzeichen"/>
        </w:rPr>
        <w:footnoteReference w:id="3"/>
      </w:r>
      <w:r>
        <w:t>, einen Zahlungsdienstleister</w:t>
      </w:r>
      <w:r>
        <w:rPr>
          <w:rStyle w:val="Funotenzeichen"/>
        </w:rPr>
        <w:footnoteReference w:id="4"/>
      </w:r>
      <w:r>
        <w:t>, einen Vermögensverwalter</w:t>
      </w:r>
      <w:r>
        <w:rPr>
          <w:rStyle w:val="Funotenzeichen"/>
        </w:rPr>
        <w:footnoteReference w:id="5"/>
      </w:r>
      <w:r>
        <w:t xml:space="preserve"> oder einen Anbieter von Nebendienstleistungen handelt. Aufgrund der Definitionen handelt es sich bei dem Tochterunternehmen keinesfalls um eine (gemischte) Finanzholding, eine Investmentholding, einen Zahlungsdienstleister oder eine Vermögensverwaltungsgesellschaft. In weiterer Folge ist noch zu prüfen, ob es sich um einen </w:t>
      </w:r>
      <w:r w:rsidRPr="004E3C64">
        <w:rPr>
          <w:b/>
          <w:bCs/>
        </w:rPr>
        <w:t>Anbieter von Nebendienstleistungen</w:t>
      </w:r>
      <w:r>
        <w:t xml:space="preserve"> handeln kann.</w:t>
      </w:r>
    </w:p>
    <w:p w14:paraId="52B36AAC" w14:textId="77777777" w:rsidR="00F4226F" w:rsidRPr="00173AAF" w:rsidRDefault="00F4226F" w:rsidP="00F4226F">
      <w:r>
        <w:t xml:space="preserve">Die </w:t>
      </w:r>
      <w:r w:rsidRPr="00173AAF">
        <w:t xml:space="preserve">CRR III definiert einen </w:t>
      </w:r>
      <w:r w:rsidRPr="00173AAF">
        <w:rPr>
          <w:b/>
          <w:bCs/>
        </w:rPr>
        <w:t>Anbieter von Nebendienstleistungen</w:t>
      </w:r>
      <w:r w:rsidRPr="00173AAF">
        <w:t xml:space="preserve"> </w:t>
      </w:r>
      <w:r>
        <w:t xml:space="preserve">in Art 4 Abs 1 Z 18 </w:t>
      </w:r>
      <w:r w:rsidRPr="00173AAF">
        <w:t>wie folgt:</w:t>
      </w:r>
    </w:p>
    <w:p w14:paraId="4810362E" w14:textId="77777777" w:rsidR="00F4226F" w:rsidRPr="00173AAF" w:rsidRDefault="00F4226F" w:rsidP="00F4226F">
      <w:pPr>
        <w:rPr>
          <w:i/>
          <w:iCs/>
        </w:rPr>
      </w:pPr>
      <w:r w:rsidRPr="002F0FD8">
        <w:rPr>
          <w:i/>
          <w:iCs/>
        </w:rPr>
        <w:t>„</w:t>
      </w:r>
      <w:r w:rsidRPr="00173AAF">
        <w:rPr>
          <w:i/>
          <w:iCs/>
        </w:rPr>
        <w:t>ein Unternehmen, dessen Haupttätigkeit, unabhängig davon, ob diese für Unternehmen innerhalb der Gruppe oder für Kunden außerhalb der Gruppe erbracht wird, aus jedweder der folgenden Tätigkeiten besteht:</w:t>
      </w:r>
    </w:p>
    <w:p w14:paraId="30FB598E" w14:textId="77777777" w:rsidR="00F4226F" w:rsidRPr="002F0FD8" w:rsidRDefault="00F4226F" w:rsidP="00F4226F">
      <w:pPr>
        <w:pStyle w:val="Listenabsatz"/>
        <w:numPr>
          <w:ilvl w:val="0"/>
          <w:numId w:val="3"/>
        </w:numPr>
        <w:rPr>
          <w:i/>
          <w:iCs/>
        </w:rPr>
      </w:pPr>
      <w:r w:rsidRPr="002F0FD8">
        <w:rPr>
          <w:i/>
          <w:iCs/>
        </w:rPr>
        <w:t>einer direkten Fortsetzung der Banktätigkeit</w:t>
      </w:r>
      <w:r>
        <w:rPr>
          <w:rStyle w:val="Funotenzeichen"/>
          <w:i/>
          <w:iCs/>
        </w:rPr>
        <w:footnoteReference w:id="6"/>
      </w:r>
      <w:r w:rsidRPr="002F0FD8">
        <w:rPr>
          <w:i/>
          <w:iCs/>
        </w:rPr>
        <w:t>;</w:t>
      </w:r>
    </w:p>
    <w:p w14:paraId="35A76412" w14:textId="77777777" w:rsidR="00F4226F" w:rsidRPr="002F0FD8" w:rsidRDefault="00F4226F" w:rsidP="00F4226F">
      <w:pPr>
        <w:pStyle w:val="Listenabsatz"/>
        <w:numPr>
          <w:ilvl w:val="0"/>
          <w:numId w:val="3"/>
        </w:numPr>
        <w:rPr>
          <w:i/>
          <w:iCs/>
        </w:rPr>
      </w:pPr>
      <w:r w:rsidRPr="002F0FD8">
        <w:rPr>
          <w:i/>
          <w:iCs/>
        </w:rPr>
        <w:t>Operatives Leasing, Eigentum oder Verwaltung von Immobilien, Erbringung von Datenverarbeitungsdiensten oder sonstigen Tätigkeiten, soweit es sich um Nebentätigkeiten zur Banktätigkeit handelt;</w:t>
      </w:r>
    </w:p>
    <w:p w14:paraId="71B6C4F4" w14:textId="77777777" w:rsidR="00F4226F" w:rsidRDefault="00F4226F" w:rsidP="00F4226F">
      <w:pPr>
        <w:pStyle w:val="Listenabsatz"/>
        <w:numPr>
          <w:ilvl w:val="0"/>
          <w:numId w:val="3"/>
        </w:numPr>
        <w:rPr>
          <w:i/>
          <w:iCs/>
        </w:rPr>
      </w:pPr>
      <w:r w:rsidRPr="002F0FD8">
        <w:rPr>
          <w:i/>
          <w:iCs/>
        </w:rPr>
        <w:t>jeder anderen Tätigkeit, die von der EBA als den unter den Buchstaben a und b genannten Tätigkeiten ähnlich angesehen wird.“</w:t>
      </w:r>
    </w:p>
    <w:p w14:paraId="0BAEAA3F" w14:textId="77777777" w:rsidR="00F4226F" w:rsidRDefault="00F4226F" w:rsidP="00F4226F">
      <w:r>
        <w:t xml:space="preserve">Im Gegensatz zur alten BWG-Regelung gilt unter CRR III </w:t>
      </w:r>
      <w:r w:rsidRPr="004E3C64">
        <w:rPr>
          <w:b/>
          <w:bCs/>
        </w:rPr>
        <w:t>nicht</w:t>
      </w:r>
      <w:r>
        <w:t xml:space="preserve"> mehr, dass die genannten Tätigkeiten </w:t>
      </w:r>
      <w:r w:rsidRPr="004E3C64">
        <w:rPr>
          <w:b/>
          <w:bCs/>
        </w:rPr>
        <w:t>überwiegend (</w:t>
      </w:r>
      <w:proofErr w:type="spellStart"/>
      <w:r w:rsidRPr="004E3C64">
        <w:rPr>
          <w:b/>
          <w:bCs/>
        </w:rPr>
        <w:t>ie</w:t>
      </w:r>
      <w:proofErr w:type="spellEnd"/>
      <w:r w:rsidRPr="004E3C64">
        <w:rPr>
          <w:b/>
          <w:bCs/>
        </w:rPr>
        <w:t xml:space="preserve"> zu mehr als 50%) für die Bank (oder ihre KI-Gruppe)</w:t>
      </w:r>
      <w:r>
        <w:t xml:space="preserve"> erbracht werden müssen. Das wird in der neuen Definition des Anbieters von Nebendienstleistungen durch folgenden Satz klargestellt: „(…) </w:t>
      </w:r>
      <w:r w:rsidRPr="004E3C64">
        <w:rPr>
          <w:b/>
          <w:bCs/>
          <w:i/>
        </w:rPr>
        <w:t>unabhängig davon</w:t>
      </w:r>
      <w:r w:rsidRPr="00BF2617">
        <w:rPr>
          <w:i/>
        </w:rPr>
        <w:t>, ob diese für Unternehmen innerhalb der Gruppe oder für Kunden außerhalb der Gruppe erbracht wird</w:t>
      </w:r>
      <w:r>
        <w:rPr>
          <w:i/>
        </w:rPr>
        <w:t xml:space="preserve"> (…)“</w:t>
      </w:r>
      <w:r>
        <w:t xml:space="preserve">. Maßgeblich ist das Vorliegen der </w:t>
      </w:r>
      <w:r w:rsidRPr="004E3C64">
        <w:rPr>
          <w:b/>
          <w:bCs/>
        </w:rPr>
        <w:t>Haupttätigkeit</w:t>
      </w:r>
      <w:r>
        <w:t xml:space="preserve"> - diese Haupttätigkeit kann sich jedoch in der nachgelagerten Wertschöpfungskette dieses Unternehmens auch auf viele „Konsumenten“ verteilen. Es kann also sein, dass ein Unternehmen die Tätigkeit(en) eines Anbieters von Nebendienstleistungen überwiegend (siehe sogleich) betreibt, dass es aber die Dienstleistungen zu je 20% für fünf Kreditinstitute </w:t>
      </w:r>
      <w:proofErr w:type="spellStart"/>
      <w:r>
        <w:t>bzw</w:t>
      </w:r>
      <w:proofErr w:type="spellEnd"/>
      <w:r>
        <w:t xml:space="preserve"> Kreditinstitutsgruppen erbringt; wenn nun ein </w:t>
      </w:r>
      <w:r>
        <w:lastRenderedPageBreak/>
        <w:t xml:space="preserve">Kreditinstitut </w:t>
      </w:r>
      <w:proofErr w:type="spellStart"/>
      <w:r>
        <w:t>bzw</w:t>
      </w:r>
      <w:proofErr w:type="spellEnd"/>
      <w:r>
        <w:t xml:space="preserve"> eine Kreditinstitutsgruppe von diesen fünf dem Unternehmen übergeordnet ist, dann wird dieses Kreditinstitut </w:t>
      </w:r>
      <w:proofErr w:type="spellStart"/>
      <w:r>
        <w:t>bzw</w:t>
      </w:r>
      <w:proofErr w:type="spellEnd"/>
      <w:r>
        <w:t xml:space="preserve"> diese Kreditinstitutsgruppe dieses Unternehmen als Anbieter von Nebendienstleistungen vollkonsolidieren müssen, auch wenn es nur ein Fünftel seiner Dienstleistungen bezieht. </w:t>
      </w:r>
    </w:p>
    <w:p w14:paraId="32E3BB49" w14:textId="77777777" w:rsidR="00F4226F" w:rsidRPr="00A01F04" w:rsidRDefault="00F4226F" w:rsidP="00F4226F">
      <w:r w:rsidRPr="00A01F04">
        <w:t>D</w:t>
      </w:r>
      <w:r>
        <w:t xml:space="preserve">ie </w:t>
      </w:r>
      <w:r w:rsidRPr="00A01F04">
        <w:t>EBA-</w:t>
      </w:r>
      <w:r>
        <w:t>Leitlinien halten</w:t>
      </w:r>
      <w:r w:rsidRPr="00A01F04">
        <w:t xml:space="preserve"> </w:t>
      </w:r>
      <w:r>
        <w:t>zur Definition der</w:t>
      </w:r>
      <w:r w:rsidRPr="00A01F04">
        <w:t xml:space="preserve"> „Haupttätigkeit” </w:t>
      </w:r>
      <w:r>
        <w:t xml:space="preserve">in den </w:t>
      </w:r>
      <w:proofErr w:type="spellStart"/>
      <w:r>
        <w:t>Rz</w:t>
      </w:r>
      <w:proofErr w:type="spellEnd"/>
      <w:r>
        <w:t xml:space="preserve"> 28f </w:t>
      </w:r>
      <w:r w:rsidRPr="00A01F04">
        <w:t xml:space="preserve">fest: </w:t>
      </w:r>
    </w:p>
    <w:p w14:paraId="65949BD6" w14:textId="77777777" w:rsidR="00F4226F" w:rsidRPr="004E3C64" w:rsidRDefault="00F4226F" w:rsidP="00F4226F">
      <w:pPr>
        <w:rPr>
          <w:i/>
          <w:iCs/>
          <w:lang w:val="en-US"/>
        </w:rPr>
      </w:pPr>
      <w:r w:rsidRPr="004E3C64">
        <w:rPr>
          <w:i/>
          <w:iCs/>
          <w:lang w:val="en-US"/>
        </w:rPr>
        <w:t>“</w:t>
      </w:r>
      <w:r>
        <w:rPr>
          <w:i/>
          <w:iCs/>
          <w:lang w:val="en-US"/>
        </w:rPr>
        <w:t>28</w:t>
      </w:r>
      <w:r w:rsidRPr="004E3C64">
        <w:rPr>
          <w:i/>
          <w:iCs/>
          <w:lang w:val="en-US"/>
        </w:rPr>
        <w:t xml:space="preserve">. An undertaking should be regarded as performing activities referred to in points (a), (b) or (c) of Article 4(1)(18) of Regulation (EU) No 575/2013 as </w:t>
      </w:r>
      <w:r w:rsidRPr="004E3C64">
        <w:rPr>
          <w:b/>
          <w:bCs/>
          <w:i/>
          <w:iCs/>
          <w:lang w:val="en-US"/>
        </w:rPr>
        <w:t>principal activity</w:t>
      </w:r>
      <w:r w:rsidRPr="004E3C64">
        <w:rPr>
          <w:i/>
          <w:iCs/>
          <w:lang w:val="en-US"/>
        </w:rPr>
        <w:t xml:space="preserve">, where the total of these activities covers </w:t>
      </w:r>
      <w:r w:rsidRPr="004E3C64">
        <w:rPr>
          <w:b/>
          <w:bCs/>
          <w:i/>
          <w:iCs/>
          <w:lang w:val="en-US"/>
        </w:rPr>
        <w:t>at least 50%</w:t>
      </w:r>
      <w:r w:rsidRPr="004E3C64">
        <w:rPr>
          <w:i/>
          <w:iCs/>
          <w:lang w:val="en-US"/>
        </w:rPr>
        <w:t xml:space="preserve"> </w:t>
      </w:r>
      <w:r w:rsidRPr="004E3C64">
        <w:rPr>
          <w:b/>
          <w:bCs/>
          <w:i/>
          <w:iCs/>
          <w:lang w:val="en-US"/>
        </w:rPr>
        <w:t>of any of the following indicators</w:t>
      </w:r>
      <w:r w:rsidRPr="004E3C64">
        <w:rPr>
          <w:i/>
          <w:iCs/>
          <w:lang w:val="en-US"/>
        </w:rPr>
        <w:t>:</w:t>
      </w:r>
    </w:p>
    <w:p w14:paraId="112B430D" w14:textId="77777777" w:rsidR="00F4226F" w:rsidRPr="004E3C64" w:rsidRDefault="00F4226F" w:rsidP="00F4226F">
      <w:pPr>
        <w:pStyle w:val="Listenabsatz"/>
        <w:numPr>
          <w:ilvl w:val="0"/>
          <w:numId w:val="4"/>
        </w:numPr>
        <w:rPr>
          <w:i/>
          <w:iCs/>
          <w:lang w:val="en-US"/>
        </w:rPr>
      </w:pPr>
      <w:r w:rsidRPr="004E3C64">
        <w:rPr>
          <w:i/>
          <w:iCs/>
          <w:lang w:val="en-US"/>
        </w:rPr>
        <w:t xml:space="preserve">the undertaking’s </w:t>
      </w:r>
      <w:r w:rsidRPr="004E3C64">
        <w:rPr>
          <w:b/>
          <w:bCs/>
          <w:i/>
          <w:iCs/>
          <w:lang w:val="en-US"/>
        </w:rPr>
        <w:t>assets based on its individual situation</w:t>
      </w:r>
      <w:r w:rsidRPr="004E3C64">
        <w:rPr>
          <w:i/>
          <w:iCs/>
          <w:lang w:val="en-US"/>
        </w:rPr>
        <w:t>;</w:t>
      </w:r>
    </w:p>
    <w:p w14:paraId="43B80930" w14:textId="77777777" w:rsidR="00F4226F" w:rsidRPr="004E3C64" w:rsidRDefault="00F4226F" w:rsidP="00F4226F">
      <w:pPr>
        <w:pStyle w:val="Listenabsatz"/>
        <w:numPr>
          <w:ilvl w:val="0"/>
          <w:numId w:val="4"/>
        </w:numPr>
        <w:rPr>
          <w:i/>
          <w:iCs/>
          <w:lang w:val="en-US"/>
        </w:rPr>
      </w:pPr>
      <w:r w:rsidRPr="004E3C64">
        <w:rPr>
          <w:i/>
          <w:iCs/>
          <w:lang w:val="en-US"/>
        </w:rPr>
        <w:t xml:space="preserve">the undertaking’s </w:t>
      </w:r>
      <w:r w:rsidRPr="004E3C64">
        <w:rPr>
          <w:b/>
          <w:bCs/>
          <w:i/>
          <w:iCs/>
          <w:lang w:val="en-US"/>
        </w:rPr>
        <w:t>revenues based on its individual situation</w:t>
      </w:r>
      <w:r w:rsidRPr="004E3C64">
        <w:rPr>
          <w:i/>
          <w:iCs/>
          <w:lang w:val="en-US"/>
        </w:rPr>
        <w:t>;</w:t>
      </w:r>
    </w:p>
    <w:p w14:paraId="06454A83" w14:textId="77777777" w:rsidR="00F4226F" w:rsidRPr="004E3C64" w:rsidRDefault="00F4226F" w:rsidP="00F4226F">
      <w:pPr>
        <w:pStyle w:val="Listenabsatz"/>
        <w:numPr>
          <w:ilvl w:val="0"/>
          <w:numId w:val="4"/>
        </w:numPr>
        <w:rPr>
          <w:i/>
          <w:iCs/>
          <w:lang w:val="en-US"/>
        </w:rPr>
      </w:pPr>
      <w:r w:rsidRPr="004E3C64">
        <w:rPr>
          <w:i/>
          <w:iCs/>
          <w:lang w:val="en-US"/>
        </w:rPr>
        <w:t xml:space="preserve">the undertaking's </w:t>
      </w:r>
      <w:r w:rsidRPr="004E3C64">
        <w:rPr>
          <w:b/>
          <w:bCs/>
          <w:i/>
          <w:iCs/>
          <w:lang w:val="en-US"/>
        </w:rPr>
        <w:t>personnel based on its individual situation</w:t>
      </w:r>
      <w:r w:rsidRPr="004E3C64">
        <w:rPr>
          <w:i/>
          <w:iCs/>
          <w:lang w:val="en-US"/>
        </w:rPr>
        <w:t>.</w:t>
      </w:r>
    </w:p>
    <w:p w14:paraId="2B482F6D" w14:textId="77777777" w:rsidR="00F4226F" w:rsidRDefault="00F4226F" w:rsidP="00F4226F">
      <w:pPr>
        <w:rPr>
          <w:i/>
          <w:iCs/>
          <w:lang w:val="en-US"/>
        </w:rPr>
      </w:pPr>
      <w:r>
        <w:rPr>
          <w:i/>
          <w:iCs/>
          <w:lang w:val="en-US"/>
        </w:rPr>
        <w:t>29</w:t>
      </w:r>
      <w:r w:rsidRPr="004E3C64">
        <w:rPr>
          <w:i/>
          <w:iCs/>
          <w:lang w:val="en-US"/>
        </w:rPr>
        <w:t xml:space="preserve">. An activity should be regarded as an undertaking’s principal activity even if none of the thresholds set out in paragraph </w:t>
      </w:r>
      <w:r>
        <w:rPr>
          <w:i/>
          <w:iCs/>
          <w:lang w:val="en-US"/>
        </w:rPr>
        <w:t>28</w:t>
      </w:r>
      <w:r w:rsidRPr="004E3C64">
        <w:rPr>
          <w:i/>
          <w:iCs/>
          <w:lang w:val="en-US"/>
        </w:rPr>
        <w:t xml:space="preserve"> is met, where this can be established on a case-by</w:t>
      </w:r>
      <w:r>
        <w:rPr>
          <w:i/>
          <w:iCs/>
          <w:lang w:val="en-US"/>
        </w:rPr>
        <w:t xml:space="preserve"> </w:t>
      </w:r>
      <w:r w:rsidRPr="004E3C64">
        <w:rPr>
          <w:i/>
          <w:iCs/>
          <w:lang w:val="en-US"/>
        </w:rPr>
        <w:t>case basis to the satisfaction of the competent authority.”</w:t>
      </w:r>
    </w:p>
    <w:p w14:paraId="0B50260B" w14:textId="77777777" w:rsidR="00F4226F" w:rsidRPr="00173AAF" w:rsidRDefault="00F4226F" w:rsidP="00A73D1D">
      <w:pPr>
        <w:pStyle w:val="berschrift2"/>
      </w:pPr>
      <w:bookmarkStart w:id="1" w:name="_Toc224576355"/>
      <w:bookmarkStart w:id="2" w:name="_Toc224653342"/>
      <w:bookmarkStart w:id="3" w:name="_Toc224906907"/>
      <w:bookmarkEnd w:id="1"/>
      <w:bookmarkEnd w:id="2"/>
      <w:r w:rsidRPr="00173AAF">
        <w:t>Direkte Fortsetzung der Banktätigkeit</w:t>
      </w:r>
      <w:r>
        <w:t xml:space="preserve"> (Art 4 Abs 1 </w:t>
      </w:r>
      <w:proofErr w:type="spellStart"/>
      <w:r>
        <w:t>Nr</w:t>
      </w:r>
      <w:proofErr w:type="spellEnd"/>
      <w:r>
        <w:t xml:space="preserve"> 18 </w:t>
      </w:r>
      <w:proofErr w:type="spellStart"/>
      <w:r>
        <w:t>lit</w:t>
      </w:r>
      <w:proofErr w:type="spellEnd"/>
      <w:r>
        <w:t xml:space="preserve"> a CRR)</w:t>
      </w:r>
      <w:bookmarkEnd w:id="3"/>
    </w:p>
    <w:p w14:paraId="1CD02560" w14:textId="77777777" w:rsidR="00F4226F" w:rsidRDefault="00F4226F" w:rsidP="00F4226F">
      <w:r w:rsidRPr="00847018">
        <w:t xml:space="preserve">Gemäß Art 4 Abs 1 </w:t>
      </w:r>
      <w:r>
        <w:t>Z</w:t>
      </w:r>
      <w:r w:rsidRPr="00847018">
        <w:t xml:space="preserve"> 18 </w:t>
      </w:r>
      <w:proofErr w:type="spellStart"/>
      <w:r>
        <w:t>lit</w:t>
      </w:r>
      <w:proofErr w:type="spellEnd"/>
      <w:r>
        <w:t xml:space="preserve"> </w:t>
      </w:r>
      <w:r w:rsidRPr="00847018">
        <w:t xml:space="preserve">a der Verordnung (EU) Nr. 575/2013 (CRR) qualifizieren sich Unternehmen als Anbieter von Nebendienstleistungen, wenn deren Haupttätigkeit eine </w:t>
      </w:r>
      <w:r w:rsidRPr="00847018">
        <w:rPr>
          <w:b/>
          <w:bCs/>
        </w:rPr>
        <w:t xml:space="preserve">direkte </w:t>
      </w:r>
      <w:r>
        <w:rPr>
          <w:b/>
          <w:bCs/>
        </w:rPr>
        <w:t>Fortsetzung der Banktätigkeit</w:t>
      </w:r>
      <w:r w:rsidRPr="00847018">
        <w:t xml:space="preserve"> darstellt. Die EBA-</w:t>
      </w:r>
      <w:r>
        <w:t>Leitlinien</w:t>
      </w:r>
      <w:r w:rsidRPr="00847018">
        <w:t xml:space="preserve"> konkretisieren diesen unbestimmten Rechtsbegriff durch den Fokus auf Tätigkeiten, die </w:t>
      </w:r>
      <w:r w:rsidRPr="00847018">
        <w:rPr>
          <w:b/>
          <w:bCs/>
        </w:rPr>
        <w:t>wesentlicher Teil der Wertschöpfungskette von Kernbankdienstleistungen</w:t>
      </w:r>
      <w:r w:rsidRPr="00847018">
        <w:t xml:space="preserve"> (Einlagen-, Kredit- und Garantiegeschäft gemäß Anhang I </w:t>
      </w:r>
      <w:r>
        <w:t xml:space="preserve">der </w:t>
      </w:r>
      <w:proofErr w:type="spellStart"/>
      <w:r>
        <w:t>delVO</w:t>
      </w:r>
      <w:proofErr w:type="spellEnd"/>
      <w:r>
        <w:t xml:space="preserve"> 2013/36/EU</w:t>
      </w:r>
      <w:r w:rsidRPr="00847018">
        <w:t>)</w:t>
      </w:r>
      <w:r>
        <w:t xml:space="preserve"> sind</w:t>
      </w:r>
      <w:r>
        <w:rPr>
          <w:rStyle w:val="Funotenzeichen"/>
        </w:rPr>
        <w:footnoteReference w:id="7"/>
      </w:r>
      <w:r>
        <w:t>.</w:t>
      </w:r>
    </w:p>
    <w:p w14:paraId="7836A23F" w14:textId="77777777" w:rsidR="00F4226F" w:rsidRPr="00E83BAB" w:rsidRDefault="00F4226F" w:rsidP="00F4226F">
      <w:r w:rsidRPr="00AE67B9">
        <w:t xml:space="preserve">Die EBA führt eine abschließende Liste wertschöpfungskritischer Aktivitäten an. Dazu zählen insbesondere das Kreditvermittlungsgeschäft (Brokerage), die Kreditverwaltung (Loan </w:t>
      </w:r>
      <w:proofErr w:type="spellStart"/>
      <w:r w:rsidRPr="00AE67B9">
        <w:t>Servicing</w:t>
      </w:r>
      <w:proofErr w:type="spellEnd"/>
      <w:r w:rsidRPr="00AE67B9">
        <w:t>), die Kreditwürdigkeitsprüfung (unter Ausschluss von Ratingagenturen), die Beitreibung von Forderungen (</w:t>
      </w:r>
      <w:proofErr w:type="spellStart"/>
      <w:r w:rsidRPr="00AE67B9">
        <w:t>Debt</w:t>
      </w:r>
      <w:proofErr w:type="spellEnd"/>
      <w:r w:rsidRPr="00AE67B9">
        <w:t xml:space="preserve"> Recovery), die Bewertung von Sicherheiten</w:t>
      </w:r>
      <w:r>
        <w:t xml:space="preserve">, </w:t>
      </w:r>
      <w:r w:rsidRPr="004755C0">
        <w:t>Erwerb, Eigentum, Verwaltung und Liquidation von wieder in Besitz genommenen Vermögenswerten (</w:t>
      </w:r>
      <w:r>
        <w:t>„</w:t>
      </w:r>
      <w:proofErr w:type="spellStart"/>
      <w:r w:rsidRPr="004755C0">
        <w:t>repossessed</w:t>
      </w:r>
      <w:proofErr w:type="spellEnd"/>
      <w:r w:rsidRPr="004755C0">
        <w:t xml:space="preserve"> </w:t>
      </w:r>
      <w:proofErr w:type="spellStart"/>
      <w:r w:rsidRPr="004755C0">
        <w:t>assets</w:t>
      </w:r>
      <w:proofErr w:type="spellEnd"/>
      <w:r>
        <w:t>“</w:t>
      </w:r>
      <w:r w:rsidRPr="004755C0">
        <w:t>)</w:t>
      </w:r>
      <w:r w:rsidRPr="00640F68">
        <w:t xml:space="preserve"> sowie</w:t>
      </w:r>
      <w:r w:rsidRPr="00AE67B9">
        <w:t xml:space="preserve"> die Vermittlung und Verteilung von Krediten über innovative Kanäle wie Crowdfunding- oder Peer-to-Peer-Plattformen</w:t>
      </w:r>
      <w:r>
        <w:t xml:space="preserve">. </w:t>
      </w:r>
      <w:r w:rsidRPr="00AE67B9">
        <w:t xml:space="preserve">Entscheidend für die ASU-Einstufung ist, dass diese Tätigkeiten </w:t>
      </w:r>
      <w:r>
        <w:t>(bis auf die</w:t>
      </w:r>
      <w:r w:rsidRPr="005816A5">
        <w:t xml:space="preserve"> </w:t>
      </w:r>
      <w:r w:rsidRPr="00AE67B9">
        <w:t>Vermittlung und Verteilung von Krediten</w:t>
      </w:r>
      <w:r>
        <w:t xml:space="preserve">) </w:t>
      </w:r>
      <w:r w:rsidRPr="00AE67B9">
        <w:rPr>
          <w:b/>
          <w:bCs/>
        </w:rPr>
        <w:t>nur dann</w:t>
      </w:r>
      <w:r w:rsidRPr="00AE67B9">
        <w:t xml:space="preserve"> als direkte </w:t>
      </w:r>
      <w:r>
        <w:t>Fortsetzung der Banktätigkeit anzusehen sind</w:t>
      </w:r>
      <w:r w:rsidRPr="00AE67B9">
        <w:t xml:space="preserve">, wenn sie </w:t>
      </w:r>
      <w:r w:rsidRPr="00AE67B9">
        <w:rPr>
          <w:b/>
          <w:bCs/>
        </w:rPr>
        <w:lastRenderedPageBreak/>
        <w:t>hauptsächlich für oder im Interesse von Instituten oder Finanzinstituten</w:t>
      </w:r>
      <w:r w:rsidRPr="00AE67B9">
        <w:t xml:space="preserve"> erbracht werden</w:t>
      </w:r>
      <w:r>
        <w:rPr>
          <w:rStyle w:val="Funotenzeichen"/>
        </w:rPr>
        <w:footnoteReference w:id="8"/>
      </w:r>
      <w:r>
        <w:t xml:space="preserve">. </w:t>
      </w:r>
      <w:r w:rsidRPr="004755C0">
        <w:t xml:space="preserve">Damit wird der systemrelevante Charakter </w:t>
      </w:r>
      <w:r>
        <w:t>der</w:t>
      </w:r>
      <w:r w:rsidRPr="004755C0">
        <w:t xml:space="preserve"> </w:t>
      </w:r>
      <w:r w:rsidRPr="004755C0">
        <w:rPr>
          <w:b/>
          <w:bCs/>
        </w:rPr>
        <w:t>funktionalen Fortsetzung des Kreditprozesses</w:t>
      </w:r>
      <w:r w:rsidRPr="004755C0">
        <w:t xml:space="preserve"> betont und rein kommerzielle Immobiliengeschäfte ohne Bankbezug ausgeschlossen</w:t>
      </w:r>
      <w:r>
        <w:t xml:space="preserve">. </w:t>
      </w:r>
      <w:r w:rsidRPr="004D14E4">
        <w:t xml:space="preserve">Die Formulierung </w:t>
      </w:r>
      <w:r w:rsidRPr="004D14E4">
        <w:rPr>
          <w:b/>
          <w:bCs/>
        </w:rPr>
        <w:t>‚</w:t>
      </w:r>
      <w:r w:rsidRPr="004755C0">
        <w:t>wenn diese hauptsächlich für oder im Interesse von Instituten oder Finanzinstituten erbracht werden</w:t>
      </w:r>
      <w:r w:rsidRPr="004D14E4">
        <w:rPr>
          <w:b/>
          <w:bCs/>
        </w:rPr>
        <w:t>‘</w:t>
      </w:r>
      <w:r w:rsidRPr="004D14E4">
        <w:t xml:space="preserve"> stellt sicher, dass nur Unternehmen erfasst werden, die </w:t>
      </w:r>
      <w:r>
        <w:rPr>
          <w:b/>
          <w:bCs/>
        </w:rPr>
        <w:t>Dienstleistungen</w:t>
      </w:r>
      <w:r w:rsidRPr="004D14E4">
        <w:t xml:space="preserve"> erbringen, die für das </w:t>
      </w:r>
      <w:r w:rsidRPr="004D14E4">
        <w:rPr>
          <w:b/>
          <w:bCs/>
        </w:rPr>
        <w:t>Kerngeschäft von Banken von grundlegender Bedeutung</w:t>
      </w:r>
      <w:r w:rsidRPr="004D14E4">
        <w:t xml:space="preserve"> sind. Die Bestimmung soll </w:t>
      </w:r>
      <w:r>
        <w:t xml:space="preserve">demnach </w:t>
      </w:r>
      <w:r w:rsidRPr="004D14E4">
        <w:t xml:space="preserve">diejenigen erfassen, die die </w:t>
      </w:r>
      <w:r w:rsidRPr="004D14E4">
        <w:rPr>
          <w:b/>
          <w:bCs/>
        </w:rPr>
        <w:t>Beitreibung von Kreditrisikopositionen</w:t>
      </w:r>
      <w:r w:rsidRPr="004D14E4">
        <w:t xml:space="preserve"> (</w:t>
      </w:r>
      <w:proofErr w:type="spellStart"/>
      <w:r w:rsidRPr="004D14E4">
        <w:t>Credit</w:t>
      </w:r>
      <w:proofErr w:type="spellEnd"/>
      <w:r w:rsidRPr="004D14E4">
        <w:t xml:space="preserve"> </w:t>
      </w:r>
      <w:proofErr w:type="spellStart"/>
      <w:r w:rsidRPr="004D14E4">
        <w:t>Exposures</w:t>
      </w:r>
      <w:proofErr w:type="spellEnd"/>
      <w:r w:rsidRPr="004D14E4">
        <w:t xml:space="preserve">) von Instituten oder Finanzinstituten unterstützen, was eine </w:t>
      </w:r>
      <w:r w:rsidRPr="004D14E4">
        <w:rPr>
          <w:b/>
          <w:bCs/>
        </w:rPr>
        <w:t>Schlüsselkomponente des Kreditlebenszyklus</w:t>
      </w:r>
      <w:r w:rsidRPr="004D14E4">
        <w:t xml:space="preserve"> darstellt und eng mit </w:t>
      </w:r>
      <w:r w:rsidRPr="004D14E4">
        <w:rPr>
          <w:b/>
          <w:bCs/>
        </w:rPr>
        <w:t>bankspezifischen Risiken</w:t>
      </w:r>
      <w:r w:rsidRPr="004D14E4">
        <w:t xml:space="preserve"> verbunden ist</w:t>
      </w:r>
      <w:r>
        <w:rPr>
          <w:rStyle w:val="Funotenzeichen"/>
        </w:rPr>
        <w:footnoteReference w:id="9"/>
      </w:r>
      <w:r>
        <w:t>.</w:t>
      </w:r>
    </w:p>
    <w:p w14:paraId="62FB4AF0" w14:textId="77777777" w:rsidR="00F4226F" w:rsidRDefault="00F4226F" w:rsidP="00F4226F">
      <w:r w:rsidRPr="00AE67B9">
        <w:t xml:space="preserve">Besondere Bedeutung kommt </w:t>
      </w:r>
      <w:r>
        <w:t xml:space="preserve">im vorliegenden Kontext der </w:t>
      </w:r>
      <w:proofErr w:type="spellStart"/>
      <w:r>
        <w:t>lit</w:t>
      </w:r>
      <w:proofErr w:type="spellEnd"/>
      <w:r>
        <w:t xml:space="preserve"> </w:t>
      </w:r>
      <w:r w:rsidRPr="002703C8">
        <w:t xml:space="preserve">f </w:t>
      </w:r>
      <w:r w:rsidRPr="004755C0">
        <w:rPr>
          <w:b/>
          <w:bCs/>
        </w:rPr>
        <w:t>„</w:t>
      </w:r>
      <w:r w:rsidRPr="00B06BE3">
        <w:rPr>
          <w:b/>
          <w:bCs/>
        </w:rPr>
        <w:t>Erwerb, Eigentum, Verwaltung und Liquidation von wieder in Besitz genommenen Vermögenswerten“</w:t>
      </w:r>
      <w:r w:rsidRPr="004755C0">
        <w:t xml:space="preserve"> (</w:t>
      </w:r>
      <w:proofErr w:type="spellStart"/>
      <w:r w:rsidRPr="004755C0">
        <w:t>repossessed</w:t>
      </w:r>
      <w:proofErr w:type="spellEnd"/>
      <w:r w:rsidRPr="004755C0">
        <w:t xml:space="preserve"> </w:t>
      </w:r>
      <w:proofErr w:type="spellStart"/>
      <w:r w:rsidRPr="004755C0">
        <w:t>assets</w:t>
      </w:r>
      <w:proofErr w:type="spellEnd"/>
      <w:r w:rsidRPr="004755C0">
        <w:t>)“</w:t>
      </w:r>
      <w:r w:rsidRPr="002703C8">
        <w:t xml:space="preserve"> </w:t>
      </w:r>
      <w:r w:rsidRPr="004755C0">
        <w:t xml:space="preserve">zu. </w:t>
      </w:r>
      <w:r w:rsidRPr="002703C8">
        <w:t>Die Leitlinien stellen diese Tätigkeit damit auf eine Stufe mit klassischen banknahen Funktionen</w:t>
      </w:r>
      <w:r w:rsidRPr="00173AAF">
        <w:t xml:space="preserve"> wie </w:t>
      </w:r>
      <w:r>
        <w:t xml:space="preserve">Loan </w:t>
      </w:r>
      <w:proofErr w:type="spellStart"/>
      <w:r>
        <w:t>S</w:t>
      </w:r>
      <w:r w:rsidRPr="00173AAF">
        <w:t>ervicing</w:t>
      </w:r>
      <w:proofErr w:type="spellEnd"/>
      <w:r w:rsidRPr="00173AAF">
        <w:t xml:space="preserve">, </w:t>
      </w:r>
      <w:r w:rsidRPr="00AE67B9">
        <w:t>Kreditwürdigkeitsprüfung</w:t>
      </w:r>
      <w:r w:rsidRPr="00173AAF">
        <w:t xml:space="preserve"> oder Forderungsinkasso.</w:t>
      </w:r>
      <w:r>
        <w:t xml:space="preserve"> </w:t>
      </w:r>
      <w:r w:rsidRPr="004755C0">
        <w:t xml:space="preserve">Die EBA stellt hierbei klar, dass dieser Tatbestand gezielt Einheiten erfassen soll, die Vermögenswerte </w:t>
      </w:r>
      <w:r w:rsidRPr="004755C0">
        <w:rPr>
          <w:b/>
          <w:bCs/>
        </w:rPr>
        <w:t>im Auftrag eines Instituts</w:t>
      </w:r>
      <w:r w:rsidRPr="004755C0">
        <w:t xml:space="preserve"> – insbesondere als Teil einer </w:t>
      </w:r>
      <w:r w:rsidRPr="004755C0">
        <w:rPr>
          <w:b/>
          <w:bCs/>
        </w:rPr>
        <w:t xml:space="preserve">Strategie zur Beitreibung notleidender Kredite (NPL </w:t>
      </w:r>
      <w:proofErr w:type="spellStart"/>
      <w:r w:rsidRPr="004755C0">
        <w:rPr>
          <w:b/>
          <w:bCs/>
        </w:rPr>
        <w:t>recovery</w:t>
      </w:r>
      <w:proofErr w:type="spellEnd"/>
      <w:r w:rsidRPr="004755C0">
        <w:rPr>
          <w:b/>
          <w:bCs/>
        </w:rPr>
        <w:t xml:space="preserve"> </w:t>
      </w:r>
      <w:proofErr w:type="spellStart"/>
      <w:r w:rsidRPr="004755C0">
        <w:rPr>
          <w:b/>
          <w:bCs/>
        </w:rPr>
        <w:t>strategy</w:t>
      </w:r>
      <w:proofErr w:type="spellEnd"/>
      <w:r w:rsidRPr="004755C0">
        <w:rPr>
          <w:b/>
          <w:bCs/>
        </w:rPr>
        <w:t>)</w:t>
      </w:r>
      <w:r w:rsidRPr="004755C0">
        <w:t xml:space="preserve"> – verwalten, </w:t>
      </w:r>
      <w:r w:rsidRPr="004755C0">
        <w:rPr>
          <w:b/>
          <w:bCs/>
        </w:rPr>
        <w:t xml:space="preserve">um den wirtschaftlichen Wert </w:t>
      </w:r>
      <w:r>
        <w:rPr>
          <w:b/>
          <w:bCs/>
        </w:rPr>
        <w:t xml:space="preserve">(dieser Kredite) </w:t>
      </w:r>
      <w:r w:rsidRPr="004755C0">
        <w:rPr>
          <w:b/>
          <w:bCs/>
        </w:rPr>
        <w:t>für das Institut zurückzugewinnen</w:t>
      </w:r>
      <w:r>
        <w:rPr>
          <w:rStyle w:val="Funotenzeichen"/>
        </w:rPr>
        <w:footnoteReference w:id="10"/>
      </w:r>
      <w:r w:rsidRPr="004755C0">
        <w:t>.</w:t>
      </w:r>
      <w:r>
        <w:t xml:space="preserve"> </w:t>
      </w:r>
    </w:p>
    <w:p w14:paraId="5D76C35C" w14:textId="77777777" w:rsidR="00F4226F" w:rsidRDefault="00F4226F" w:rsidP="00F4226F">
      <w:r w:rsidRPr="008A1FC6">
        <w:t xml:space="preserve">Für die Einstufung eines </w:t>
      </w:r>
      <w:r w:rsidRPr="002703C8">
        <w:t xml:space="preserve">Immobilienerwerbs als </w:t>
      </w:r>
      <w:r w:rsidRPr="004755C0">
        <w:t>„direkte Fortsetzung der Banktätigkeit“</w:t>
      </w:r>
      <w:r w:rsidRPr="002703C8">
        <w:t xml:space="preserve"> (gemäß</w:t>
      </w:r>
      <w:r w:rsidRPr="008A1FC6">
        <w:t xml:space="preserve"> Art 4 Abs 1 </w:t>
      </w:r>
      <w:r>
        <w:t xml:space="preserve">Z 18 </w:t>
      </w:r>
      <w:proofErr w:type="spellStart"/>
      <w:r>
        <w:t>lit</w:t>
      </w:r>
      <w:proofErr w:type="spellEnd"/>
      <w:r>
        <w:t xml:space="preserve"> a</w:t>
      </w:r>
      <w:r w:rsidRPr="008A1FC6">
        <w:t xml:space="preserve"> CRR) sind </w:t>
      </w:r>
      <w:r>
        <w:t xml:space="preserve">daher </w:t>
      </w:r>
      <w:r w:rsidRPr="008A1FC6">
        <w:t>nach den EBA-</w:t>
      </w:r>
      <w:r>
        <w:t>Leitlinien</w:t>
      </w:r>
      <w:r w:rsidRPr="008A1FC6">
        <w:t xml:space="preserve"> zwei kumulative Kriterien entscheidend: die formale Einordnung als </w:t>
      </w:r>
      <w:r w:rsidRPr="008A1FC6">
        <w:rPr>
          <w:b/>
          <w:bCs/>
        </w:rPr>
        <w:t>„</w:t>
      </w:r>
      <w:proofErr w:type="spellStart"/>
      <w:r>
        <w:rPr>
          <w:b/>
          <w:bCs/>
        </w:rPr>
        <w:t>r</w:t>
      </w:r>
      <w:r w:rsidRPr="008A1FC6">
        <w:rPr>
          <w:b/>
          <w:bCs/>
        </w:rPr>
        <w:t>epossessed</w:t>
      </w:r>
      <w:proofErr w:type="spellEnd"/>
      <w:r w:rsidRPr="008A1FC6">
        <w:rPr>
          <w:b/>
          <w:bCs/>
        </w:rPr>
        <w:t xml:space="preserve"> </w:t>
      </w:r>
      <w:proofErr w:type="spellStart"/>
      <w:r>
        <w:rPr>
          <w:b/>
          <w:bCs/>
        </w:rPr>
        <w:t>a</w:t>
      </w:r>
      <w:r w:rsidRPr="008A1FC6">
        <w:rPr>
          <w:b/>
          <w:bCs/>
        </w:rPr>
        <w:t>sset</w:t>
      </w:r>
      <w:proofErr w:type="spellEnd"/>
      <w:r w:rsidRPr="008A1FC6">
        <w:rPr>
          <w:b/>
          <w:bCs/>
        </w:rPr>
        <w:t>“</w:t>
      </w:r>
      <w:r w:rsidRPr="008A1FC6">
        <w:t xml:space="preserve"> (</w:t>
      </w:r>
      <w:proofErr w:type="spellStart"/>
      <w:r w:rsidRPr="008A1FC6">
        <w:t>Rz</w:t>
      </w:r>
      <w:proofErr w:type="spellEnd"/>
      <w:r w:rsidRPr="008A1FC6">
        <w:t xml:space="preserve"> 13f) und die Erfüllung des sogenannten </w:t>
      </w:r>
      <w:r w:rsidRPr="008A1FC6">
        <w:rPr>
          <w:b/>
          <w:bCs/>
        </w:rPr>
        <w:t>„Interessen-Kriteriums“</w:t>
      </w:r>
      <w:r w:rsidRPr="008A1FC6">
        <w:t xml:space="preserve"> (</w:t>
      </w:r>
      <w:proofErr w:type="spellStart"/>
      <w:r w:rsidRPr="008A1FC6">
        <w:t>Rz</w:t>
      </w:r>
      <w:proofErr w:type="spellEnd"/>
      <w:r w:rsidRPr="008A1FC6">
        <w:t xml:space="preserve"> 14)</w:t>
      </w:r>
      <w:r>
        <w:t>. Das Vorliegen von „</w:t>
      </w:r>
      <w:proofErr w:type="spellStart"/>
      <w:r>
        <w:t>repossessed</w:t>
      </w:r>
      <w:proofErr w:type="spellEnd"/>
      <w:r>
        <w:t xml:space="preserve"> </w:t>
      </w:r>
      <w:proofErr w:type="spellStart"/>
      <w:r>
        <w:t>assets</w:t>
      </w:r>
      <w:proofErr w:type="spellEnd"/>
      <w:r>
        <w:t xml:space="preserve">“ alleine ist </w:t>
      </w:r>
      <w:proofErr w:type="spellStart"/>
      <w:r>
        <w:t>lt</w:t>
      </w:r>
      <w:proofErr w:type="spellEnd"/>
      <w:r>
        <w:t xml:space="preserve"> EBA Leitlinien nicht ausreichend für die Verwirklichung der „direkten Fortsetzung der Banktätigkeit“, so hätte es die Klarstellung der </w:t>
      </w:r>
      <w:proofErr w:type="spellStart"/>
      <w:r>
        <w:t>Rz</w:t>
      </w:r>
      <w:proofErr w:type="spellEnd"/>
      <w:r>
        <w:t xml:space="preserve"> 14 diesfalls nicht gebraucht. Nach Ansicht der EBA gibt es demnach wohl auch „</w:t>
      </w:r>
      <w:proofErr w:type="spellStart"/>
      <w:r>
        <w:t>repossessed</w:t>
      </w:r>
      <w:proofErr w:type="spellEnd"/>
      <w:r>
        <w:t xml:space="preserve"> </w:t>
      </w:r>
      <w:proofErr w:type="spellStart"/>
      <w:r>
        <w:t>assets</w:t>
      </w:r>
      <w:proofErr w:type="spellEnd"/>
      <w:r>
        <w:t xml:space="preserve">“, die nicht hauptsächlich für oder im Interesse von Instituten besessen </w:t>
      </w:r>
      <w:proofErr w:type="spellStart"/>
      <w:r>
        <w:t>bzw</w:t>
      </w:r>
      <w:proofErr w:type="spellEnd"/>
      <w:r>
        <w:t xml:space="preserve"> verwaltet werden und demnach auch nicht von dem ASU-Tatbestand des Art 4 Abs 1 </w:t>
      </w:r>
      <w:proofErr w:type="spellStart"/>
      <w:r>
        <w:t>Nr</w:t>
      </w:r>
      <w:proofErr w:type="spellEnd"/>
      <w:r>
        <w:t xml:space="preserve"> 18 </w:t>
      </w:r>
      <w:proofErr w:type="spellStart"/>
      <w:r>
        <w:t>lit</w:t>
      </w:r>
      <w:proofErr w:type="spellEnd"/>
      <w:r>
        <w:t xml:space="preserve"> a CRR erfasst werden sollen.</w:t>
      </w:r>
    </w:p>
    <w:p w14:paraId="30318906" w14:textId="77777777" w:rsidR="00F4226F" w:rsidRDefault="00F4226F" w:rsidP="00F4226F">
      <w:r w:rsidRPr="008A1FC6">
        <w:rPr>
          <w:b/>
          <w:bCs/>
        </w:rPr>
        <w:t>1. Das sachliche Kriterium: Erwerb von „</w:t>
      </w:r>
      <w:proofErr w:type="spellStart"/>
      <w:r>
        <w:rPr>
          <w:b/>
          <w:bCs/>
        </w:rPr>
        <w:t>r</w:t>
      </w:r>
      <w:r w:rsidRPr="008A1FC6">
        <w:rPr>
          <w:b/>
          <w:bCs/>
        </w:rPr>
        <w:t>epossessed</w:t>
      </w:r>
      <w:proofErr w:type="spellEnd"/>
      <w:r w:rsidRPr="008A1FC6">
        <w:rPr>
          <w:b/>
          <w:bCs/>
        </w:rPr>
        <w:t xml:space="preserve"> </w:t>
      </w:r>
      <w:proofErr w:type="spellStart"/>
      <w:r>
        <w:rPr>
          <w:b/>
          <w:bCs/>
        </w:rPr>
        <w:t>a</w:t>
      </w:r>
      <w:r w:rsidRPr="008A1FC6">
        <w:rPr>
          <w:b/>
          <w:bCs/>
        </w:rPr>
        <w:t>ssets</w:t>
      </w:r>
      <w:proofErr w:type="spellEnd"/>
      <w:r w:rsidRPr="008A1FC6">
        <w:rPr>
          <w:b/>
          <w:bCs/>
        </w:rPr>
        <w:t>“ (</w:t>
      </w:r>
      <w:proofErr w:type="spellStart"/>
      <w:r w:rsidRPr="008A1FC6">
        <w:rPr>
          <w:b/>
          <w:bCs/>
        </w:rPr>
        <w:t>Rz</w:t>
      </w:r>
      <w:proofErr w:type="spellEnd"/>
      <w:r w:rsidRPr="008A1FC6">
        <w:rPr>
          <w:b/>
          <w:bCs/>
        </w:rPr>
        <w:t xml:space="preserve"> 13f)</w:t>
      </w:r>
    </w:p>
    <w:p w14:paraId="77627488" w14:textId="77777777" w:rsidR="00F4226F" w:rsidRPr="00173AAF" w:rsidRDefault="00F4226F" w:rsidP="00F4226F">
      <w:r>
        <w:t xml:space="preserve">Die EBA-Leitlinien </w:t>
      </w:r>
      <w:r w:rsidRPr="00173AAF">
        <w:t>führ</w:t>
      </w:r>
      <w:r>
        <w:t>en</w:t>
      </w:r>
      <w:r w:rsidRPr="00173AAF">
        <w:t xml:space="preserve"> erstmals den Begriff der </w:t>
      </w:r>
      <w:r w:rsidRPr="004D6FD6">
        <w:rPr>
          <w:i/>
          <w:iCs/>
        </w:rPr>
        <w:t>„</w:t>
      </w:r>
      <w:proofErr w:type="spellStart"/>
      <w:r w:rsidRPr="00173AAF">
        <w:rPr>
          <w:i/>
          <w:iCs/>
        </w:rPr>
        <w:t>repossessed</w:t>
      </w:r>
      <w:proofErr w:type="spellEnd"/>
      <w:r w:rsidRPr="00173AAF">
        <w:rPr>
          <w:i/>
          <w:iCs/>
        </w:rPr>
        <w:t xml:space="preserve"> </w:t>
      </w:r>
      <w:proofErr w:type="spellStart"/>
      <w:r w:rsidRPr="00173AAF">
        <w:rPr>
          <w:i/>
          <w:iCs/>
        </w:rPr>
        <w:t>assets</w:t>
      </w:r>
      <w:proofErr w:type="spellEnd"/>
      <w:r w:rsidRPr="004D6FD6">
        <w:rPr>
          <w:i/>
          <w:iCs/>
        </w:rPr>
        <w:t>“</w:t>
      </w:r>
      <w:r w:rsidRPr="00173AAF">
        <w:t xml:space="preserve"> in </w:t>
      </w:r>
      <w:proofErr w:type="spellStart"/>
      <w:r w:rsidRPr="00173AAF">
        <w:t>Rz</w:t>
      </w:r>
      <w:proofErr w:type="spellEnd"/>
      <w:r w:rsidRPr="00173AAF">
        <w:t xml:space="preserve"> 1</w:t>
      </w:r>
      <w:r>
        <w:t>3</w:t>
      </w:r>
      <w:r w:rsidRPr="00173AAF">
        <w:t xml:space="preserve"> </w:t>
      </w:r>
      <w:proofErr w:type="spellStart"/>
      <w:r>
        <w:t>lit</w:t>
      </w:r>
      <w:proofErr w:type="spellEnd"/>
      <w:r>
        <w:t xml:space="preserve"> f</w:t>
      </w:r>
      <w:r w:rsidRPr="00173AAF">
        <w:t xml:space="preserve"> ei</w:t>
      </w:r>
      <w:r>
        <w:t>n, ohne eine nähere Definition bereitzustellen.</w:t>
      </w:r>
      <w:r w:rsidRPr="00173AAF">
        <w:t xml:space="preserve"> Bisher war aus dem </w:t>
      </w:r>
      <w:r w:rsidRPr="002F0FD8">
        <w:t xml:space="preserve">EZB-NPL-Leitfaden </w:t>
      </w:r>
      <w:r w:rsidRPr="00173AAF">
        <w:t xml:space="preserve">(2017) primär der Begriff der </w:t>
      </w:r>
      <w:r w:rsidRPr="004D6FD6">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4D6FD6">
        <w:rPr>
          <w:i/>
          <w:iCs/>
        </w:rPr>
        <w:t>“</w:t>
      </w:r>
      <w:r w:rsidRPr="00173AAF">
        <w:t xml:space="preserve"> bekannt.</w:t>
      </w:r>
    </w:p>
    <w:p w14:paraId="171D7EF1" w14:textId="77777777" w:rsidR="00F4226F" w:rsidRPr="00826FBF" w:rsidRDefault="00F4226F" w:rsidP="00F4226F">
      <w:pPr>
        <w:spacing w:line="259" w:lineRule="auto"/>
        <w:jc w:val="left"/>
      </w:pPr>
      <w:r w:rsidRPr="00826FBF">
        <w:lastRenderedPageBreak/>
        <w:br w:type="page"/>
      </w:r>
    </w:p>
    <w:p w14:paraId="619BAF00" w14:textId="77777777" w:rsidR="00F4226F" w:rsidRPr="00173AAF" w:rsidRDefault="00F4226F" w:rsidP="00F4226F">
      <w:pPr>
        <w:rPr>
          <w:lang w:val="en-US"/>
        </w:rPr>
      </w:pPr>
      <w:r w:rsidRPr="00173AAF">
        <w:rPr>
          <w:lang w:val="en-US"/>
        </w:rPr>
        <w:lastRenderedPageBreak/>
        <w:t xml:space="preserve">Darin </w:t>
      </w:r>
      <w:proofErr w:type="spellStart"/>
      <w:r w:rsidRPr="00173AAF">
        <w:rPr>
          <w:lang w:val="en-US"/>
        </w:rPr>
        <w:t>heißt</w:t>
      </w:r>
      <w:proofErr w:type="spellEnd"/>
      <w:r w:rsidRPr="00173AAF">
        <w:rPr>
          <w:lang w:val="en-US"/>
        </w:rPr>
        <w:t xml:space="preserve"> es:</w:t>
      </w:r>
    </w:p>
    <w:p w14:paraId="2C958FD5" w14:textId="77777777" w:rsidR="00F4226F" w:rsidRPr="00173AAF" w:rsidRDefault="00F4226F" w:rsidP="00F4226F">
      <w:pPr>
        <w:rPr>
          <w:i/>
          <w:iCs/>
          <w:lang w:val="en-US"/>
        </w:rPr>
      </w:pPr>
      <w:r w:rsidRPr="002F0FD8">
        <w:rPr>
          <w:i/>
          <w:iCs/>
          <w:lang w:val="en-US"/>
        </w:rPr>
        <w:t>„</w:t>
      </w:r>
      <w:r w:rsidRPr="00173AAF">
        <w:rPr>
          <w:i/>
          <w:iCs/>
          <w:lang w:val="en-US"/>
        </w:rPr>
        <w:t>Foreclosed assets are assets obtained by taking possession of collateral or by calling on similar credit enhancements. They play an essential role in the NPL workout process, with clear internal policies, timetables for disposal, and regular reporting to senior management.</w:t>
      </w:r>
      <w:r w:rsidRPr="002F0FD8">
        <w:rPr>
          <w:i/>
          <w:iCs/>
          <w:lang w:val="en-US"/>
        </w:rPr>
        <w:t>“</w:t>
      </w:r>
    </w:p>
    <w:p w14:paraId="00BBA963" w14:textId="77777777" w:rsidR="00F4226F" w:rsidRPr="00173AAF" w:rsidRDefault="00F4226F" w:rsidP="00F4226F">
      <w:r w:rsidRPr="00173AAF">
        <w:t xml:space="preserve">Aus dem </w:t>
      </w:r>
      <w:r w:rsidRPr="002F0FD8">
        <w:t xml:space="preserve">EZB-NPL-Leitfaden </w:t>
      </w:r>
      <w:r w:rsidRPr="00173AAF">
        <w:t xml:space="preserve">(2017) lässt sich weiters zu </w:t>
      </w:r>
      <w:r w:rsidRPr="004D6FD6">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4D6FD6">
        <w:rPr>
          <w:i/>
          <w:iCs/>
        </w:rPr>
        <w:t>“</w:t>
      </w:r>
      <w:r w:rsidRPr="00173AAF">
        <w:t xml:space="preserve"> entnehmen:</w:t>
      </w:r>
    </w:p>
    <w:p w14:paraId="3A5DE79F" w14:textId="77777777" w:rsidR="00F4226F" w:rsidRPr="002703C8" w:rsidRDefault="00F4226F" w:rsidP="00F4226F">
      <w:pPr>
        <w:numPr>
          <w:ilvl w:val="0"/>
          <w:numId w:val="2"/>
        </w:numPr>
      </w:pPr>
      <w:r w:rsidRPr="004755C0">
        <w:t>Bonitätsverbesserung des zugrundeliegenden Kredits</w:t>
      </w:r>
    </w:p>
    <w:p w14:paraId="3F8BA27E" w14:textId="77777777" w:rsidR="00F4226F" w:rsidRPr="00173AAF" w:rsidRDefault="00F4226F" w:rsidP="00F4226F">
      <w:r w:rsidRPr="009E3469">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9E3469">
        <w:rPr>
          <w:i/>
          <w:iCs/>
        </w:rPr>
        <w:t>“</w:t>
      </w:r>
      <w:r w:rsidRPr="00173AAF">
        <w:t xml:space="preserve"> entstehen ausschließlich aus Kreditereignissen (Default, </w:t>
      </w:r>
      <w:proofErr w:type="spellStart"/>
      <w:r w:rsidRPr="00173AAF">
        <w:t>Sicherheitenverwertung</w:t>
      </w:r>
      <w:proofErr w:type="spellEnd"/>
      <w:r w:rsidRPr="00173AAF">
        <w:t xml:space="preserve">) </w:t>
      </w:r>
      <w:r>
        <w:t>mit dem Ziel der</w:t>
      </w:r>
      <w:r w:rsidRPr="00173AAF">
        <w:t xml:space="preserve"> Bonitätsverbesserung (siehe </w:t>
      </w:r>
      <w:r w:rsidRPr="009E3469">
        <w:rPr>
          <w:i/>
          <w:iCs/>
        </w:rPr>
        <w:t>„</w:t>
      </w:r>
      <w:proofErr w:type="spellStart"/>
      <w:r w:rsidRPr="00173AAF">
        <w:rPr>
          <w:i/>
          <w:iCs/>
        </w:rPr>
        <w:t>credit</w:t>
      </w:r>
      <w:proofErr w:type="spellEnd"/>
      <w:r w:rsidRPr="00173AAF">
        <w:rPr>
          <w:i/>
          <w:iCs/>
        </w:rPr>
        <w:t xml:space="preserve"> </w:t>
      </w:r>
      <w:proofErr w:type="spellStart"/>
      <w:r w:rsidRPr="00173AAF">
        <w:rPr>
          <w:i/>
          <w:iCs/>
        </w:rPr>
        <w:t>enhancements</w:t>
      </w:r>
      <w:proofErr w:type="spellEnd"/>
      <w:r w:rsidRPr="009E3469">
        <w:rPr>
          <w:i/>
          <w:iCs/>
        </w:rPr>
        <w:t>“</w:t>
      </w:r>
      <w:r>
        <w:t xml:space="preserve"> in der </w:t>
      </w:r>
      <w:r w:rsidRPr="00173AAF">
        <w:t xml:space="preserve">Definition der </w:t>
      </w:r>
      <w:r w:rsidRPr="009E3469">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9E3469">
        <w:rPr>
          <w:i/>
          <w:iCs/>
        </w:rPr>
        <w:t>“</w:t>
      </w:r>
      <w:r w:rsidRPr="00173AAF">
        <w:t>) des zugrundeliegenden Kreditverhältnisses. Sie sind kein Ergebnis originärer Investitionsentscheidungen.</w:t>
      </w:r>
    </w:p>
    <w:p w14:paraId="6AE59802" w14:textId="77777777" w:rsidR="00F4226F" w:rsidRPr="002703C8" w:rsidRDefault="00F4226F" w:rsidP="00F4226F">
      <w:pPr>
        <w:numPr>
          <w:ilvl w:val="0"/>
          <w:numId w:val="2"/>
        </w:numPr>
      </w:pPr>
      <w:r w:rsidRPr="004755C0">
        <w:t>Ziel ist die Verwertung der Immobilie</w:t>
      </w:r>
    </w:p>
    <w:p w14:paraId="05057593" w14:textId="77777777" w:rsidR="00F4226F" w:rsidRPr="00173AAF" w:rsidRDefault="00F4226F" w:rsidP="00F4226F">
      <w:r w:rsidRPr="00173AAF">
        <w:t xml:space="preserve">Der </w:t>
      </w:r>
      <w:r w:rsidRPr="002F0FD8">
        <w:t xml:space="preserve">EZB-NPL-Leitfaden </w:t>
      </w:r>
      <w:r w:rsidRPr="00173AAF">
        <w:t xml:space="preserve">(2017) empfiehlt, </w:t>
      </w:r>
      <w:r w:rsidRPr="009E3469">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9E3469">
        <w:rPr>
          <w:i/>
          <w:iCs/>
        </w:rPr>
        <w:t>“</w:t>
      </w:r>
      <w:r w:rsidRPr="00173AAF">
        <w:t xml:space="preserve"> nach IFRS 5 (</w:t>
      </w:r>
      <w:r w:rsidRPr="009E3469">
        <w:rPr>
          <w:i/>
          <w:iCs/>
        </w:rPr>
        <w:t>„</w:t>
      </w:r>
      <w:proofErr w:type="spellStart"/>
      <w:r w:rsidRPr="00173AAF">
        <w:rPr>
          <w:i/>
          <w:iCs/>
        </w:rPr>
        <w:t>held</w:t>
      </w:r>
      <w:proofErr w:type="spellEnd"/>
      <w:r w:rsidRPr="00173AAF">
        <w:rPr>
          <w:i/>
          <w:iCs/>
        </w:rPr>
        <w:t xml:space="preserve"> </w:t>
      </w:r>
      <w:proofErr w:type="spellStart"/>
      <w:r w:rsidRPr="00173AAF">
        <w:rPr>
          <w:i/>
          <w:iCs/>
        </w:rPr>
        <w:t>for</w:t>
      </w:r>
      <w:proofErr w:type="spellEnd"/>
      <w:r w:rsidRPr="00173AAF">
        <w:rPr>
          <w:i/>
          <w:iCs/>
        </w:rPr>
        <w:t xml:space="preserve"> </w:t>
      </w:r>
      <w:proofErr w:type="spellStart"/>
      <w:r w:rsidRPr="00173AAF">
        <w:rPr>
          <w:i/>
          <w:iCs/>
        </w:rPr>
        <w:t>sale</w:t>
      </w:r>
      <w:proofErr w:type="spellEnd"/>
      <w:r w:rsidRPr="009E3469">
        <w:rPr>
          <w:i/>
          <w:iCs/>
        </w:rPr>
        <w:t>“</w:t>
      </w:r>
      <w:r w:rsidRPr="00173AAF">
        <w:t>) zu klassifizieren. Dies impliziert eine Verkaufsabsicht, nicht eine langfristige Rendite- oder Nutzungsstrategie.</w:t>
      </w:r>
      <w:r>
        <w:t xml:space="preserve"> </w:t>
      </w:r>
      <w:r w:rsidRPr="00173AAF">
        <w:t xml:space="preserve">Wird eine Immobilie länger als 12 Monate gehalten, ist dies laut </w:t>
      </w:r>
      <w:r w:rsidRPr="002F0FD8">
        <w:t xml:space="preserve">EZB-NPL-Leitfaden </w:t>
      </w:r>
      <w:r w:rsidRPr="00173AAF">
        <w:t>(2017) nicht Ausdruck eines Investitionswunsches, sondern von Verwertungsschwierigkeiten.</w:t>
      </w:r>
    </w:p>
    <w:p w14:paraId="3D7C2ACB" w14:textId="77777777" w:rsidR="00F4226F" w:rsidRPr="004755C0" w:rsidRDefault="00F4226F" w:rsidP="00F4226F">
      <w:pPr>
        <w:spacing w:line="259" w:lineRule="auto"/>
        <w:jc w:val="left"/>
        <w:rPr>
          <w:b/>
          <w:bCs/>
        </w:rPr>
      </w:pPr>
      <w:r>
        <w:rPr>
          <w:b/>
          <w:bCs/>
        </w:rPr>
        <w:t xml:space="preserve">2. </w:t>
      </w:r>
      <w:r w:rsidRPr="004755C0">
        <w:rPr>
          <w:b/>
          <w:bCs/>
        </w:rPr>
        <w:t>Das „Interessen-Kriterium“ als zwingendes Filter-Kriterium (</w:t>
      </w:r>
      <w:proofErr w:type="spellStart"/>
      <w:r w:rsidRPr="004755C0">
        <w:rPr>
          <w:b/>
          <w:bCs/>
        </w:rPr>
        <w:t>Rz</w:t>
      </w:r>
      <w:proofErr w:type="spellEnd"/>
      <w:r w:rsidRPr="004755C0">
        <w:rPr>
          <w:b/>
          <w:bCs/>
        </w:rPr>
        <w:t xml:space="preserve"> 14)</w:t>
      </w:r>
    </w:p>
    <w:p w14:paraId="5F8295E5" w14:textId="77777777" w:rsidR="00F4226F" w:rsidRPr="00593B1A" w:rsidRDefault="00F4226F" w:rsidP="00F4226F">
      <w:r w:rsidRPr="00593B1A">
        <w:t xml:space="preserve">Die bedeutendste Hürde für eine ASU-Einstufung ist das in </w:t>
      </w:r>
      <w:proofErr w:type="spellStart"/>
      <w:r w:rsidRPr="00593B1A">
        <w:t>Rz</w:t>
      </w:r>
      <w:proofErr w:type="spellEnd"/>
      <w:r w:rsidRPr="00593B1A">
        <w:t xml:space="preserve"> 14 der finalen </w:t>
      </w:r>
      <w:r>
        <w:t>Leitlinien</w:t>
      </w:r>
      <w:r w:rsidRPr="00593B1A">
        <w:t xml:space="preserve"> verankerte </w:t>
      </w:r>
      <w:r w:rsidRPr="004755C0">
        <w:t>Interessen-Kriterium</w:t>
      </w:r>
      <w:r w:rsidRPr="00593B1A">
        <w:t xml:space="preserve">. Während dieses Kriterium im Konsultationsentwurf noch weniger prominent platziert war, wurde es in der finalen Fassung zu einer </w:t>
      </w:r>
      <w:r w:rsidRPr="004755C0">
        <w:t>eigenständigen, normativen Bestimmung</w:t>
      </w:r>
      <w:r w:rsidRPr="00593B1A">
        <w:t xml:space="preserve"> aufgewertet.</w:t>
      </w:r>
    </w:p>
    <w:p w14:paraId="2FBD5E77" w14:textId="77777777" w:rsidR="00F4226F" w:rsidRPr="00593B1A" w:rsidRDefault="00F4226F" w:rsidP="00F4226F">
      <w:pPr>
        <w:pStyle w:val="Listenabsatz"/>
        <w:numPr>
          <w:ilvl w:val="0"/>
          <w:numId w:val="5"/>
        </w:numPr>
      </w:pPr>
      <w:r w:rsidRPr="009B451D">
        <w:rPr>
          <w:b/>
          <w:bCs/>
        </w:rPr>
        <w:t>Ausschließlichkeit:</w:t>
      </w:r>
      <w:r w:rsidRPr="00593B1A">
        <w:t xml:space="preserve"> Die Tätigkeit „Immobilienerwerb“ gilt </w:t>
      </w:r>
      <w:r w:rsidRPr="004755C0">
        <w:t>nur dann</w:t>
      </w:r>
      <w:r w:rsidRPr="00593B1A">
        <w:t xml:space="preserve"> („</w:t>
      </w:r>
      <w:proofErr w:type="spellStart"/>
      <w:r w:rsidRPr="00593B1A">
        <w:t>only</w:t>
      </w:r>
      <w:proofErr w:type="spellEnd"/>
      <w:r w:rsidRPr="00593B1A">
        <w:t xml:space="preserve"> </w:t>
      </w:r>
      <w:proofErr w:type="spellStart"/>
      <w:r w:rsidRPr="00593B1A">
        <w:t>when</w:t>
      </w:r>
      <w:proofErr w:type="spellEnd"/>
      <w:r w:rsidRPr="00593B1A">
        <w:t xml:space="preserve">“) als direkte </w:t>
      </w:r>
      <w:r>
        <w:t>Fortsetzung</w:t>
      </w:r>
      <w:r w:rsidRPr="00593B1A">
        <w:t xml:space="preserve"> des Bankgeschäfts, wenn sie </w:t>
      </w:r>
      <w:r w:rsidRPr="004755C0">
        <w:t>hauptsächlich für oder im Interesse von Instituten</w:t>
      </w:r>
      <w:r w:rsidRPr="00593B1A">
        <w:t xml:space="preserve"> oder Finanzinstituten ausgeführt wird.</w:t>
      </w:r>
    </w:p>
    <w:p w14:paraId="0EDDC0C4" w14:textId="77777777" w:rsidR="00F4226F" w:rsidRPr="00173AAF" w:rsidRDefault="00F4226F" w:rsidP="00F4226F">
      <w:pPr>
        <w:numPr>
          <w:ilvl w:val="0"/>
          <w:numId w:val="1"/>
        </w:numPr>
      </w:pPr>
      <w:r w:rsidRPr="009B451D">
        <w:rPr>
          <w:b/>
          <w:bCs/>
        </w:rPr>
        <w:t>Funktionale Kopplung:</w:t>
      </w:r>
      <w:r w:rsidRPr="00593B1A">
        <w:t xml:space="preserve"> Das Kriterium stellt sicher, dass nur solche Dienstleistungen erfasst werden, die für den </w:t>
      </w:r>
      <w:r w:rsidRPr="004755C0">
        <w:t>Kreditlebenszyklus</w:t>
      </w:r>
      <w:r w:rsidRPr="00593B1A">
        <w:t xml:space="preserve"> und die Steigerung der Effizienz der bankinternen Prozesse (insb. </w:t>
      </w:r>
      <w:proofErr w:type="spellStart"/>
      <w:r w:rsidRPr="00593B1A">
        <w:t>Debt</w:t>
      </w:r>
      <w:proofErr w:type="spellEnd"/>
      <w:r w:rsidRPr="00593B1A">
        <w:t xml:space="preserve"> Recovery) von grundlegender Bedeutung sind.</w:t>
      </w:r>
      <w:r>
        <w:t xml:space="preserve"> </w:t>
      </w:r>
      <w:r w:rsidRPr="008A1FC6">
        <w:t>Diese Kategorie soll laut EBA</w:t>
      </w:r>
      <w:r>
        <w:t xml:space="preserve"> </w:t>
      </w:r>
      <w:r w:rsidRPr="008A1FC6">
        <w:t xml:space="preserve">gezielt Unternehmen erfassen, die diese Tätigkeiten </w:t>
      </w:r>
      <w:proofErr w:type="spellStart"/>
      <w:r>
        <w:t>insb</w:t>
      </w:r>
      <w:proofErr w:type="spellEnd"/>
      <w:r>
        <w:t xml:space="preserve"> </w:t>
      </w:r>
      <w:r w:rsidRPr="008A1FC6">
        <w:t xml:space="preserve">im Rahmen einer </w:t>
      </w:r>
      <w:r w:rsidRPr="008A1FC6">
        <w:rPr>
          <w:b/>
          <w:bCs/>
        </w:rPr>
        <w:t xml:space="preserve">Strategie zur Beitreibung notleidender Kredite (NPL </w:t>
      </w:r>
      <w:proofErr w:type="spellStart"/>
      <w:r w:rsidRPr="008A1FC6">
        <w:rPr>
          <w:b/>
          <w:bCs/>
        </w:rPr>
        <w:t>recovery</w:t>
      </w:r>
      <w:proofErr w:type="spellEnd"/>
      <w:r w:rsidRPr="008A1FC6">
        <w:rPr>
          <w:b/>
          <w:bCs/>
        </w:rPr>
        <w:t xml:space="preserve"> </w:t>
      </w:r>
      <w:proofErr w:type="spellStart"/>
      <w:r w:rsidRPr="008A1FC6">
        <w:rPr>
          <w:b/>
          <w:bCs/>
        </w:rPr>
        <w:t>strategy</w:t>
      </w:r>
      <w:proofErr w:type="spellEnd"/>
      <w:r w:rsidRPr="008A1FC6">
        <w:rPr>
          <w:b/>
          <w:bCs/>
        </w:rPr>
        <w:t>)</w:t>
      </w:r>
      <w:r w:rsidRPr="008A1FC6">
        <w:t xml:space="preserve"> wahrnehmen</w:t>
      </w:r>
      <w:r>
        <w:rPr>
          <w:rStyle w:val="Funotenzeichen"/>
        </w:rPr>
        <w:footnoteReference w:id="11"/>
      </w:r>
      <w:r w:rsidRPr="008A1FC6">
        <w:t>.</w:t>
      </w:r>
      <w:r>
        <w:t xml:space="preserve"> D</w:t>
      </w:r>
      <w:r w:rsidRPr="008A1FC6">
        <w:t>as Ziel muss die Rückgewinnung des wirtschaftlichen</w:t>
      </w:r>
      <w:r>
        <w:t xml:space="preserve"> Kreditwertes </w:t>
      </w:r>
      <w:r w:rsidRPr="008A1FC6">
        <w:t>für das Institut sein.</w:t>
      </w:r>
      <w:r>
        <w:t xml:space="preserve"> </w:t>
      </w:r>
      <w:r w:rsidRPr="00173AAF">
        <w:t xml:space="preserve">In vielen </w:t>
      </w:r>
      <w:r>
        <w:t>Kreditinstitutsgruppen</w:t>
      </w:r>
      <w:r w:rsidRPr="00173AAF">
        <w:t xml:space="preserve"> gibt es strategische Konzepte zum Abbau von </w:t>
      </w:r>
      <w:r w:rsidRPr="002F0FD8">
        <w:rPr>
          <w:i/>
          <w:iCs/>
        </w:rPr>
        <w:t>„n</w:t>
      </w:r>
      <w:r w:rsidRPr="00173AAF">
        <w:rPr>
          <w:i/>
          <w:iCs/>
        </w:rPr>
        <w:t>on-</w:t>
      </w:r>
      <w:proofErr w:type="spellStart"/>
      <w:r w:rsidRPr="002F0FD8">
        <w:rPr>
          <w:i/>
          <w:iCs/>
        </w:rPr>
        <w:t>p</w:t>
      </w:r>
      <w:r w:rsidRPr="00173AAF">
        <w:rPr>
          <w:i/>
          <w:iCs/>
        </w:rPr>
        <w:t>erforming</w:t>
      </w:r>
      <w:proofErr w:type="spellEnd"/>
      <w:r w:rsidRPr="00173AAF">
        <w:rPr>
          <w:i/>
          <w:iCs/>
        </w:rPr>
        <w:t xml:space="preserve"> </w:t>
      </w:r>
      <w:proofErr w:type="spellStart"/>
      <w:r w:rsidRPr="002F0FD8">
        <w:rPr>
          <w:i/>
          <w:iCs/>
        </w:rPr>
        <w:lastRenderedPageBreak/>
        <w:t>l</w:t>
      </w:r>
      <w:r w:rsidRPr="00173AAF">
        <w:rPr>
          <w:i/>
          <w:iCs/>
        </w:rPr>
        <w:t>oans</w:t>
      </w:r>
      <w:proofErr w:type="spellEnd"/>
      <w:r w:rsidRPr="002F0FD8">
        <w:rPr>
          <w:i/>
          <w:iCs/>
        </w:rPr>
        <w:t>“</w:t>
      </w:r>
      <w:r w:rsidRPr="00173AAF">
        <w:rPr>
          <w:i/>
          <w:iCs/>
        </w:rPr>
        <w:t xml:space="preserve"> </w:t>
      </w:r>
      <w:r w:rsidRPr="00173AAF">
        <w:t>(NPL</w:t>
      </w:r>
      <w:r>
        <w:t>s</w:t>
      </w:r>
      <w:r w:rsidRPr="00173AAF">
        <w:t xml:space="preserve">), die auch den Umgang mit notleidend gewordenen Kreditsicherheiten umfassen. So fordert etwa der EZB-NPL-Leitfaden (2017) von Banken mit hohem Problemkreditbestand ausdrücklich die Entwicklung einer </w:t>
      </w:r>
      <w:r>
        <w:t>„</w:t>
      </w:r>
      <w:proofErr w:type="spellStart"/>
      <w:r>
        <w:t>f</w:t>
      </w:r>
      <w:r w:rsidRPr="00173AAF">
        <w:t>oreclosed</w:t>
      </w:r>
      <w:proofErr w:type="spellEnd"/>
      <w:r>
        <w:t xml:space="preserve"> </w:t>
      </w:r>
      <w:proofErr w:type="spellStart"/>
      <w:r>
        <w:t>a</w:t>
      </w:r>
      <w:r w:rsidRPr="00173AAF">
        <w:t>ssets</w:t>
      </w:r>
      <w:proofErr w:type="spellEnd"/>
      <w:r>
        <w:t>“</w:t>
      </w:r>
      <w:r w:rsidRPr="00173AAF">
        <w:t>-Strategie als Teil der NPL-Geschäftsstrategie. Häufig werden dafür spezialisierte Einheiten oder Tochtergesellschaften eingesetzt, die fortlaufend solche Immobilien übernehmen, verwalten und möglichst wertschonend veräußern. Ein derart strukturiertes Vorgehen ist funktional in die Banktätigkeit eingebettet – es handelt sich um die Verlängerung des Kreditprozesses über die Kreditausfallphase hinaus.</w:t>
      </w:r>
      <w:r>
        <w:t xml:space="preserve"> Selbst ohne NPL-Strategie ist die kontinuierliche Unterstützung der Rückführung von notleidenden Krediten als </w:t>
      </w:r>
      <w:r w:rsidRPr="00173AAF">
        <w:t>systematische Zurückerlangen und Verwerten von Kreditsicherheiten</w:t>
      </w:r>
      <w:r>
        <w:t xml:space="preserve"> als in</w:t>
      </w:r>
      <w:r w:rsidRPr="00173AAF">
        <w:t>tegraler Bestandteil des Banken</w:t>
      </w:r>
      <w:r>
        <w:t>g</w:t>
      </w:r>
      <w:r w:rsidRPr="00173AAF">
        <w:t xml:space="preserve">eschäftsmodells zur NPL-Bereinigung </w:t>
      </w:r>
      <w:r>
        <w:t>zu werten.</w:t>
      </w:r>
    </w:p>
    <w:p w14:paraId="6C38E841" w14:textId="77777777" w:rsidR="00F4226F" w:rsidRDefault="00F4226F" w:rsidP="00F4226F">
      <w:pPr>
        <w:ind w:left="708"/>
      </w:pPr>
      <w:r w:rsidRPr="00593B1A">
        <w:t xml:space="preserve">Durch diesen Filter werden rein kommerzielle Immobiliengeschäfte ohne direkten Bankbezug (z. B. opportunistische Marktakquisitionen außerhalb </w:t>
      </w:r>
      <w:r w:rsidRPr="004755C0">
        <w:t>des typischen Kredit- und Risikomanagement-Prozesses</w:t>
      </w:r>
      <w:r>
        <w:t>)</w:t>
      </w:r>
      <w:r w:rsidRPr="00680EFB">
        <w:t xml:space="preserve"> von der</w:t>
      </w:r>
      <w:r w:rsidRPr="00593B1A">
        <w:t xml:space="preserve"> ASU-Einstufung ausgeschlossen</w:t>
      </w:r>
      <w:r>
        <w:t xml:space="preserve">. Isolierte Opportunitätstransaktionen, </w:t>
      </w:r>
      <w:r w:rsidRPr="00173AAF">
        <w:t>die einer strategischen Immobilienanlage entsprech</w:t>
      </w:r>
      <w:r>
        <w:t>en</w:t>
      </w:r>
      <w:r w:rsidRPr="00173AAF">
        <w:t>, ohne dass dies</w:t>
      </w:r>
      <w:r>
        <w:t>e</w:t>
      </w:r>
      <w:r w:rsidRPr="00173AAF">
        <w:t xml:space="preserve"> aus einem planmäßigen NPL-Abbau resultier</w:t>
      </w:r>
      <w:r>
        <w:t xml:space="preserve">en, sind mangels „Interessen-Kriterium“ nicht unter </w:t>
      </w:r>
      <w:proofErr w:type="spellStart"/>
      <w:r>
        <w:t>Rz</w:t>
      </w:r>
      <w:proofErr w:type="spellEnd"/>
      <w:r>
        <w:t xml:space="preserve"> 13ff zu subsumieren. </w:t>
      </w:r>
      <w:r w:rsidRPr="00173AAF">
        <w:t>Man denke etwa an die Wahrnehmung einer günstigen Marktgelegenheit: Die Bank(</w:t>
      </w:r>
      <w:proofErr w:type="spellStart"/>
      <w:r w:rsidRPr="00173AAF">
        <w:t>engruppe</w:t>
      </w:r>
      <w:proofErr w:type="spellEnd"/>
      <w:r w:rsidRPr="00173AAF">
        <w:t>) entscheidet sich opportunistisch, eine Immobilie</w:t>
      </w:r>
      <w:r>
        <w:t xml:space="preserve">nsicherheit eines notleidenden Kredits </w:t>
      </w:r>
      <w:r w:rsidRPr="00173AAF">
        <w:t xml:space="preserve">außerhalb des klassischen Kreditkontextes zu erwerben – sei es als Investition, zur späteren Vermietung/Veräußerung oder aus strategischen Überlegungen jenseits des NPL-Workouts. Sie erfolgen nicht regelmäßig oder voraussehbar als Teil des Risikomanagements, sondern sind ad hoc und stehen außerhalb der üblichen Kreditabwicklungsschiene. Auch werden diese Ankäufe nicht von einer speziellen Workout-Einheit im Zuge eines Abbauplans vorgenommen, sondern </w:t>
      </w:r>
      <w:r>
        <w:t xml:space="preserve">sie </w:t>
      </w:r>
      <w:r w:rsidRPr="00173AAF">
        <w:t>können als einmalige geschäftliche Entscheidung betrachtet werden.</w:t>
      </w:r>
    </w:p>
    <w:p w14:paraId="5E3309A3" w14:textId="77777777" w:rsidR="00F4226F" w:rsidRDefault="00F4226F" w:rsidP="00F4226F">
      <w:r>
        <w:t>Die EBA stellt klar, dass das Eigentum an „</w:t>
      </w:r>
      <w:proofErr w:type="spellStart"/>
      <w:r>
        <w:t>foreclosed</w:t>
      </w:r>
      <w:proofErr w:type="spellEnd"/>
      <w:r>
        <w:t xml:space="preserve"> </w:t>
      </w:r>
      <w:proofErr w:type="spellStart"/>
      <w:r>
        <w:t>assets</w:t>
      </w:r>
      <w:proofErr w:type="spellEnd"/>
      <w:r>
        <w:t>“ als Verlängerung der Banktätigkeit zu qualifizieren ist</w:t>
      </w:r>
      <w:r w:rsidRPr="00826FBF">
        <w:rPr>
          <w:vertAlign w:val="superscript"/>
        </w:rPr>
        <w:footnoteReference w:id="12"/>
      </w:r>
      <w:r>
        <w:t>. Daraus lässt sich ableiten, dass Eigentum an „</w:t>
      </w:r>
      <w:proofErr w:type="spellStart"/>
      <w:r>
        <w:t>foreclosed</w:t>
      </w:r>
      <w:proofErr w:type="spellEnd"/>
      <w:r>
        <w:t xml:space="preserve"> </w:t>
      </w:r>
      <w:proofErr w:type="spellStart"/>
      <w:r>
        <w:t>assets</w:t>
      </w:r>
      <w:proofErr w:type="spellEnd"/>
      <w:r>
        <w:t>“ wohl 1) „</w:t>
      </w:r>
      <w:proofErr w:type="spellStart"/>
      <w:r>
        <w:t>repossessed</w:t>
      </w:r>
      <w:proofErr w:type="spellEnd"/>
      <w:r>
        <w:t xml:space="preserve"> </w:t>
      </w:r>
      <w:proofErr w:type="spellStart"/>
      <w:r>
        <w:t>assets</w:t>
      </w:r>
      <w:proofErr w:type="spellEnd"/>
      <w:r>
        <w:t xml:space="preserve">“ nach </w:t>
      </w:r>
      <w:proofErr w:type="spellStart"/>
      <w:r>
        <w:t>Rz</w:t>
      </w:r>
      <w:proofErr w:type="spellEnd"/>
      <w:r>
        <w:t xml:space="preserve"> 13f darstellen, die 2) das „Interesse-Kriterium“ erfüllen. Die Natur der „</w:t>
      </w:r>
      <w:proofErr w:type="spellStart"/>
      <w:r>
        <w:t>foreclosed</w:t>
      </w:r>
      <w:proofErr w:type="spellEnd"/>
      <w:r>
        <w:t xml:space="preserve"> </w:t>
      </w:r>
      <w:proofErr w:type="spellStart"/>
      <w:r>
        <w:t>assets</w:t>
      </w:r>
      <w:proofErr w:type="spellEnd"/>
      <w:r>
        <w:t xml:space="preserve">“ liegt im Ziel der Bonitätsverbesserung des zugrundeliegenden Kredits, somit werden sie </w:t>
      </w:r>
      <w:r w:rsidRPr="004755C0">
        <w:t>„hauptsächlich für oder im Interesse von Instituten“</w:t>
      </w:r>
      <w:r w:rsidRPr="00593B1A">
        <w:t xml:space="preserve"> </w:t>
      </w:r>
      <w:r>
        <w:t>erworben/verwaltet. Die Rückgewinnung des Kreditwerts und der funktionale NPL-Kontext ist bereits in der Definition der „</w:t>
      </w:r>
      <w:proofErr w:type="spellStart"/>
      <w:r>
        <w:t>foreclosed</w:t>
      </w:r>
      <w:proofErr w:type="spellEnd"/>
      <w:r>
        <w:t xml:space="preserve"> </w:t>
      </w:r>
      <w:proofErr w:type="spellStart"/>
      <w:r>
        <w:t>assets</w:t>
      </w:r>
      <w:proofErr w:type="spellEnd"/>
      <w:r>
        <w:t>“ inhärent. „</w:t>
      </w:r>
      <w:proofErr w:type="spellStart"/>
      <w:r>
        <w:t>Foreclosed</w:t>
      </w:r>
      <w:proofErr w:type="spellEnd"/>
      <w:r>
        <w:t xml:space="preserve"> </w:t>
      </w:r>
      <w:proofErr w:type="spellStart"/>
      <w:r>
        <w:t>assets</w:t>
      </w:r>
      <w:proofErr w:type="spellEnd"/>
      <w:r>
        <w:t>“ und „</w:t>
      </w:r>
      <w:proofErr w:type="spellStart"/>
      <w:r>
        <w:t>repossessed</w:t>
      </w:r>
      <w:proofErr w:type="spellEnd"/>
      <w:r>
        <w:t xml:space="preserve"> </w:t>
      </w:r>
      <w:proofErr w:type="spellStart"/>
      <w:r>
        <w:t>assets</w:t>
      </w:r>
      <w:proofErr w:type="spellEnd"/>
      <w:r>
        <w:t xml:space="preserve">“ sind demnach nur dann </w:t>
      </w:r>
      <w:r>
        <w:lastRenderedPageBreak/>
        <w:t>gleichzusetzen, wenn die „</w:t>
      </w:r>
      <w:proofErr w:type="spellStart"/>
      <w:r>
        <w:t>repossessed</w:t>
      </w:r>
      <w:proofErr w:type="spellEnd"/>
      <w:r>
        <w:t xml:space="preserve"> </w:t>
      </w:r>
      <w:proofErr w:type="spellStart"/>
      <w:r>
        <w:t>assets</w:t>
      </w:r>
      <w:proofErr w:type="spellEnd"/>
      <w:r>
        <w:t xml:space="preserve">“ </w:t>
      </w:r>
      <w:proofErr w:type="gramStart"/>
      <w:r>
        <w:t>das</w:t>
      </w:r>
      <w:proofErr w:type="gramEnd"/>
      <w:r>
        <w:t xml:space="preserve"> „Interessen-Kriterium“ erfüllen. Ohne der Erfüllung des „Interessen-Kriteriums“ stellt das Eigentum </w:t>
      </w:r>
      <w:proofErr w:type="spellStart"/>
      <w:r>
        <w:t>bzw</w:t>
      </w:r>
      <w:proofErr w:type="spellEnd"/>
      <w:r>
        <w:t xml:space="preserve"> die Verwaltung von “</w:t>
      </w:r>
      <w:proofErr w:type="spellStart"/>
      <w:r>
        <w:t>repossessed</w:t>
      </w:r>
      <w:proofErr w:type="spellEnd"/>
      <w:r>
        <w:t xml:space="preserve"> </w:t>
      </w:r>
      <w:proofErr w:type="spellStart"/>
      <w:r>
        <w:t>assets</w:t>
      </w:r>
      <w:proofErr w:type="spellEnd"/>
      <w:r>
        <w:t xml:space="preserve">“ keine Fortsetzung der Banktätigkeit dar. </w:t>
      </w:r>
    </w:p>
    <w:p w14:paraId="67058E26" w14:textId="77777777" w:rsidR="00F4226F" w:rsidRDefault="00F4226F" w:rsidP="00F4226F">
      <w:r>
        <w:t>Zusammenfassend kann die Begriffsdefinition der „</w:t>
      </w:r>
      <w:proofErr w:type="spellStart"/>
      <w:r>
        <w:t>repossessed</w:t>
      </w:r>
      <w:proofErr w:type="spellEnd"/>
      <w:r>
        <w:t xml:space="preserve"> </w:t>
      </w:r>
      <w:proofErr w:type="spellStart"/>
      <w:r>
        <w:t>assets</w:t>
      </w:r>
      <w:proofErr w:type="spellEnd"/>
      <w:r>
        <w:t>“ dahingestellt bleiben. Letztlich ist zu prüfen, ob die erworbenen Immobiliensicherheiten „</w:t>
      </w:r>
      <w:proofErr w:type="spellStart"/>
      <w:r>
        <w:t>foreclosed</w:t>
      </w:r>
      <w:proofErr w:type="spellEnd"/>
      <w:r>
        <w:t xml:space="preserve"> </w:t>
      </w:r>
      <w:proofErr w:type="spellStart"/>
      <w:r>
        <w:t>assets</w:t>
      </w:r>
      <w:proofErr w:type="spellEnd"/>
      <w:r>
        <w:t xml:space="preserve">“ </w:t>
      </w:r>
      <w:proofErr w:type="spellStart"/>
      <w:r>
        <w:t>iSd</w:t>
      </w:r>
      <w:proofErr w:type="spellEnd"/>
      <w:r>
        <w:t xml:space="preserve"> NPL-Leitfadens darstellen </w:t>
      </w:r>
      <w:proofErr w:type="spellStart"/>
      <w:r>
        <w:t>bzw</w:t>
      </w:r>
      <w:proofErr w:type="spellEnd"/>
      <w:r>
        <w:t xml:space="preserve"> der Erwerb der Immobilien </w:t>
      </w:r>
      <w:r w:rsidRPr="00103820">
        <w:t>hauptsächlich für oder im Interesse von Instituten</w:t>
      </w:r>
      <w:r w:rsidRPr="00593B1A">
        <w:t xml:space="preserve"> oder Finanzinstituten ausgeführt wird</w:t>
      </w:r>
      <w:r>
        <w:t xml:space="preserve">. </w:t>
      </w:r>
      <w:r w:rsidRPr="00173AAF">
        <w:t xml:space="preserve">Ist die betreffende Liegenschaft nicht das Ergebnis einer Kreditverwertung der Bank, so handelt es sich gar nicht um ein </w:t>
      </w:r>
      <w:r w:rsidRPr="009E3469">
        <w:rPr>
          <w:i/>
          <w:iCs/>
        </w:rPr>
        <w:t>„</w:t>
      </w:r>
      <w:proofErr w:type="spellStart"/>
      <w:r w:rsidRPr="00173AAF">
        <w:rPr>
          <w:i/>
          <w:iCs/>
        </w:rPr>
        <w:t>foreclosed</w:t>
      </w:r>
      <w:proofErr w:type="spellEnd"/>
      <w:r w:rsidRPr="00173AAF">
        <w:rPr>
          <w:i/>
          <w:iCs/>
        </w:rPr>
        <w:t xml:space="preserve"> </w:t>
      </w:r>
      <w:proofErr w:type="spellStart"/>
      <w:r w:rsidRPr="00173AAF">
        <w:rPr>
          <w:i/>
          <w:iCs/>
        </w:rPr>
        <w:t>assets</w:t>
      </w:r>
      <w:proofErr w:type="spellEnd"/>
      <w:r w:rsidRPr="009E3469">
        <w:rPr>
          <w:i/>
          <w:iCs/>
        </w:rPr>
        <w:t>“</w:t>
      </w:r>
      <w:r w:rsidRPr="00173AAF">
        <w:t xml:space="preserve"> im Sinne des </w:t>
      </w:r>
      <w:r w:rsidRPr="002F0FD8">
        <w:t xml:space="preserve">EZB-NPL-Leitfaden </w:t>
      </w:r>
      <w:r w:rsidRPr="00173AAF">
        <w:t>bzw. ein</w:t>
      </w:r>
      <w:r>
        <w:t xml:space="preserve"> im Sinne EBA-Leitlinien zur ASU-Verwirklichung relevantes</w:t>
      </w:r>
      <w:r w:rsidRPr="00173AAF">
        <w:t xml:space="preserve"> </w:t>
      </w:r>
      <w:r w:rsidRPr="009E3469">
        <w:rPr>
          <w:i/>
          <w:iCs/>
        </w:rPr>
        <w:t>„</w:t>
      </w:r>
      <w:proofErr w:type="spellStart"/>
      <w:r w:rsidRPr="00173AAF">
        <w:rPr>
          <w:i/>
          <w:iCs/>
        </w:rPr>
        <w:t>repossessed</w:t>
      </w:r>
      <w:proofErr w:type="spellEnd"/>
      <w:r w:rsidRPr="00173AAF">
        <w:rPr>
          <w:i/>
          <w:iCs/>
        </w:rPr>
        <w:t xml:space="preserve"> </w:t>
      </w:r>
      <w:proofErr w:type="spellStart"/>
      <w:r w:rsidRPr="00173AAF">
        <w:rPr>
          <w:i/>
          <w:iCs/>
        </w:rPr>
        <w:t>asset</w:t>
      </w:r>
      <w:proofErr w:type="spellEnd"/>
      <w:r w:rsidRPr="009E3469">
        <w:rPr>
          <w:i/>
          <w:iCs/>
        </w:rPr>
        <w:t>“</w:t>
      </w:r>
      <w:r w:rsidRPr="00173AAF">
        <w:t>.</w:t>
      </w:r>
    </w:p>
    <w:p w14:paraId="5B2B4323" w14:textId="77777777" w:rsidR="00F4226F" w:rsidRPr="00173AAF" w:rsidRDefault="00F4226F" w:rsidP="00F4226F">
      <w:pPr>
        <w:pStyle w:val="berschrift2"/>
      </w:pPr>
      <w:bookmarkStart w:id="4" w:name="_Toc224576357"/>
      <w:bookmarkStart w:id="5" w:name="_Toc224653344"/>
      <w:bookmarkStart w:id="6" w:name="_Toc224906908"/>
      <w:bookmarkEnd w:id="4"/>
      <w:bookmarkEnd w:id="5"/>
      <w:r w:rsidRPr="00173AAF">
        <w:t>Nebentätigkeit zur Banktätigkeit</w:t>
      </w:r>
      <w:r>
        <w:t xml:space="preserve"> (Art 4 Abs 1 Z 18 </w:t>
      </w:r>
      <w:proofErr w:type="spellStart"/>
      <w:r>
        <w:t>lit</w:t>
      </w:r>
      <w:proofErr w:type="spellEnd"/>
      <w:r>
        <w:t xml:space="preserve"> b CRR)</w:t>
      </w:r>
      <w:bookmarkEnd w:id="6"/>
    </w:p>
    <w:p w14:paraId="25BB6ECE" w14:textId="77777777" w:rsidR="00F4226F" w:rsidRPr="004D14E4" w:rsidRDefault="00F4226F" w:rsidP="00F4226F">
      <w:r>
        <w:t>Die Beurteilung der</w:t>
      </w:r>
      <w:r w:rsidRPr="004D14E4">
        <w:t xml:space="preserve"> </w:t>
      </w:r>
      <w:r w:rsidRPr="004D14E4">
        <w:rPr>
          <w:b/>
          <w:bCs/>
        </w:rPr>
        <w:t>„direkte</w:t>
      </w:r>
      <w:r>
        <w:rPr>
          <w:b/>
          <w:bCs/>
        </w:rPr>
        <w:t>n</w:t>
      </w:r>
      <w:r w:rsidRPr="004D14E4">
        <w:rPr>
          <w:b/>
          <w:bCs/>
        </w:rPr>
        <w:t xml:space="preserve"> </w:t>
      </w:r>
      <w:r>
        <w:rPr>
          <w:b/>
          <w:bCs/>
        </w:rPr>
        <w:t>Fortsetzung</w:t>
      </w:r>
      <w:r w:rsidRPr="004D14E4">
        <w:rPr>
          <w:b/>
          <w:bCs/>
        </w:rPr>
        <w:t xml:space="preserve"> </w:t>
      </w:r>
      <w:r>
        <w:rPr>
          <w:b/>
          <w:bCs/>
        </w:rPr>
        <w:t>der Banktätigkeit</w:t>
      </w:r>
      <w:r w:rsidRPr="004D14E4">
        <w:rPr>
          <w:b/>
          <w:bCs/>
        </w:rPr>
        <w:t>“</w:t>
      </w:r>
      <w:r w:rsidRPr="004D14E4">
        <w:t xml:space="preserve"> (</w:t>
      </w:r>
      <w:r>
        <w:t xml:space="preserve">Art 4 Abs 1 Z 18 </w:t>
      </w:r>
      <w:proofErr w:type="spellStart"/>
      <w:r>
        <w:t>lit</w:t>
      </w:r>
      <w:proofErr w:type="spellEnd"/>
      <w:r>
        <w:t xml:space="preserve"> a CRR) </w:t>
      </w:r>
      <w:r w:rsidRPr="004D14E4">
        <w:t xml:space="preserve">unterscheidet sich in seiner Zielsetzung, seinem Anwendungsbereich und der Prüflogik von </w:t>
      </w:r>
      <w:r>
        <w:t>der Überprüfung von</w:t>
      </w:r>
      <w:r w:rsidRPr="004D14E4">
        <w:t xml:space="preserve"> Tätigkeiten, die </w:t>
      </w:r>
      <w:r w:rsidRPr="004D14E4">
        <w:rPr>
          <w:b/>
          <w:bCs/>
        </w:rPr>
        <w:t>„</w:t>
      </w:r>
      <w:r>
        <w:rPr>
          <w:b/>
          <w:bCs/>
        </w:rPr>
        <w:t>Nebentätigkeiten zur Banktätigkeit</w:t>
      </w:r>
      <w:r w:rsidRPr="004D14E4">
        <w:rPr>
          <w:b/>
          <w:bCs/>
        </w:rPr>
        <w:t>“</w:t>
      </w:r>
      <w:r w:rsidRPr="004D14E4">
        <w:t xml:space="preserve"> (</w:t>
      </w:r>
      <w:r>
        <w:t>„</w:t>
      </w:r>
      <w:proofErr w:type="spellStart"/>
      <w:r w:rsidRPr="004D14E4">
        <w:t>ancillary</w:t>
      </w:r>
      <w:proofErr w:type="spellEnd"/>
      <w:r>
        <w:t xml:space="preserve"> </w:t>
      </w:r>
      <w:proofErr w:type="spellStart"/>
      <w:r>
        <w:t>to</w:t>
      </w:r>
      <w:proofErr w:type="spellEnd"/>
      <w:r>
        <w:t xml:space="preserve"> </w:t>
      </w:r>
      <w:proofErr w:type="spellStart"/>
      <w:r>
        <w:t>banking</w:t>
      </w:r>
      <w:proofErr w:type="spellEnd"/>
      <w:r>
        <w:t>“</w:t>
      </w:r>
      <w:r w:rsidRPr="004D14E4">
        <w:t xml:space="preserve">) </w:t>
      </w:r>
      <w:r>
        <w:t>darstellen</w:t>
      </w:r>
      <w:r w:rsidRPr="004D14E4">
        <w:t xml:space="preserve"> </w:t>
      </w:r>
      <w:r>
        <w:t xml:space="preserve">(Art 4 Abs 1 Z 18 </w:t>
      </w:r>
      <w:proofErr w:type="spellStart"/>
      <w:r>
        <w:t>lit</w:t>
      </w:r>
      <w:proofErr w:type="spellEnd"/>
      <w:r>
        <w:t xml:space="preserve"> b CRR).</w:t>
      </w:r>
    </w:p>
    <w:p w14:paraId="2296AD8E" w14:textId="77777777" w:rsidR="00F4226F" w:rsidRPr="004D14E4" w:rsidRDefault="00F4226F" w:rsidP="00F4226F">
      <w:r w:rsidRPr="004D14E4">
        <w:t xml:space="preserve">Tätigkeiten der </w:t>
      </w:r>
      <w:r w:rsidRPr="004D14E4">
        <w:rPr>
          <w:b/>
          <w:bCs/>
        </w:rPr>
        <w:t xml:space="preserve">direkten </w:t>
      </w:r>
      <w:r>
        <w:rPr>
          <w:b/>
          <w:bCs/>
        </w:rPr>
        <w:t>Fortsetzung</w:t>
      </w:r>
      <w:r w:rsidRPr="004D14E4">
        <w:t xml:space="preserve"> </w:t>
      </w:r>
      <w:r>
        <w:t xml:space="preserve">der Banktätigkeit </w:t>
      </w:r>
      <w:r w:rsidRPr="004D14E4">
        <w:t xml:space="preserve">gelten als ihrer Natur nach </w:t>
      </w:r>
      <w:r w:rsidRPr="004D14E4">
        <w:rPr>
          <w:b/>
          <w:bCs/>
        </w:rPr>
        <w:t>„inhärent finanziell“</w:t>
      </w:r>
      <w:r>
        <w:rPr>
          <w:rStyle w:val="Funotenzeichen"/>
          <w:b/>
          <w:bCs/>
        </w:rPr>
        <w:footnoteReference w:id="13"/>
      </w:r>
      <w:r w:rsidRPr="004D14E4">
        <w:t xml:space="preserve">. Sie </w:t>
      </w:r>
      <w:r>
        <w:t>spielen eine fundamentale Rolle bei der Wertschöpfung von</w:t>
      </w:r>
      <w:r w:rsidRPr="004D14E4">
        <w:t xml:space="preserve"> Kernbankfunktionen (wie das Kredit- oder Einlagengeschäft) und erzeugen daher bankähnliche Risiken. </w:t>
      </w:r>
      <w:r>
        <w:rPr>
          <w:b/>
          <w:bCs/>
        </w:rPr>
        <w:t>Nebentätigkeiten</w:t>
      </w:r>
      <w:r w:rsidRPr="004D14E4">
        <w:t xml:space="preserve"> hingegen sind nicht notwendigerweise finanzieller Natur</w:t>
      </w:r>
      <w:r>
        <w:t xml:space="preserve">, </w:t>
      </w:r>
      <w:r w:rsidRPr="004D14E4">
        <w:t>werden aber durch ihre funktionale Verbindung zum Bankbetrieb für die Au</w:t>
      </w:r>
      <w:r>
        <w:t>f</w:t>
      </w:r>
      <w:r w:rsidRPr="004D14E4">
        <w:t>sicht relevant</w:t>
      </w:r>
      <w:r>
        <w:rPr>
          <w:rStyle w:val="Funotenzeichen"/>
        </w:rPr>
        <w:footnoteReference w:id="14"/>
      </w:r>
      <w:r>
        <w:t xml:space="preserve">. </w:t>
      </w:r>
      <w:r w:rsidRPr="0074097A">
        <w:t xml:space="preserve">Es soll </w:t>
      </w:r>
      <w:r>
        <w:t xml:space="preserve">die </w:t>
      </w:r>
      <w:r w:rsidRPr="004755C0">
        <w:t>funktionale Verbindung und der Grad der wirtschaftlichen und operativen Verflechtung</w:t>
      </w:r>
      <w:r w:rsidRPr="00FC4E2A">
        <w:t xml:space="preserve"> mit der Ban</w:t>
      </w:r>
      <w:r>
        <w:t xml:space="preserve">ktätigkeit im Mittelpunkt stehen. </w:t>
      </w:r>
      <w:r w:rsidRPr="00FC4E2A">
        <w:t xml:space="preserve">Tätigkeiten, die an sich kommerzieller Natur sind (wie etwa </w:t>
      </w:r>
      <w:r>
        <w:t xml:space="preserve">auch der </w:t>
      </w:r>
      <w:r w:rsidRPr="00FC4E2A">
        <w:t xml:space="preserve">Immobilienbesitz), werden erst dann als </w:t>
      </w:r>
      <w:r>
        <w:t>Nebentätigkeit</w:t>
      </w:r>
      <w:r w:rsidRPr="00FC4E2A">
        <w:t xml:space="preserve"> eingestuft, wenn sie nachweislich integraler Bestandteil de</w:t>
      </w:r>
      <w:r>
        <w:t xml:space="preserve">r Banktätigkeit sind. Die Beurteilung der funktionalen Verbindung zur Banktätigkeit erfolgt </w:t>
      </w:r>
      <w:r w:rsidRPr="004D14E4">
        <w:t xml:space="preserve">anhand der drei Kriterien </w:t>
      </w:r>
      <w:r>
        <w:t>„</w:t>
      </w:r>
      <w:r w:rsidRPr="004D14E4">
        <w:rPr>
          <w:b/>
          <w:bCs/>
        </w:rPr>
        <w:t>Support</w:t>
      </w:r>
      <w:r>
        <w:rPr>
          <w:b/>
          <w:bCs/>
        </w:rPr>
        <w:t>“</w:t>
      </w:r>
      <w:r w:rsidRPr="004D14E4">
        <w:rPr>
          <w:b/>
          <w:bCs/>
        </w:rPr>
        <w:t xml:space="preserve">, </w:t>
      </w:r>
      <w:r>
        <w:rPr>
          <w:b/>
          <w:bCs/>
        </w:rPr>
        <w:t>„</w:t>
      </w:r>
      <w:proofErr w:type="spellStart"/>
      <w:r w:rsidRPr="004D14E4">
        <w:rPr>
          <w:b/>
          <w:bCs/>
        </w:rPr>
        <w:t>Complement</w:t>
      </w:r>
      <w:proofErr w:type="spellEnd"/>
      <w:r>
        <w:rPr>
          <w:b/>
          <w:bCs/>
        </w:rPr>
        <w:t>“</w:t>
      </w:r>
      <w:r w:rsidRPr="004D14E4">
        <w:rPr>
          <w:b/>
          <w:bCs/>
        </w:rPr>
        <w:t xml:space="preserve"> und </w:t>
      </w:r>
      <w:r>
        <w:rPr>
          <w:b/>
          <w:bCs/>
        </w:rPr>
        <w:t>„</w:t>
      </w:r>
      <w:proofErr w:type="spellStart"/>
      <w:r w:rsidRPr="004D14E4">
        <w:rPr>
          <w:b/>
          <w:bCs/>
        </w:rPr>
        <w:t>Rel</w:t>
      </w:r>
      <w:r>
        <w:rPr>
          <w:b/>
          <w:bCs/>
        </w:rPr>
        <w:t>iance</w:t>
      </w:r>
      <w:proofErr w:type="spellEnd"/>
      <w:r>
        <w:rPr>
          <w:b/>
          <w:bCs/>
        </w:rPr>
        <w:t>“</w:t>
      </w:r>
      <w:r w:rsidRPr="004D14E4">
        <w:t xml:space="preserve"> (Unterstützung, Ergänzung, Abhängigkeit)</w:t>
      </w:r>
      <w:r>
        <w:t xml:space="preserve">. </w:t>
      </w:r>
      <w:r w:rsidRPr="0074097A">
        <w:t>Bei der direkten Fortsetzung kommt diese Systematik nicht zur Anwendung</w:t>
      </w:r>
      <w:r>
        <w:t xml:space="preserve"> – es ist auf das </w:t>
      </w:r>
      <w:r w:rsidRPr="004D14E4">
        <w:t>„Interessen-Kriterium“</w:t>
      </w:r>
      <w:r>
        <w:t xml:space="preserve"> abzustellen (siehe Abschnitt 2.1.).</w:t>
      </w:r>
    </w:p>
    <w:p w14:paraId="098CD677" w14:textId="77777777" w:rsidR="00F4226F" w:rsidRDefault="00F4226F" w:rsidP="00F4226F">
      <w:r w:rsidRPr="004755C0">
        <w:t>Die B</w:t>
      </w:r>
      <w:r>
        <w:t>eurteilung der direkten Fortsetzung der Banktätigkeit mu</w:t>
      </w:r>
      <w:r w:rsidRPr="004D14E4">
        <w:t xml:space="preserve">ss für </w:t>
      </w:r>
      <w:r w:rsidRPr="004755C0">
        <w:t>alle Unternehmen</w:t>
      </w:r>
      <w:r w:rsidRPr="004D14E4">
        <w:t xml:space="preserve"> durchgeführt werden, unabhängig davon, ob sie Teil einer </w:t>
      </w:r>
      <w:r>
        <w:t>Krediti</w:t>
      </w:r>
      <w:r w:rsidRPr="004D14E4">
        <w:t>nstitutsgruppe sind oder nicht</w:t>
      </w:r>
      <w:r>
        <w:rPr>
          <w:rStyle w:val="Funotenzeichen"/>
        </w:rPr>
        <w:footnoteReference w:id="15"/>
      </w:r>
      <w:r w:rsidRPr="004D14E4">
        <w:t>.</w:t>
      </w:r>
      <w:r>
        <w:t xml:space="preserve"> </w:t>
      </w:r>
      <w:r w:rsidRPr="0074097A">
        <w:t xml:space="preserve">Das </w:t>
      </w:r>
      <w:proofErr w:type="spellStart"/>
      <w:r w:rsidRPr="004755C0">
        <w:t>Ancillary</w:t>
      </w:r>
      <w:proofErr w:type="spellEnd"/>
      <w:r w:rsidRPr="004755C0">
        <w:t>-Assessment</w:t>
      </w:r>
      <w:r w:rsidRPr="0074097A">
        <w:t xml:space="preserve"> ist hingegen </w:t>
      </w:r>
      <w:proofErr w:type="spellStart"/>
      <w:r w:rsidRPr="0074097A">
        <w:t>lt</w:t>
      </w:r>
      <w:proofErr w:type="spellEnd"/>
      <w:r w:rsidRPr="0074097A">
        <w:t xml:space="preserve"> EBA-Leitlinien </w:t>
      </w:r>
      <w:r w:rsidRPr="004755C0">
        <w:t>auf den potenziellen Konsolidierungskreis beschränkt</w:t>
      </w:r>
      <w:r w:rsidRPr="0074097A">
        <w:t>.</w:t>
      </w:r>
      <w:r w:rsidRPr="004D14E4">
        <w:t xml:space="preserve"> Es </w:t>
      </w:r>
      <w:r>
        <w:t xml:space="preserve">ist </w:t>
      </w:r>
      <w:r w:rsidRPr="004D14E4">
        <w:lastRenderedPageBreak/>
        <w:t xml:space="preserve">nur für Unternehmen </w:t>
      </w:r>
      <w:r>
        <w:t>zu prüfen,</w:t>
      </w:r>
      <w:r w:rsidRPr="004D14E4">
        <w:t xml:space="preserve"> die bei einer ASU-Qualifizierung in die Konsolidierung einzubeziehen wären</w:t>
      </w:r>
      <w:r>
        <w:rPr>
          <w:rStyle w:val="Funotenzeichen"/>
        </w:rPr>
        <w:footnoteReference w:id="16"/>
      </w:r>
      <w:r>
        <w:t xml:space="preserve">. Somit gilt die unwiderlegbare Vermutung, dass die funktionale Verbindung zur Banktätigkeit nur bei Beherrschung </w:t>
      </w:r>
      <w:proofErr w:type="spellStart"/>
      <w:r>
        <w:t>bzw</w:t>
      </w:r>
      <w:proofErr w:type="spellEnd"/>
      <w:r>
        <w:t xml:space="preserve"> einheitlicher Leitung im Konzern vorliegen kann.</w:t>
      </w:r>
    </w:p>
    <w:p w14:paraId="7B0C3758" w14:textId="77777777" w:rsidR="00F4226F" w:rsidRDefault="00F4226F" w:rsidP="00F4226F">
      <w:r>
        <w:t xml:space="preserve">Die </w:t>
      </w:r>
      <w:r w:rsidRPr="00B07C49">
        <w:t>drei Kriterien</w:t>
      </w:r>
      <w:r>
        <w:t xml:space="preserve"> für die Beurteilung der Nebentätigkeit sind </w:t>
      </w:r>
      <w:proofErr w:type="spellStart"/>
      <w:r>
        <w:t>lt</w:t>
      </w:r>
      <w:proofErr w:type="spellEnd"/>
      <w:r>
        <w:t xml:space="preserve"> EBA-Leitlinien wie folgt zu verstehen</w:t>
      </w:r>
      <w:r>
        <w:rPr>
          <w:rStyle w:val="Funotenzeichen"/>
        </w:rPr>
        <w:footnoteReference w:id="17"/>
      </w:r>
      <w:r>
        <w:t xml:space="preserve">: </w:t>
      </w:r>
    </w:p>
    <w:p w14:paraId="1EB419F1" w14:textId="77777777" w:rsidR="00F4226F" w:rsidRPr="004755C0" w:rsidRDefault="00F4226F" w:rsidP="00F4226F">
      <w:pPr>
        <w:numPr>
          <w:ilvl w:val="0"/>
          <w:numId w:val="6"/>
        </w:numPr>
      </w:pPr>
      <w:r w:rsidRPr="004755C0">
        <w:t>Unterstützung (</w:t>
      </w:r>
      <w:r>
        <w:t>„</w:t>
      </w:r>
      <w:r w:rsidRPr="004755C0">
        <w:t>Support</w:t>
      </w:r>
      <w:r>
        <w:t>“</w:t>
      </w:r>
      <w:r w:rsidRPr="004755C0">
        <w:t>)</w:t>
      </w:r>
      <w:r>
        <w:rPr>
          <w:rStyle w:val="Funotenzeichen"/>
        </w:rPr>
        <w:footnoteReference w:id="18"/>
      </w:r>
      <w:r w:rsidRPr="004755C0">
        <w:t>: Eine Tätigkeit unterstützt das Bankgeschäft, wenn sie die Effizienz oder Wirksamkeit bankinterner Prozesse wesentlich verbessert oder die Bereitstellung von Bankprodukten an Kunden ermöglicht bzw. erleichtert.</w:t>
      </w:r>
      <w:r>
        <w:t xml:space="preserve"> </w:t>
      </w:r>
      <w:r w:rsidRPr="00173AAF">
        <w:t>Typische Beispiele einer solchen Unterstützung sind etwa IT-Services, Personalverwaltung oder Risikomanagement für die Bank.</w:t>
      </w:r>
    </w:p>
    <w:p w14:paraId="7E53E679" w14:textId="77777777" w:rsidR="00F4226F" w:rsidRPr="004755C0" w:rsidRDefault="00F4226F" w:rsidP="00F4226F">
      <w:pPr>
        <w:numPr>
          <w:ilvl w:val="0"/>
          <w:numId w:val="6"/>
        </w:numPr>
      </w:pPr>
      <w:r w:rsidRPr="004755C0">
        <w:t>Ergänzung (</w:t>
      </w:r>
      <w:r>
        <w:t>„</w:t>
      </w:r>
      <w:proofErr w:type="spellStart"/>
      <w:r w:rsidRPr="004755C0">
        <w:t>Complement</w:t>
      </w:r>
      <w:proofErr w:type="spellEnd"/>
      <w:r>
        <w:t>“</w:t>
      </w:r>
      <w:r w:rsidRPr="004755C0">
        <w:t>)</w:t>
      </w:r>
      <w:r>
        <w:rPr>
          <w:rStyle w:val="Funotenzeichen"/>
        </w:rPr>
        <w:footnoteReference w:id="19"/>
      </w:r>
      <w:r w:rsidRPr="004755C0">
        <w:t xml:space="preserve">: Dies ist der Fall, </w:t>
      </w:r>
      <w:r>
        <w:t xml:space="preserve">wenn </w:t>
      </w:r>
      <w:r w:rsidRPr="00A364CE">
        <w:t xml:space="preserve">(a) </w:t>
      </w:r>
      <w:r>
        <w:t>d</w:t>
      </w:r>
      <w:r w:rsidRPr="00A364CE">
        <w:t>as Unternehmen es dem Institut/Finanzinstitut</w:t>
      </w:r>
      <w:r>
        <w:t xml:space="preserve"> </w:t>
      </w:r>
      <w:r w:rsidRPr="00A364CE">
        <w:t>ermöglicht, das Angebot seiner Finanzprodukte auf die Kunden des Unternehmens auszudehnen, oder (b) das Unternehmen nutzt den Kundenstamm des Instituts/Finanzinstituts, um seine eigenen bankfremden Produkte und Dienstleistungen zu vertreiben.</w:t>
      </w:r>
      <w:r>
        <w:t xml:space="preserve"> </w:t>
      </w:r>
      <w:r w:rsidRPr="00741190">
        <w:t>In diesem Zusammenhang soll das Kriterium der „Ergänzung“ Fälle erfassen, in denen die Aktivitäten eines Unternehmens kommerziell und operativ mit denen eines Instituts oder Finanzinstituts der Gruppe integriert sind – insbesondere durch gemeinsame Vertriebs- oder Marketingkanäle.</w:t>
      </w:r>
      <w:r>
        <w:t xml:space="preserve"> </w:t>
      </w:r>
      <w:r w:rsidRPr="00A364CE">
        <w:t>In beiden Szenarien sind die Geschäftsabläufe des Unternehmens wirtschaftlich und operativ in das Bankgeschäft eingebettet und tragen zu dessen effektiver Durchführung und Risikoprofil bei.</w:t>
      </w:r>
    </w:p>
    <w:p w14:paraId="73BDAB70" w14:textId="77777777" w:rsidR="00F4226F" w:rsidRPr="004755C0" w:rsidRDefault="00F4226F" w:rsidP="00F4226F">
      <w:pPr>
        <w:numPr>
          <w:ilvl w:val="0"/>
          <w:numId w:val="6"/>
        </w:numPr>
      </w:pPr>
      <w:r w:rsidRPr="004755C0">
        <w:t>Abhängigkeit (</w:t>
      </w:r>
      <w:r>
        <w:t>„</w:t>
      </w:r>
      <w:proofErr w:type="spellStart"/>
      <w:r w:rsidRPr="004755C0">
        <w:t>Reliance</w:t>
      </w:r>
      <w:proofErr w:type="spellEnd"/>
      <w:r>
        <w:t>“</w:t>
      </w:r>
      <w:r w:rsidRPr="004755C0">
        <w:t>)</w:t>
      </w:r>
      <w:r>
        <w:rPr>
          <w:rStyle w:val="Funotenzeichen"/>
        </w:rPr>
        <w:footnoteReference w:id="20"/>
      </w:r>
      <w:r w:rsidRPr="004755C0">
        <w:t xml:space="preserve">: Eine Tätigkeit ist abhängig, wenn das Unternehmen für seinen Betrieb </w:t>
      </w:r>
      <w:r>
        <w:t>wesentlich</w:t>
      </w:r>
      <w:r w:rsidRPr="004755C0">
        <w:t xml:space="preserve"> auf Bankprodukte, bankinterne Dienstleistungen oder auf die Refinanzierung (Funding) durch die Bankgruppe angewiesen ist</w:t>
      </w:r>
      <w:r>
        <w:t xml:space="preserve">. </w:t>
      </w:r>
    </w:p>
    <w:p w14:paraId="4E66CEB7" w14:textId="77777777" w:rsidR="00F4226F" w:rsidRDefault="00F4226F" w:rsidP="00F4226F">
      <w:r>
        <w:t>Ziel der Würdigung der einzelnen Kriterien ist zu bestimmen, ob eine funktionale Verbindung zur Banktätigkeit (</w:t>
      </w:r>
      <w:proofErr w:type="spellStart"/>
      <w:r>
        <w:t>ie</w:t>
      </w:r>
      <w:proofErr w:type="spellEnd"/>
      <w:r>
        <w:t xml:space="preserve"> eine relevante Verbindung zum Kreditinstitut) verwirklicht wird</w:t>
      </w:r>
      <w:r>
        <w:rPr>
          <w:rStyle w:val="Funotenzeichen"/>
        </w:rPr>
        <w:footnoteReference w:id="21"/>
      </w:r>
      <w:r>
        <w:t>. Es ist zu prüfen, ob die Haupttätigkeit des Unternehmens ausreichend im Bankgeschäft verankert ist, um sie als Nebentätigkeit zum Bankgeschäft anzusehen (</w:t>
      </w:r>
      <w:proofErr w:type="spellStart"/>
      <w:r>
        <w:t>dh</w:t>
      </w:r>
      <w:proofErr w:type="spellEnd"/>
      <w:r>
        <w:t xml:space="preserve"> wirtschaftlich, operativ oder finanziell integral für die </w:t>
      </w:r>
      <w:r>
        <w:lastRenderedPageBreak/>
        <w:t>Banktätigkeit sind)</w:t>
      </w:r>
      <w:r>
        <w:rPr>
          <w:rStyle w:val="Funotenzeichen"/>
        </w:rPr>
        <w:footnoteReference w:id="22"/>
      </w:r>
      <w:r>
        <w:t xml:space="preserve">, wobei die Natur der Tätigkeit des Unternehmens in den Hintergrund rückt. Die EBA nimmt – wie gesagt – an, dass eine funktionale Verbindung ohnehin nur für Unternehmen, die – im Falle einer Qualifizierung als ASU – in die Konzernrechnungslegung einbezogen werden könnten/müssten der Fall sein kann (daher auch die Einschränkung des </w:t>
      </w:r>
      <w:proofErr w:type="spellStart"/>
      <w:r>
        <w:t>ancillary</w:t>
      </w:r>
      <w:proofErr w:type="spellEnd"/>
      <w:r>
        <w:t>-test auf solche Unternehmen)</w:t>
      </w:r>
      <w:r>
        <w:rPr>
          <w:rStyle w:val="Funotenzeichen"/>
        </w:rPr>
        <w:footnoteReference w:id="23"/>
      </w:r>
      <w:r>
        <w:t xml:space="preserve">. </w:t>
      </w:r>
    </w:p>
    <w:p w14:paraId="59151307" w14:textId="77777777" w:rsidR="00F4226F" w:rsidRDefault="00F4226F" w:rsidP="00F4226F">
      <w:r>
        <w:t>Das Vorliegen einer „</w:t>
      </w:r>
      <w:proofErr w:type="spellStart"/>
      <w:r>
        <w:t>Reliance</w:t>
      </w:r>
      <w:proofErr w:type="spellEnd"/>
      <w:r>
        <w:t>“ (durch wesentliche Abhängigkeit von</w:t>
      </w:r>
      <w:r w:rsidRPr="001D5538">
        <w:t xml:space="preserve"> </w:t>
      </w:r>
      <w:r>
        <w:t xml:space="preserve">den </w:t>
      </w:r>
      <w:r w:rsidRPr="001D5538">
        <w:t>Bankprodukte</w:t>
      </w:r>
      <w:r>
        <w:t>n</w:t>
      </w:r>
      <w:r w:rsidRPr="001D5538">
        <w:t xml:space="preserve">, bankinterne Dienstleistungen oder </w:t>
      </w:r>
      <w:r>
        <w:t>der</w:t>
      </w:r>
      <w:r w:rsidRPr="001D5538">
        <w:t xml:space="preserve"> Refinanzierung (Funding) durch die Bankgruppe</w:t>
      </w:r>
      <w:r>
        <w:t xml:space="preserve">) begründet </w:t>
      </w:r>
      <w:proofErr w:type="gramStart"/>
      <w:r>
        <w:t>alleine</w:t>
      </w:r>
      <w:proofErr w:type="gramEnd"/>
      <w:r>
        <w:t xml:space="preserve"> keine Nebentätigkeit des Unternehmens für die Bankgruppe, wenn die Haupttätigkeit des Unternehmens keinerlei funktionale Bedeutung für die </w:t>
      </w:r>
      <w:r w:rsidRPr="001D5538">
        <w:t>Bankgruppe</w:t>
      </w:r>
      <w:r w:rsidDel="001D5538">
        <w:t xml:space="preserve"> </w:t>
      </w:r>
      <w:r>
        <w:t xml:space="preserve">hat. </w:t>
      </w:r>
      <w:r w:rsidRPr="001D5538">
        <w:t xml:space="preserve">In den Zinserträgen kann wohl kaum eine Nebentätigkeit zur Banktätigkeit erblickt werden, ist dies doch Rückfluss der Banktätigkeit. Zudem würde diese Auffassung sämtliche </w:t>
      </w:r>
      <w:r>
        <w:t>Tochterunternehmen</w:t>
      </w:r>
      <w:r w:rsidRPr="001D5538">
        <w:t xml:space="preserve">, </w:t>
      </w:r>
      <w:r>
        <w:t>die</w:t>
      </w:r>
      <w:r w:rsidRPr="001D5538">
        <w:t xml:space="preserve"> wesentlich finanziert werden</w:t>
      </w:r>
      <w:r>
        <w:t xml:space="preserve">, </w:t>
      </w:r>
      <w:r w:rsidRPr="001D5538">
        <w:t>zu Anbietern von Nebendienstleistungen</w:t>
      </w:r>
      <w:r>
        <w:t xml:space="preserve"> machen</w:t>
      </w:r>
      <w:r w:rsidRPr="001D5538">
        <w:t>. „</w:t>
      </w:r>
      <w:proofErr w:type="spellStart"/>
      <w:r w:rsidRPr="001D5538">
        <w:t>Reliance</w:t>
      </w:r>
      <w:proofErr w:type="spellEnd"/>
      <w:r w:rsidRPr="001D5538">
        <w:t>“ schwenkt – im Unterschied zu den anderen beiden Kriterien</w:t>
      </w:r>
      <w:r>
        <w:t xml:space="preserve"> „support“ und „</w:t>
      </w:r>
      <w:proofErr w:type="spellStart"/>
      <w:r>
        <w:t>complement</w:t>
      </w:r>
      <w:proofErr w:type="spellEnd"/>
      <w:r>
        <w:t>“</w:t>
      </w:r>
      <w:r w:rsidRPr="001D5538">
        <w:t xml:space="preserve"> – das Scheinwerferlicht auf Unternehmen, für die die Tätigkeit </w:t>
      </w:r>
      <w:r>
        <w:t>der Bankgruppe wesentliche</w:t>
      </w:r>
      <w:r w:rsidRPr="001D5538">
        <w:t xml:space="preserve"> Bedeutung hat. Ausschlaggebend ist im Sinne einer risikoorientierten Aufsicht von Kreditinstitutsgruppen </w:t>
      </w:r>
      <w:proofErr w:type="gramStart"/>
      <w:r w:rsidRPr="001D5538">
        <w:t>jedoch letztlich</w:t>
      </w:r>
      <w:proofErr w:type="gramEnd"/>
      <w:r w:rsidRPr="001D5538">
        <w:t xml:space="preserve"> die </w:t>
      </w:r>
      <w:r>
        <w:t>funktionale</w:t>
      </w:r>
      <w:r w:rsidRPr="001D5538">
        <w:t xml:space="preserve"> Verbindung der Tätigkeit des </w:t>
      </w:r>
      <w:r>
        <w:t>Tochterunternehmens</w:t>
      </w:r>
      <w:r w:rsidRPr="001D5538">
        <w:t xml:space="preserve"> zur Banktätigkeit </w:t>
      </w:r>
      <w:r>
        <w:t>der Bankgruppe</w:t>
      </w:r>
      <w:r w:rsidRPr="001D5538">
        <w:t xml:space="preserve">. </w:t>
      </w:r>
      <w:r>
        <w:t xml:space="preserve">Nur Haupttätigkeiten mit einer funktionalen Verbindung zur Banktätigkeit sollen als Nebentätigkeit </w:t>
      </w:r>
      <w:proofErr w:type="spellStart"/>
      <w:r>
        <w:t>iSd</w:t>
      </w:r>
      <w:proofErr w:type="spellEnd"/>
      <w:r>
        <w:t xml:space="preserve"> Art 4 Abs 1 Z 18 </w:t>
      </w:r>
      <w:proofErr w:type="spellStart"/>
      <w:r>
        <w:t>lit</w:t>
      </w:r>
      <w:proofErr w:type="spellEnd"/>
      <w:r>
        <w:t xml:space="preserve"> b CRR gelten. </w:t>
      </w:r>
    </w:p>
    <w:p w14:paraId="1887D780" w14:textId="77777777" w:rsidR="00F4226F" w:rsidRDefault="00F4226F" w:rsidP="00F4226F">
      <w:r>
        <w:t>Aus dem Gesetzeswortlauf des</w:t>
      </w:r>
      <w:r w:rsidRPr="00953B0E">
        <w:t xml:space="preserve"> </w:t>
      </w:r>
      <w:r>
        <w:t xml:space="preserve">Art 4 Abs 1 Z 18 </w:t>
      </w:r>
      <w:proofErr w:type="spellStart"/>
      <w:r>
        <w:t>lit</w:t>
      </w:r>
      <w:proofErr w:type="spellEnd"/>
      <w:r>
        <w:t xml:space="preserve"> b CRR </w:t>
      </w:r>
      <w:r w:rsidRPr="00826FBF">
        <w:rPr>
          <w:i/>
          <w:iCs/>
        </w:rPr>
        <w:t xml:space="preserve">(„operational </w:t>
      </w:r>
      <w:proofErr w:type="spellStart"/>
      <w:r w:rsidRPr="00826FBF">
        <w:rPr>
          <w:i/>
          <w:iCs/>
        </w:rPr>
        <w:t>leasing</w:t>
      </w:r>
      <w:proofErr w:type="spellEnd"/>
      <w:r w:rsidRPr="00826FBF">
        <w:rPr>
          <w:i/>
          <w:iCs/>
        </w:rPr>
        <w:t xml:space="preserve">, </w:t>
      </w:r>
      <w:proofErr w:type="spellStart"/>
      <w:r w:rsidRPr="00826FBF">
        <w:rPr>
          <w:i/>
          <w:iCs/>
        </w:rPr>
        <w:t>the</w:t>
      </w:r>
      <w:proofErr w:type="spellEnd"/>
      <w:r w:rsidRPr="00826FBF">
        <w:rPr>
          <w:i/>
          <w:iCs/>
        </w:rPr>
        <w:t xml:space="preserve"> </w:t>
      </w:r>
      <w:proofErr w:type="spellStart"/>
      <w:r w:rsidRPr="00826FBF">
        <w:rPr>
          <w:i/>
          <w:iCs/>
        </w:rPr>
        <w:t>ownership</w:t>
      </w:r>
      <w:proofErr w:type="spellEnd"/>
      <w:r w:rsidRPr="00826FBF">
        <w:rPr>
          <w:i/>
          <w:iCs/>
        </w:rPr>
        <w:t xml:space="preserve"> </w:t>
      </w:r>
      <w:proofErr w:type="spellStart"/>
      <w:r w:rsidRPr="00826FBF">
        <w:rPr>
          <w:i/>
          <w:iCs/>
        </w:rPr>
        <w:t>or</w:t>
      </w:r>
      <w:proofErr w:type="spellEnd"/>
      <w:r w:rsidRPr="00826FBF">
        <w:rPr>
          <w:i/>
          <w:iCs/>
        </w:rPr>
        <w:t xml:space="preserve"> </w:t>
      </w:r>
      <w:proofErr w:type="spellStart"/>
      <w:r w:rsidRPr="00826FBF">
        <w:rPr>
          <w:i/>
          <w:iCs/>
        </w:rPr>
        <w:t>management</w:t>
      </w:r>
      <w:proofErr w:type="spellEnd"/>
      <w:r w:rsidRPr="00826FBF">
        <w:rPr>
          <w:i/>
          <w:iCs/>
        </w:rPr>
        <w:t xml:space="preserve"> </w:t>
      </w:r>
      <w:proofErr w:type="spellStart"/>
      <w:r w:rsidRPr="00826FBF">
        <w:rPr>
          <w:i/>
          <w:iCs/>
        </w:rPr>
        <w:t>of</w:t>
      </w:r>
      <w:proofErr w:type="spellEnd"/>
      <w:r w:rsidRPr="00826FBF">
        <w:rPr>
          <w:i/>
          <w:iCs/>
        </w:rPr>
        <w:t xml:space="preserve"> </w:t>
      </w:r>
      <w:proofErr w:type="spellStart"/>
      <w:r w:rsidRPr="00826FBF">
        <w:rPr>
          <w:i/>
          <w:iCs/>
        </w:rPr>
        <w:t>property</w:t>
      </w:r>
      <w:proofErr w:type="spellEnd"/>
      <w:r w:rsidRPr="00826FBF">
        <w:rPr>
          <w:i/>
          <w:iCs/>
        </w:rPr>
        <w:t xml:space="preserve">, </w:t>
      </w:r>
      <w:proofErr w:type="spellStart"/>
      <w:r w:rsidRPr="00826FBF">
        <w:rPr>
          <w:i/>
          <w:iCs/>
        </w:rPr>
        <w:t>the</w:t>
      </w:r>
      <w:proofErr w:type="spellEnd"/>
      <w:r w:rsidRPr="00826FBF">
        <w:rPr>
          <w:i/>
          <w:iCs/>
        </w:rPr>
        <w:t xml:space="preserve"> </w:t>
      </w:r>
      <w:proofErr w:type="spellStart"/>
      <w:r w:rsidRPr="00826FBF">
        <w:rPr>
          <w:i/>
          <w:iCs/>
        </w:rPr>
        <w:t>provision</w:t>
      </w:r>
      <w:proofErr w:type="spellEnd"/>
      <w:r w:rsidRPr="00826FBF">
        <w:rPr>
          <w:i/>
          <w:iCs/>
        </w:rPr>
        <w:t xml:space="preserve"> </w:t>
      </w:r>
      <w:proofErr w:type="spellStart"/>
      <w:r w:rsidRPr="00826FBF">
        <w:rPr>
          <w:i/>
          <w:iCs/>
        </w:rPr>
        <w:t>of</w:t>
      </w:r>
      <w:proofErr w:type="spellEnd"/>
      <w:r w:rsidRPr="00826FBF">
        <w:rPr>
          <w:i/>
          <w:iCs/>
        </w:rPr>
        <w:t xml:space="preserve"> </w:t>
      </w:r>
      <w:proofErr w:type="spellStart"/>
      <w:r w:rsidRPr="00826FBF">
        <w:rPr>
          <w:i/>
          <w:iCs/>
        </w:rPr>
        <w:t>data</w:t>
      </w:r>
      <w:proofErr w:type="spellEnd"/>
      <w:r w:rsidRPr="00826FBF">
        <w:rPr>
          <w:i/>
          <w:iCs/>
        </w:rPr>
        <w:t xml:space="preserve"> </w:t>
      </w:r>
      <w:proofErr w:type="spellStart"/>
      <w:r w:rsidRPr="00826FBF">
        <w:rPr>
          <w:i/>
          <w:iCs/>
        </w:rPr>
        <w:t>processing</w:t>
      </w:r>
      <w:proofErr w:type="spellEnd"/>
      <w:r w:rsidRPr="00826FBF">
        <w:rPr>
          <w:i/>
          <w:iCs/>
        </w:rPr>
        <w:t xml:space="preserve"> </w:t>
      </w:r>
      <w:proofErr w:type="spellStart"/>
      <w:r w:rsidRPr="00826FBF">
        <w:rPr>
          <w:i/>
          <w:iCs/>
        </w:rPr>
        <w:t>services</w:t>
      </w:r>
      <w:proofErr w:type="spellEnd"/>
      <w:r w:rsidRPr="00826FBF">
        <w:rPr>
          <w:i/>
          <w:iCs/>
        </w:rPr>
        <w:t xml:space="preserve"> </w:t>
      </w:r>
      <w:proofErr w:type="spellStart"/>
      <w:r w:rsidRPr="00826FBF">
        <w:rPr>
          <w:i/>
          <w:iCs/>
        </w:rPr>
        <w:t>or</w:t>
      </w:r>
      <w:proofErr w:type="spellEnd"/>
      <w:r w:rsidRPr="00826FBF">
        <w:rPr>
          <w:i/>
          <w:iCs/>
        </w:rPr>
        <w:t xml:space="preserve"> </w:t>
      </w:r>
      <w:proofErr w:type="spellStart"/>
      <w:r w:rsidRPr="00826FBF">
        <w:rPr>
          <w:i/>
          <w:iCs/>
        </w:rPr>
        <w:t>any</w:t>
      </w:r>
      <w:proofErr w:type="spellEnd"/>
      <w:r w:rsidRPr="00826FBF">
        <w:rPr>
          <w:i/>
          <w:iCs/>
        </w:rPr>
        <w:t xml:space="preserve"> </w:t>
      </w:r>
      <w:proofErr w:type="spellStart"/>
      <w:r w:rsidRPr="00826FBF">
        <w:rPr>
          <w:i/>
          <w:iCs/>
        </w:rPr>
        <w:t>other</w:t>
      </w:r>
      <w:proofErr w:type="spellEnd"/>
      <w:r w:rsidRPr="00826FBF">
        <w:rPr>
          <w:i/>
          <w:iCs/>
        </w:rPr>
        <w:t xml:space="preserve"> </w:t>
      </w:r>
      <w:proofErr w:type="spellStart"/>
      <w:r w:rsidRPr="00826FBF">
        <w:rPr>
          <w:i/>
          <w:iCs/>
        </w:rPr>
        <w:t>activity</w:t>
      </w:r>
      <w:proofErr w:type="spellEnd"/>
      <w:r w:rsidRPr="00826FBF">
        <w:rPr>
          <w:i/>
          <w:iCs/>
        </w:rPr>
        <w:t xml:space="preserve"> </w:t>
      </w:r>
      <w:proofErr w:type="spellStart"/>
      <w:r w:rsidRPr="00826FBF">
        <w:rPr>
          <w:i/>
          <w:iCs/>
        </w:rPr>
        <w:t>insofar</w:t>
      </w:r>
      <w:proofErr w:type="spellEnd"/>
      <w:r w:rsidRPr="00826FBF">
        <w:rPr>
          <w:i/>
          <w:iCs/>
        </w:rPr>
        <w:t xml:space="preserve"> </w:t>
      </w:r>
      <w:proofErr w:type="spellStart"/>
      <w:r w:rsidRPr="00826FBF">
        <w:rPr>
          <w:i/>
          <w:iCs/>
        </w:rPr>
        <w:t>as</w:t>
      </w:r>
      <w:proofErr w:type="spellEnd"/>
      <w:r w:rsidRPr="00826FBF">
        <w:rPr>
          <w:i/>
          <w:iCs/>
        </w:rPr>
        <w:t xml:space="preserve"> </w:t>
      </w:r>
      <w:proofErr w:type="spellStart"/>
      <w:r w:rsidRPr="00826FBF">
        <w:rPr>
          <w:i/>
          <w:iCs/>
        </w:rPr>
        <w:t>those</w:t>
      </w:r>
      <w:proofErr w:type="spellEnd"/>
      <w:r w:rsidRPr="00826FBF">
        <w:rPr>
          <w:i/>
          <w:iCs/>
        </w:rPr>
        <w:t xml:space="preserve"> </w:t>
      </w:r>
      <w:proofErr w:type="spellStart"/>
      <w:r w:rsidRPr="00826FBF">
        <w:rPr>
          <w:i/>
          <w:iCs/>
        </w:rPr>
        <w:t>activities</w:t>
      </w:r>
      <w:proofErr w:type="spellEnd"/>
      <w:r w:rsidRPr="00826FBF">
        <w:rPr>
          <w:i/>
          <w:iCs/>
        </w:rPr>
        <w:t xml:space="preserve"> </w:t>
      </w:r>
      <w:proofErr w:type="spellStart"/>
      <w:r w:rsidRPr="00826FBF">
        <w:rPr>
          <w:i/>
          <w:iCs/>
        </w:rPr>
        <w:t>are</w:t>
      </w:r>
      <w:proofErr w:type="spellEnd"/>
      <w:r w:rsidRPr="00826FBF">
        <w:rPr>
          <w:i/>
          <w:iCs/>
        </w:rPr>
        <w:t xml:space="preserve"> </w:t>
      </w:r>
      <w:proofErr w:type="spellStart"/>
      <w:r w:rsidRPr="00826FBF">
        <w:rPr>
          <w:i/>
          <w:iCs/>
        </w:rPr>
        <w:t>ancillary</w:t>
      </w:r>
      <w:proofErr w:type="spellEnd"/>
      <w:r w:rsidRPr="00826FBF">
        <w:rPr>
          <w:i/>
          <w:iCs/>
        </w:rPr>
        <w:t xml:space="preserve"> </w:t>
      </w:r>
      <w:proofErr w:type="spellStart"/>
      <w:r w:rsidRPr="00826FBF">
        <w:rPr>
          <w:i/>
          <w:iCs/>
        </w:rPr>
        <w:t>to</w:t>
      </w:r>
      <w:proofErr w:type="spellEnd"/>
      <w:r w:rsidRPr="00826FBF">
        <w:rPr>
          <w:i/>
          <w:iCs/>
        </w:rPr>
        <w:t xml:space="preserve"> </w:t>
      </w:r>
      <w:proofErr w:type="spellStart"/>
      <w:r w:rsidRPr="00826FBF">
        <w:rPr>
          <w:i/>
          <w:iCs/>
        </w:rPr>
        <w:t>banking</w:t>
      </w:r>
      <w:proofErr w:type="spellEnd"/>
      <w:r w:rsidRPr="00826FBF">
        <w:rPr>
          <w:i/>
          <w:iCs/>
        </w:rPr>
        <w:t>“</w:t>
      </w:r>
      <w:r>
        <w:rPr>
          <w:i/>
          <w:iCs/>
        </w:rPr>
        <w:t>)</w:t>
      </w:r>
      <w:r>
        <w:t xml:space="preserve"> geht semantisch hervor, dass sich die notwendige Analyse einer </w:t>
      </w:r>
      <w:proofErr w:type="spellStart"/>
      <w:r>
        <w:t>ggf</w:t>
      </w:r>
      <w:proofErr w:type="spellEnd"/>
      <w:r>
        <w:t xml:space="preserve"> vorliegenden Nebentätigkeit gleichermaßen nicht nur auf die drei explizit genannten Tätigkeiten, sondern auch auf sonstige Tätigkeiten bezieht. Somit muss etwa die Beurteilung der Tätigkeit „Eigentum oder Verwaltung von Immobilien“ in gleicher Weise wie bei sonstigen Tätigkeiten erfolgen - nämlich vor dem Hintergrund der allgemeinen Kriterien der </w:t>
      </w:r>
      <w:r w:rsidRPr="0074097A">
        <w:t>Nebentätigkeit (</w:t>
      </w:r>
      <w:r w:rsidRPr="00103820">
        <w:t>„support“, „</w:t>
      </w:r>
      <w:proofErr w:type="spellStart"/>
      <w:r w:rsidRPr="00103820">
        <w:t>complement</w:t>
      </w:r>
      <w:proofErr w:type="spellEnd"/>
      <w:r w:rsidRPr="00103820">
        <w:t>“ oder „</w:t>
      </w:r>
      <w:proofErr w:type="spellStart"/>
      <w:r>
        <w:t>reliance</w:t>
      </w:r>
      <w:proofErr w:type="spellEnd"/>
      <w:r w:rsidRPr="00103820">
        <w:t xml:space="preserve">“) </w:t>
      </w:r>
      <w:r>
        <w:rPr>
          <w:rStyle w:val="Funotenzeichen"/>
        </w:rPr>
        <w:footnoteReference w:id="24"/>
      </w:r>
      <w:r>
        <w:t>:</w:t>
      </w:r>
    </w:p>
    <w:p w14:paraId="2E6308D1" w14:textId="77777777" w:rsidR="00F4226F" w:rsidRPr="004755C0" w:rsidRDefault="00F4226F" w:rsidP="00F4226F">
      <w:pPr>
        <w:numPr>
          <w:ilvl w:val="0"/>
          <w:numId w:val="7"/>
        </w:numPr>
      </w:pPr>
      <w:r w:rsidRPr="004755C0">
        <w:rPr>
          <w:b/>
          <w:bCs/>
        </w:rPr>
        <w:t>Unterstützung (Support):</w:t>
      </w:r>
      <w:r w:rsidRPr="00103820">
        <w:t xml:space="preserve"> </w:t>
      </w:r>
      <w:r w:rsidRPr="004755C0">
        <w:t>Immobilienbesitz gilt als ASU-Tätigkeit, wenn die Immobilien den Bankbetrieb operativ unterstützen (z. B. als Filialen oder Hauptverwaltung)</w:t>
      </w:r>
      <w:r>
        <w:rPr>
          <w:rStyle w:val="Funotenzeichen"/>
        </w:rPr>
        <w:footnoteReference w:id="25"/>
      </w:r>
      <w:r w:rsidRPr="004755C0">
        <w:t xml:space="preserve">. </w:t>
      </w:r>
      <w:r w:rsidRPr="00173AAF">
        <w:t xml:space="preserve">Im Falle eines isolierten Opportunitätsankaufs liegt ein solcher unmittelbarer Bezug jedoch nicht vor: Die erworbene Immobilie dient weder der Unterbringung von Bankgeschäften noch verbessert sie </w:t>
      </w:r>
      <w:r w:rsidRPr="00173AAF">
        <w:lastRenderedPageBreak/>
        <w:t xml:space="preserve">unmittelbar operative Abläufe. Sie steht vielmehr als Einzelinvestment neben dem eigentlichen Bankbetrieb. </w:t>
      </w:r>
      <w:r w:rsidRPr="004755C0">
        <w:t>Ein</w:t>
      </w:r>
      <w:r>
        <w:t xml:space="preserve">e Erfüllung des Kriteriums „support“ ist nach Auffassung der EBA </w:t>
      </w:r>
      <w:r w:rsidRPr="004755C0">
        <w:t>gegeben, wenn das Eigentum an der Immobilie ein „direktes Ergebnis des Bankgeschäfts“ ist (</w:t>
      </w:r>
      <w:r>
        <w:t xml:space="preserve">siehe </w:t>
      </w:r>
      <w:proofErr w:type="spellStart"/>
      <w:r w:rsidRPr="004755C0">
        <w:t>Rz</w:t>
      </w:r>
      <w:proofErr w:type="spellEnd"/>
      <w:r w:rsidRPr="004755C0">
        <w:t xml:space="preserve"> 24</w:t>
      </w:r>
      <w:r>
        <w:t xml:space="preserve"> </w:t>
      </w:r>
      <w:proofErr w:type="spellStart"/>
      <w:r>
        <w:t>lit</w:t>
      </w:r>
      <w:proofErr w:type="spellEnd"/>
      <w:r>
        <w:t xml:space="preserve"> </w:t>
      </w:r>
      <w:r w:rsidRPr="004755C0">
        <w:t xml:space="preserve">a </w:t>
      </w:r>
      <w:r>
        <w:t>(</w:t>
      </w:r>
      <w:r w:rsidRPr="004755C0">
        <w:t>ii</w:t>
      </w:r>
      <w:r>
        <w:t>)</w:t>
      </w:r>
      <w:r w:rsidRPr="004755C0">
        <w:t xml:space="preserve">). </w:t>
      </w:r>
      <w:r>
        <w:t xml:space="preserve">Allein die kausale Verbindung zu einer vorangehenden Banktransaktion (Erwerb einer Immobiliensicherheit, der ein notleidender Kredit zugrunde liegt) ist hierbei nicht ausreichend für die Erfüllung dieses Kriteriums. Vielmehr ist das Kriterium vor dem Hintergrund der notwendigen funktionalen wesentlichen Verbindung zur Banktätigkeit zu würdigen. </w:t>
      </w:r>
      <w:r w:rsidRPr="004755C0">
        <w:t>Dies erfasst insbesondere</w:t>
      </w:r>
      <w:r>
        <w:t xml:space="preserve"> das Eigentum und die Verwaltung von</w:t>
      </w:r>
      <w:r w:rsidRPr="004755C0">
        <w:t xml:space="preserve"> </w:t>
      </w:r>
      <w:r>
        <w:t>„</w:t>
      </w:r>
      <w:proofErr w:type="spellStart"/>
      <w:r w:rsidRPr="004755C0">
        <w:t>foreclosed</w:t>
      </w:r>
      <w:proofErr w:type="spellEnd"/>
      <w:r w:rsidRPr="004755C0">
        <w:t xml:space="preserve"> </w:t>
      </w:r>
      <w:proofErr w:type="spellStart"/>
      <w:r w:rsidRPr="004755C0">
        <w:t>assets</w:t>
      </w:r>
      <w:proofErr w:type="spellEnd"/>
      <w:r>
        <w:t>“</w:t>
      </w:r>
      <w:r w:rsidRPr="004755C0">
        <w:t>, da hier eine unmittelbare kausale Verbindung zu einer vorangegangenen Banktransaktion besteht</w:t>
      </w:r>
      <w:r>
        <w:rPr>
          <w:rStyle w:val="Funotenzeichen"/>
        </w:rPr>
        <w:footnoteReference w:id="26"/>
      </w:r>
      <w:r w:rsidRPr="004755C0">
        <w:t>.</w:t>
      </w:r>
      <w:r>
        <w:t xml:space="preserve"> Besteht kein Zusammenhang zur Kreditverwertung </w:t>
      </w:r>
      <w:r w:rsidRPr="00173AAF">
        <w:t xml:space="preserve">(NPL-Abbau) kann bei dem Eigentumserwerb auch nicht von </w:t>
      </w:r>
      <w:r>
        <w:t>einem Ergebnis</w:t>
      </w:r>
      <w:r w:rsidRPr="00173AAF">
        <w:t xml:space="preserve"> der Banktätigkeit </w:t>
      </w:r>
      <w:proofErr w:type="spellStart"/>
      <w:r w:rsidRPr="00173AAF">
        <w:t>gem</w:t>
      </w:r>
      <w:proofErr w:type="spellEnd"/>
      <w:r w:rsidRPr="00173AAF">
        <w:t xml:space="preserve"> </w:t>
      </w:r>
      <w:proofErr w:type="spellStart"/>
      <w:r w:rsidRPr="00173AAF">
        <w:t>Rz</w:t>
      </w:r>
      <w:proofErr w:type="spellEnd"/>
      <w:r w:rsidRPr="00173AAF">
        <w:t xml:space="preserve"> 2</w:t>
      </w:r>
      <w:r>
        <w:t>4</w:t>
      </w:r>
      <w:r w:rsidRPr="00173AAF">
        <w:t xml:space="preserve"> </w:t>
      </w:r>
      <w:proofErr w:type="spellStart"/>
      <w:r>
        <w:t>lit</w:t>
      </w:r>
      <w:proofErr w:type="spellEnd"/>
      <w:r>
        <w:t xml:space="preserve"> a</w:t>
      </w:r>
      <w:r w:rsidRPr="00173AAF">
        <w:t xml:space="preserve"> </w:t>
      </w:r>
      <w:r>
        <w:t>(</w:t>
      </w:r>
      <w:r w:rsidRPr="00173AAF">
        <w:t>ii</w:t>
      </w:r>
      <w:r>
        <w:t>)</w:t>
      </w:r>
      <w:r w:rsidRPr="00173AAF">
        <w:t xml:space="preserve"> de</w:t>
      </w:r>
      <w:r>
        <w:t xml:space="preserve">r EBA-Leitlinien </w:t>
      </w:r>
      <w:r w:rsidRPr="00173AAF">
        <w:t>die Rede sein.</w:t>
      </w:r>
    </w:p>
    <w:p w14:paraId="2856000F" w14:textId="77777777" w:rsidR="00F4226F" w:rsidRPr="004755C0" w:rsidRDefault="00F4226F" w:rsidP="00F4226F">
      <w:pPr>
        <w:numPr>
          <w:ilvl w:val="0"/>
          <w:numId w:val="7"/>
        </w:numPr>
      </w:pPr>
      <w:r w:rsidRPr="004755C0">
        <w:rPr>
          <w:b/>
          <w:bCs/>
        </w:rPr>
        <w:t>Ergänzung (</w:t>
      </w:r>
      <w:proofErr w:type="spellStart"/>
      <w:r w:rsidRPr="004755C0">
        <w:rPr>
          <w:b/>
          <w:bCs/>
        </w:rPr>
        <w:t>Complement</w:t>
      </w:r>
      <w:proofErr w:type="spellEnd"/>
      <w:r w:rsidRPr="004755C0">
        <w:rPr>
          <w:b/>
          <w:bCs/>
        </w:rPr>
        <w:t>):</w:t>
      </w:r>
      <w:r w:rsidRPr="004755C0">
        <w:t xml:space="preserve"> Hierunter fallen Szenarien, in denen das Immobilienunternehmen aktiv Bankprodukte wie Hypotheken an seine Mieter vermarktet oder die Immobilienverwaltung als Zusatzleistung zum bankseitigen Portfolio-Management angeboten wird.</w:t>
      </w:r>
      <w:r>
        <w:t xml:space="preserve"> Der Erwerb von Immobiliensicherheiten weist regelmäßig keinen Produktbezog auf und stellt </w:t>
      </w:r>
      <w:r w:rsidRPr="00173AAF">
        <w:t xml:space="preserve">kein Cross-Selling </w:t>
      </w:r>
      <w:r>
        <w:t>dar.</w:t>
      </w:r>
      <w:r w:rsidRPr="00173AAF">
        <w:t xml:space="preserve"> Ergänzende Nebendienstleistungen wären </w:t>
      </w:r>
      <w:proofErr w:type="spellStart"/>
      <w:r w:rsidRPr="00173AAF">
        <w:t>zB</w:t>
      </w:r>
      <w:proofErr w:type="spellEnd"/>
      <w:r w:rsidRPr="00173AAF">
        <w:t xml:space="preserve"> eigene Immobilienfonds oder Immobilienvermittlungsplattformen, die eine Bank ihren Kunden zusätzlich anbietet, um das Produktangebot abzurunden – mithin Aktivitäten, die gezielt auf den Kundenstamm der Bank ausgerichtet sind. Der einmalige Zukauf einer Liegenschaft außerhalb des Kreditgeschäfts zielt aber gerade nicht auf die Bankkunden oder das Kerngeschäft ab und entfaltet keinen Cross-Selling-Effekt.</w:t>
      </w:r>
    </w:p>
    <w:p w14:paraId="064D19E4" w14:textId="77777777" w:rsidR="00F4226F" w:rsidRDefault="00F4226F" w:rsidP="00F4226F">
      <w:pPr>
        <w:numPr>
          <w:ilvl w:val="0"/>
          <w:numId w:val="7"/>
        </w:numPr>
      </w:pPr>
      <w:r w:rsidRPr="00953B0E">
        <w:rPr>
          <w:b/>
          <w:bCs/>
        </w:rPr>
        <w:t>Abhängigkeit (</w:t>
      </w:r>
      <w:proofErr w:type="spellStart"/>
      <w:r w:rsidRPr="00953B0E">
        <w:rPr>
          <w:b/>
          <w:bCs/>
        </w:rPr>
        <w:t>Reliance</w:t>
      </w:r>
      <w:proofErr w:type="spellEnd"/>
      <w:r w:rsidRPr="00953B0E">
        <w:rPr>
          <w:b/>
          <w:bCs/>
        </w:rPr>
        <w:t>):</w:t>
      </w:r>
      <w:r w:rsidRPr="00103820">
        <w:t xml:space="preserve"> </w:t>
      </w:r>
      <w:r w:rsidRPr="004755C0">
        <w:t xml:space="preserve">Ein Unternehmen erfüllt diesen Tatbestand, wenn es für den Erwerb oder die Entwicklung seiner Immobilien signifikant auf </w:t>
      </w:r>
      <w:r>
        <w:t>Bankprodukte (etwa „</w:t>
      </w:r>
      <w:proofErr w:type="spellStart"/>
      <w:r>
        <w:t>funding</w:t>
      </w:r>
      <w:proofErr w:type="spellEnd"/>
      <w:r>
        <w:t>“)</w:t>
      </w:r>
      <w:r w:rsidRPr="004755C0">
        <w:t xml:space="preserve"> der Bankgruppe angewiesen ist</w:t>
      </w:r>
      <w:r>
        <w:t>. Hinzu muss aber die funktionale Verbindung der Unternehmenstätigkeit zur Banktätigkeit der Bankgruppe treten. Die Abhängigkeit von den Bankprodukten der Bankgruppe dient also als Indiz für eine solche Verbindung – man kann dazu auch widerlegbare Vermutung sagen. Eine solche Verbindung liegt bei den drei, explizit genannten Tätigkeiten nicht automatisch vor – so die EBA-Leitlinien klar und deutlich</w:t>
      </w:r>
      <w:r>
        <w:rPr>
          <w:rStyle w:val="Funotenzeichen"/>
        </w:rPr>
        <w:footnoteReference w:id="27"/>
      </w:r>
      <w:r>
        <w:t>. Diese drei Tätigkeiten sind somit genauso zu behandeln wie die ebenso referenzierten „</w:t>
      </w:r>
      <w:r w:rsidRPr="00DD5A45">
        <w:t xml:space="preserve">sonstigen </w:t>
      </w:r>
      <w:r w:rsidRPr="00DD5A45">
        <w:lastRenderedPageBreak/>
        <w:t>Tätigkeiten</w:t>
      </w:r>
      <w:r>
        <w:t>“: Die funktionale Verbindung kann vorliegen, sie muss aber nicht vorliegen</w:t>
      </w:r>
      <w:r>
        <w:rPr>
          <w:rStyle w:val="Funotenzeichen"/>
        </w:rPr>
        <w:footnoteReference w:id="28"/>
      </w:r>
      <w:r>
        <w:t xml:space="preserve">. </w:t>
      </w:r>
      <w:r w:rsidRPr="00FD7030">
        <w:t xml:space="preserve">Die EBA </w:t>
      </w:r>
      <w:r>
        <w:t>erkennt an,</w:t>
      </w:r>
      <w:r w:rsidRPr="00FD7030">
        <w:t xml:space="preserve"> dass </w:t>
      </w:r>
      <w:r>
        <w:t xml:space="preserve">die explizit im Gesetzestext genannten drei Tätigkeiten </w:t>
      </w:r>
      <w:r w:rsidRPr="00FD7030">
        <w:t xml:space="preserve">kommerzielle Aktivitäten </w:t>
      </w:r>
      <w:r>
        <w:t>sein können</w:t>
      </w:r>
      <w:r w:rsidRPr="00FD7030">
        <w:t xml:space="preserve">, die </w:t>
      </w:r>
      <w:r>
        <w:t xml:space="preserve">nichts mit der Banktätigkeit der Bankgruppe zu tun </w:t>
      </w:r>
      <w:proofErr w:type="gramStart"/>
      <w:r>
        <w:t>haben</w:t>
      </w:r>
      <w:proofErr w:type="gramEnd"/>
      <w:r>
        <w:rPr>
          <w:rStyle w:val="Funotenzeichen"/>
        </w:rPr>
        <w:footnoteReference w:id="29"/>
      </w:r>
      <w:r>
        <w:t>. Die EBA-Leitlinien halten aber fest, dass die Abhängigkeit bei den drei, explizit genannten Tätigkeiten eher als bei sonstigen Tätigkeiten besteht</w:t>
      </w:r>
      <w:r>
        <w:rPr>
          <w:rStyle w:val="Funotenzeichen"/>
        </w:rPr>
        <w:footnoteReference w:id="30"/>
      </w:r>
      <w:r>
        <w:t>.</w:t>
      </w:r>
    </w:p>
    <w:p w14:paraId="56E6FC85" w14:textId="77777777" w:rsidR="00F4226F" w:rsidRDefault="00F4226F" w:rsidP="00F4226F">
      <w:r w:rsidRPr="00FD7030">
        <w:t>Das entscheidende Unterscheidungsmerkmal</w:t>
      </w:r>
      <w:r>
        <w:t xml:space="preserve"> </w:t>
      </w:r>
      <w:r w:rsidRPr="00FD7030">
        <w:t xml:space="preserve">zwischen einem ASU und einer reinen Kapitalanlage (Investment) ist </w:t>
      </w:r>
      <w:r>
        <w:t xml:space="preserve">– auch im Hinblick auf „Eigentum und Verwaltung von Immobilien“ – </w:t>
      </w:r>
      <w:r w:rsidRPr="00FD7030">
        <w:t xml:space="preserve">die </w:t>
      </w:r>
      <w:r w:rsidRPr="004755C0">
        <w:t>wirtschaftliche und operative Einbettung</w:t>
      </w:r>
      <w:r w:rsidRPr="00FD7030">
        <w:t xml:space="preserve"> in das Geschäftsmodell der </w:t>
      </w:r>
      <w:r>
        <w:t>Kreditinstituts</w:t>
      </w:r>
      <w:r w:rsidRPr="00FD7030">
        <w:t>gruppe</w:t>
      </w:r>
      <w:r>
        <w:rPr>
          <w:rStyle w:val="Funotenzeichen"/>
        </w:rPr>
        <w:footnoteReference w:id="31"/>
      </w:r>
      <w:r>
        <w:t xml:space="preserve"> (</w:t>
      </w:r>
      <w:proofErr w:type="spellStart"/>
      <w:r>
        <w:t>ie</w:t>
      </w:r>
      <w:proofErr w:type="spellEnd"/>
      <w:r>
        <w:t xml:space="preserve"> die funktionale Verbindung zur Banktätigkeit).</w:t>
      </w:r>
      <w:r w:rsidRPr="00FD7030">
        <w:t xml:space="preserve"> Eine Tätigkeit wird erst dann zur Nebentätigkeit (ASU), wenn sie nachweislich einen </w:t>
      </w:r>
      <w:r w:rsidRPr="004755C0">
        <w:t xml:space="preserve">funktionalen Zweck für </w:t>
      </w:r>
      <w:r>
        <w:t>die Banktätigkeit</w:t>
      </w:r>
      <w:r w:rsidRPr="00FD7030">
        <w:t xml:space="preserve"> erfüllt oder wirtschaftlich untrennbar damit verwoben ist. Durch den Nachweis, dass eine Tätigkeit </w:t>
      </w:r>
      <w:r w:rsidRPr="004755C0">
        <w:t>„integral oder funktional“</w:t>
      </w:r>
      <w:r w:rsidRPr="00FD7030">
        <w:t xml:space="preserve"> mit dem Bankgeschäft verbunden ist, wird sichergestellt, dass nur solche Einheiten konsolidiert werden, die tatsächlich zum </w:t>
      </w:r>
      <w:r w:rsidRPr="004755C0">
        <w:t>Risikoprofil der Gruppe</w:t>
      </w:r>
      <w:r w:rsidRPr="00FD7030">
        <w:t xml:space="preserve"> beitragen</w:t>
      </w:r>
      <w:r>
        <w:rPr>
          <w:rStyle w:val="Funotenzeichen"/>
        </w:rPr>
        <w:footnoteReference w:id="32"/>
      </w:r>
      <w:r>
        <w:t>.</w:t>
      </w:r>
      <w:r w:rsidRPr="00FD7030">
        <w:t xml:space="preserve"> </w:t>
      </w:r>
      <w:r w:rsidRPr="004755C0">
        <w:t xml:space="preserve">Der Fokus liegt </w:t>
      </w:r>
      <w:r>
        <w:t xml:space="preserve">auch hier </w:t>
      </w:r>
      <w:r w:rsidRPr="004755C0">
        <w:t>auf der intrinsischen Verbindung zwischen der Tätigkeit und dem Bankgeschäft</w:t>
      </w:r>
      <w:r>
        <w:t xml:space="preserve">. </w:t>
      </w:r>
      <w:r w:rsidRPr="004755C0">
        <w:t>Wenn eine Tochtergesellschaft materiell von der Refinanzierung der Mutterbank abhängig ist („</w:t>
      </w:r>
      <w:proofErr w:type="spellStart"/>
      <w:r>
        <w:t>s</w:t>
      </w:r>
      <w:r w:rsidRPr="004755C0">
        <w:t>ignificant</w:t>
      </w:r>
      <w:proofErr w:type="spellEnd"/>
      <w:r w:rsidRPr="004755C0">
        <w:t xml:space="preserve"> </w:t>
      </w:r>
      <w:proofErr w:type="spellStart"/>
      <w:r w:rsidRPr="004755C0">
        <w:t>reliance</w:t>
      </w:r>
      <w:proofErr w:type="spellEnd"/>
      <w:r w:rsidRPr="004755C0">
        <w:t xml:space="preserve">“) und diese Mittel nutzt, um ein Geschäft zu betreiben, das wirtschaftliche und operativ in das Geschäftsmodell der Bankgruppe eingebettet ist, ist sie als ASU einzustufen. </w:t>
      </w:r>
      <w:r>
        <w:t xml:space="preserve">Aber eben erst dann! </w:t>
      </w:r>
      <w:r w:rsidRPr="004755C0">
        <w:t xml:space="preserve">Fehlt diese funktionale </w:t>
      </w:r>
      <w:r>
        <w:t>Verbindung</w:t>
      </w:r>
      <w:r w:rsidRPr="004755C0">
        <w:t>, bleibt es bei einem Investment</w:t>
      </w:r>
      <w:r>
        <w:t xml:space="preserve"> (trotz „</w:t>
      </w:r>
      <w:proofErr w:type="spellStart"/>
      <w:r>
        <w:t>significant</w:t>
      </w:r>
      <w:proofErr w:type="spellEnd"/>
      <w:r>
        <w:t xml:space="preserve"> </w:t>
      </w:r>
      <w:proofErr w:type="spellStart"/>
      <w:r>
        <w:t>reliance</w:t>
      </w:r>
      <w:proofErr w:type="spellEnd"/>
      <w:r>
        <w:t>“ von den Bankprodukten der Bankgruppe)</w:t>
      </w:r>
      <w:r w:rsidRPr="004755C0">
        <w:t xml:space="preserve">. Ein </w:t>
      </w:r>
      <w:r>
        <w:t xml:space="preserve">vom Mutterunternehmen finanzierter </w:t>
      </w:r>
      <w:r w:rsidRPr="004755C0">
        <w:t>Immobilien</w:t>
      </w:r>
      <w:r>
        <w:t xml:space="preserve">erwerb einer Immobilienerwerbstochter </w:t>
      </w:r>
      <w:r w:rsidRPr="004755C0">
        <w:t xml:space="preserve">löst </w:t>
      </w:r>
      <w:r>
        <w:t xml:space="preserve">daher </w:t>
      </w:r>
      <w:r w:rsidRPr="004755C0">
        <w:t>nicht automatisch den ASU-Status aus</w:t>
      </w:r>
      <w:r>
        <w:t>;</w:t>
      </w:r>
      <w:r w:rsidRPr="004755C0">
        <w:t xml:space="preserve"> </w:t>
      </w:r>
      <w:r>
        <w:t>sondern erst</w:t>
      </w:r>
      <w:r w:rsidRPr="004755C0">
        <w:t xml:space="preserve">, wenn </w:t>
      </w:r>
      <w:r>
        <w:t>da</w:t>
      </w:r>
      <w:r w:rsidRPr="004755C0">
        <w:t>durch eine funktionale Verknüpfung zum Kernbankgeschäft nachgewiesen werden kann</w:t>
      </w:r>
      <w:r>
        <w:t xml:space="preserve"> </w:t>
      </w:r>
      <w:r w:rsidRPr="004755C0">
        <w:t xml:space="preserve">(z. B. </w:t>
      </w:r>
      <w:r>
        <w:t xml:space="preserve">zwangsersteigerte Immobilienerwerbe </w:t>
      </w:r>
      <w:r w:rsidRPr="004755C0">
        <w:t>als Teil eine</w:t>
      </w:r>
      <w:r>
        <w:t>s</w:t>
      </w:r>
      <w:r w:rsidRPr="004755C0">
        <w:t xml:space="preserve"> NPL-</w:t>
      </w:r>
      <w:r>
        <w:t>workouts</w:t>
      </w:r>
      <w:r w:rsidRPr="004755C0">
        <w:t>).</w:t>
      </w:r>
    </w:p>
    <w:p w14:paraId="76725919" w14:textId="77777777" w:rsidR="00F4226F" w:rsidRPr="004755C0" w:rsidRDefault="00F4226F" w:rsidP="00F4226F">
      <w:r>
        <w:t xml:space="preserve">In der Praxis wird es regelmäßig schwierig sein die ASU-Eigenschaft </w:t>
      </w:r>
      <w:proofErr w:type="spellStart"/>
      <w:r>
        <w:t>iZm</w:t>
      </w:r>
      <w:proofErr w:type="spellEnd"/>
      <w:r>
        <w:t xml:space="preserve"> „Erwerbe und Verwaltung von Immobilienerwerbe“ zu identifizieren, wenn diese nicht bereits durch die Fortsetzung der Banktätigkeit oder der Kriterien „Support“ und/oder „</w:t>
      </w:r>
      <w:proofErr w:type="spellStart"/>
      <w:r>
        <w:t>Complement</w:t>
      </w:r>
      <w:proofErr w:type="spellEnd"/>
      <w:r>
        <w:t>“ verwirklicht wird. Das Kriterium „</w:t>
      </w:r>
      <w:proofErr w:type="spellStart"/>
      <w:r>
        <w:t>reliance</w:t>
      </w:r>
      <w:proofErr w:type="spellEnd"/>
      <w:r>
        <w:t xml:space="preserve">“ ist wohl als Auffangtatbestand anzusehen. Hier kann und muss der Fokus der Analyse vielmehr darauf liegen, Fälle herauszufiltern, die keinesfalls eine funktionale Verbindung zur Banktätigkeit der Bankgruppe haben; dies fällt hier leichter als eine positive Definition dieser Verbindung. </w:t>
      </w:r>
    </w:p>
    <w:p w14:paraId="31CF9865" w14:textId="0183DA6E" w:rsidR="00F4226F" w:rsidRPr="00FC70ED" w:rsidRDefault="00F4226F" w:rsidP="00F4226F">
      <w:r w:rsidRPr="00FC70ED">
        <w:lastRenderedPageBreak/>
        <w:t xml:space="preserve">Das Ziel Immobiliensicherheiten in Zwangsversteigerungen mittelbar über Tochtergesellschaften zu erwerben, ist möglich, ohne dass dadurch Anbieter von Nebendienstleistungen entstehen. Dabei ist zu beachten, dass durch den </w:t>
      </w:r>
      <w:proofErr w:type="spellStart"/>
      <w:r w:rsidRPr="00FC70ED">
        <w:t>Sicherheitenankauf</w:t>
      </w:r>
      <w:proofErr w:type="spellEnd"/>
      <w:r w:rsidRPr="00FC70ED">
        <w:t xml:space="preserve"> der Tochtergesellschaft eine Forderungsabwertung beim </w:t>
      </w:r>
      <w:r>
        <w:t xml:space="preserve">Kreditinstitut </w:t>
      </w:r>
      <w:r w:rsidRPr="00FC70ED">
        <w:t xml:space="preserve">weder vermieden noch gemindert wird und der </w:t>
      </w:r>
      <w:proofErr w:type="spellStart"/>
      <w:r w:rsidRPr="00FC70ED">
        <w:t>Sicherheitenankauf</w:t>
      </w:r>
      <w:proofErr w:type="spellEnd"/>
      <w:r w:rsidRPr="00FC70ED">
        <w:t xml:space="preserve"> kein integraler Bestandteil der NPL-Strategie wird.</w:t>
      </w:r>
    </w:p>
    <w:p w14:paraId="04161EE1" w14:textId="77777777" w:rsidR="00F4226F" w:rsidRPr="00FC70ED" w:rsidRDefault="00F4226F" w:rsidP="00F4226F">
      <w:pPr>
        <w:tabs>
          <w:tab w:val="num" w:pos="720"/>
        </w:tabs>
      </w:pPr>
      <w:r w:rsidRPr="00FC70ED">
        <w:t>Entscheidend für die Vermeidung einer ASU-Einstufung ist die klare Dokumentation, dass</w:t>
      </w:r>
      <w:r>
        <w:t xml:space="preserve"> d</w:t>
      </w:r>
      <w:r w:rsidRPr="00FC70ED">
        <w:t>er Erwerb nicht im Rahmen eine</w:t>
      </w:r>
      <w:r>
        <w:t>s</w:t>
      </w:r>
      <w:r w:rsidRPr="00FC70ED">
        <w:t xml:space="preserve"> systematischen NPL-</w:t>
      </w:r>
      <w:r>
        <w:t>Abbaus</w:t>
      </w:r>
      <w:r w:rsidRPr="00FC70ED">
        <w:t xml:space="preserve"> erfolgt</w:t>
      </w:r>
      <w:r>
        <w:t>, es</w:t>
      </w:r>
      <w:r w:rsidRPr="00FC70ED">
        <w:t xml:space="preserve"> sich um opportunistische Einzelfallentscheidungen handelt</w:t>
      </w:r>
      <w:r>
        <w:t>, d</w:t>
      </w:r>
      <w:r w:rsidRPr="00FC70ED">
        <w:t>er Ankauf primär der Wahrnehmung von Marktchancen dient</w:t>
      </w:r>
      <w:r>
        <w:t>, d</w:t>
      </w:r>
      <w:r w:rsidRPr="00FC70ED">
        <w:t>ie Preisgestaltung nach Marktgesichtspunkten erfolgt</w:t>
      </w:r>
      <w:r>
        <w:t xml:space="preserve"> und k</w:t>
      </w:r>
      <w:r w:rsidRPr="00FC70ED">
        <w:t>eine systematische Verbindung zum Kreditprozess oder zur NPL-Bearbeitung besteht</w:t>
      </w:r>
      <w:r>
        <w:t>.</w:t>
      </w:r>
    </w:p>
    <w:p w14:paraId="3E9F8397" w14:textId="77777777" w:rsidR="00653FCC" w:rsidRDefault="00653FCC"/>
    <w:p w14:paraId="65A8DC04" w14:textId="77777777" w:rsidR="00653FCC" w:rsidRDefault="00653FCC"/>
    <w:sectPr w:rsidR="00653FC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D362" w14:textId="77777777" w:rsidR="00F4226F" w:rsidRDefault="00F4226F" w:rsidP="00F4226F">
      <w:pPr>
        <w:spacing w:after="0" w:line="240" w:lineRule="auto"/>
      </w:pPr>
      <w:r>
        <w:separator/>
      </w:r>
    </w:p>
  </w:endnote>
  <w:endnote w:type="continuationSeparator" w:id="0">
    <w:p w14:paraId="494DA5C3" w14:textId="77777777" w:rsidR="00F4226F" w:rsidRDefault="00F4226F" w:rsidP="00F42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286A" w14:textId="77777777" w:rsidR="00F4226F" w:rsidRDefault="00F4226F" w:rsidP="00F4226F">
      <w:pPr>
        <w:spacing w:after="0" w:line="240" w:lineRule="auto"/>
      </w:pPr>
      <w:r>
        <w:separator/>
      </w:r>
    </w:p>
  </w:footnote>
  <w:footnote w:type="continuationSeparator" w:id="0">
    <w:p w14:paraId="6205BB41" w14:textId="77777777" w:rsidR="00F4226F" w:rsidRDefault="00F4226F" w:rsidP="00F4226F">
      <w:pPr>
        <w:spacing w:after="0" w:line="240" w:lineRule="auto"/>
      </w:pPr>
      <w:r>
        <w:continuationSeparator/>
      </w:r>
    </w:p>
  </w:footnote>
  <w:footnote w:id="1">
    <w:p w14:paraId="1BD10BAC" w14:textId="77777777" w:rsidR="00F4226F" w:rsidRDefault="00F4226F" w:rsidP="00F4226F">
      <w:pPr>
        <w:pStyle w:val="Funotentext"/>
      </w:pPr>
      <w:r>
        <w:rPr>
          <w:rStyle w:val="Funotenzeichen"/>
        </w:rPr>
        <w:footnoteRef/>
      </w:r>
      <w:r>
        <w:t xml:space="preserve"> Siehe Bankgeschäfte </w:t>
      </w:r>
      <w:proofErr w:type="spellStart"/>
      <w:r>
        <w:t>gem</w:t>
      </w:r>
      <w:proofErr w:type="spellEnd"/>
      <w:r>
        <w:t xml:space="preserve"> § 1 BWG und Art 4 Abs 1 Z 1 CRR.</w:t>
      </w:r>
    </w:p>
  </w:footnote>
  <w:footnote w:id="2">
    <w:p w14:paraId="3DB97510" w14:textId="77777777" w:rsidR="00F4226F" w:rsidRDefault="00F4226F" w:rsidP="00F4226F">
      <w:pPr>
        <w:pStyle w:val="Funotentext"/>
      </w:pPr>
      <w:r>
        <w:rPr>
          <w:rStyle w:val="Funotenzeichen"/>
        </w:rPr>
        <w:footnoteRef/>
      </w:r>
      <w:r>
        <w:t xml:space="preserve"> Siehe Definition </w:t>
      </w:r>
      <w:proofErr w:type="spellStart"/>
      <w:r>
        <w:t>gem</w:t>
      </w:r>
      <w:proofErr w:type="spellEnd"/>
      <w:r>
        <w:t xml:space="preserve"> Art 4 Abs 1 </w:t>
      </w:r>
      <w:proofErr w:type="spellStart"/>
      <w:r>
        <w:t>Nr</w:t>
      </w:r>
      <w:proofErr w:type="spellEnd"/>
      <w:r>
        <w:t xml:space="preserve"> 20 CRR.</w:t>
      </w:r>
    </w:p>
  </w:footnote>
  <w:footnote w:id="3">
    <w:p w14:paraId="0ECCCDC4" w14:textId="77777777" w:rsidR="00F4226F" w:rsidRDefault="00F4226F" w:rsidP="00F4226F">
      <w:pPr>
        <w:pStyle w:val="Funotentext"/>
      </w:pPr>
      <w:r>
        <w:rPr>
          <w:rStyle w:val="Funotenzeichen"/>
        </w:rPr>
        <w:footnoteRef/>
      </w:r>
      <w:r>
        <w:t xml:space="preserve"> Siehe Definition </w:t>
      </w:r>
      <w:proofErr w:type="spellStart"/>
      <w:r>
        <w:t>gem</w:t>
      </w:r>
      <w:proofErr w:type="spellEnd"/>
      <w:r>
        <w:t xml:space="preserve"> Art 4 Abs 1 </w:t>
      </w:r>
      <w:proofErr w:type="spellStart"/>
      <w:r>
        <w:t>Nr</w:t>
      </w:r>
      <w:proofErr w:type="spellEnd"/>
      <w:r>
        <w:t xml:space="preserve"> 23 der VO 2019/2033.</w:t>
      </w:r>
    </w:p>
  </w:footnote>
  <w:footnote w:id="4">
    <w:p w14:paraId="61FEA1B5" w14:textId="77777777" w:rsidR="00F4226F" w:rsidRDefault="00F4226F" w:rsidP="00F4226F">
      <w:pPr>
        <w:pStyle w:val="Funotentext"/>
      </w:pPr>
      <w:r>
        <w:rPr>
          <w:rStyle w:val="Funotenzeichen"/>
        </w:rPr>
        <w:footnoteRef/>
      </w:r>
      <w:r>
        <w:t xml:space="preserve"> Siehe Definition </w:t>
      </w:r>
      <w:proofErr w:type="spellStart"/>
      <w:r>
        <w:t>gem</w:t>
      </w:r>
      <w:proofErr w:type="spellEnd"/>
      <w:r>
        <w:t xml:space="preserve"> Art 1 Abs 1 </w:t>
      </w:r>
      <w:proofErr w:type="spellStart"/>
      <w:r>
        <w:t>lit</w:t>
      </w:r>
      <w:proofErr w:type="spellEnd"/>
      <w:r>
        <w:t xml:space="preserve"> a - d der RL 2015/2366.</w:t>
      </w:r>
    </w:p>
  </w:footnote>
  <w:footnote w:id="5">
    <w:p w14:paraId="008E7DDD" w14:textId="77777777" w:rsidR="00F4226F" w:rsidRDefault="00F4226F" w:rsidP="00F4226F">
      <w:pPr>
        <w:pStyle w:val="Funotentext"/>
      </w:pPr>
      <w:r>
        <w:rPr>
          <w:rStyle w:val="Funotenzeichen"/>
        </w:rPr>
        <w:footnoteRef/>
      </w:r>
      <w:r>
        <w:t xml:space="preserve"> Siehe Definition </w:t>
      </w:r>
      <w:proofErr w:type="spellStart"/>
      <w:r>
        <w:t>gem</w:t>
      </w:r>
      <w:proofErr w:type="spellEnd"/>
      <w:r>
        <w:t xml:space="preserve"> Art 4 Abs 1 </w:t>
      </w:r>
      <w:proofErr w:type="spellStart"/>
      <w:r>
        <w:t>Nr</w:t>
      </w:r>
      <w:proofErr w:type="spellEnd"/>
      <w:r>
        <w:t xml:space="preserve"> 19 CRR.</w:t>
      </w:r>
    </w:p>
  </w:footnote>
  <w:footnote w:id="6">
    <w:p w14:paraId="757F4A58" w14:textId="77777777" w:rsidR="00F4226F" w:rsidRPr="00103820" w:rsidRDefault="00F4226F" w:rsidP="00F4226F">
      <w:r>
        <w:rPr>
          <w:rStyle w:val="Funotenzeichen"/>
        </w:rPr>
        <w:footnoteRef/>
      </w:r>
      <w:r>
        <w:t xml:space="preserve"> </w:t>
      </w:r>
      <w:r w:rsidRPr="004755C0">
        <w:rPr>
          <w:sz w:val="20"/>
          <w:szCs w:val="20"/>
        </w:rPr>
        <w:t xml:space="preserve">Als Banktätigkeit sind sämtliche Aktivitäten zu verstehen, die die Klassifizierung als Institut oder Finanzinstitut </w:t>
      </w:r>
      <w:proofErr w:type="spellStart"/>
      <w:r w:rsidRPr="004755C0">
        <w:rPr>
          <w:sz w:val="20"/>
          <w:szCs w:val="20"/>
        </w:rPr>
        <w:t>gem</w:t>
      </w:r>
      <w:proofErr w:type="spellEnd"/>
      <w:r w:rsidRPr="004755C0">
        <w:rPr>
          <w:sz w:val="20"/>
          <w:szCs w:val="20"/>
        </w:rPr>
        <w:t xml:space="preserve"> </w:t>
      </w:r>
      <w:proofErr w:type="spellStart"/>
      <w:r w:rsidRPr="004755C0">
        <w:rPr>
          <w:sz w:val="20"/>
          <w:szCs w:val="20"/>
        </w:rPr>
        <w:t>delVO</w:t>
      </w:r>
      <w:proofErr w:type="spellEnd"/>
      <w:r w:rsidRPr="004755C0">
        <w:rPr>
          <w:sz w:val="20"/>
          <w:szCs w:val="20"/>
        </w:rPr>
        <w:t xml:space="preserve"> 2013/36/EU und RL 2014/65/EU zur Folge haben.</w:t>
      </w:r>
    </w:p>
    <w:p w14:paraId="2F54019D" w14:textId="77777777" w:rsidR="00F4226F" w:rsidRDefault="00F4226F" w:rsidP="00F4226F">
      <w:pPr>
        <w:pStyle w:val="Funotentext"/>
      </w:pPr>
    </w:p>
  </w:footnote>
  <w:footnote w:id="7">
    <w:p w14:paraId="44CEBBC7" w14:textId="77777777" w:rsidR="00F4226F" w:rsidRDefault="00F4226F" w:rsidP="00F4226F">
      <w:pPr>
        <w:pStyle w:val="Funotentext"/>
      </w:pPr>
      <w:r>
        <w:rPr>
          <w:rStyle w:val="Funotenzeichen"/>
        </w:rPr>
        <w:footnoteRef/>
      </w:r>
      <w:r>
        <w:t xml:space="preserve"> </w:t>
      </w:r>
      <w:proofErr w:type="spellStart"/>
      <w:r>
        <w:t>Vgl</w:t>
      </w:r>
      <w:proofErr w:type="spellEnd"/>
      <w:r>
        <w:t xml:space="preserve"> EBA/GL/2026/01, </w:t>
      </w:r>
      <w:proofErr w:type="spellStart"/>
      <w:r>
        <w:t>Rz</w:t>
      </w:r>
      <w:proofErr w:type="spellEnd"/>
      <w:r>
        <w:t xml:space="preserve"> 13.</w:t>
      </w:r>
    </w:p>
  </w:footnote>
  <w:footnote w:id="8">
    <w:p w14:paraId="4A068FAB" w14:textId="77777777" w:rsidR="00F4226F" w:rsidRPr="00826FBF" w:rsidRDefault="00F4226F" w:rsidP="00F4226F">
      <w:pPr>
        <w:pStyle w:val="Funotentext"/>
      </w:pPr>
      <w:r>
        <w:rPr>
          <w:rStyle w:val="Funotenzeichen"/>
        </w:rPr>
        <w:footnoteRef/>
      </w:r>
      <w:r w:rsidRPr="00826FBF">
        <w:t xml:space="preserve"> </w:t>
      </w:r>
      <w:proofErr w:type="spellStart"/>
      <w:r w:rsidRPr="00826FBF">
        <w:t>Vgl</w:t>
      </w:r>
      <w:proofErr w:type="spellEnd"/>
      <w:r w:rsidRPr="00826FBF">
        <w:t xml:space="preserve"> EBA/GL/2026/01, </w:t>
      </w:r>
      <w:proofErr w:type="spellStart"/>
      <w:r w:rsidRPr="00826FBF">
        <w:t>Rz</w:t>
      </w:r>
      <w:proofErr w:type="spellEnd"/>
      <w:r w:rsidRPr="00826FBF">
        <w:t xml:space="preserve"> 14</w:t>
      </w:r>
      <w:r w:rsidRPr="001D5538">
        <w:t>.</w:t>
      </w:r>
    </w:p>
  </w:footnote>
  <w:footnote w:id="9">
    <w:p w14:paraId="78C26CCF"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w:t>
      </w:r>
      <w:r>
        <w:rPr>
          <w:lang w:val="en-US"/>
        </w:rPr>
        <w:t xml:space="preserve">Summary of </w:t>
      </w:r>
      <w:r w:rsidRPr="00E83BAB">
        <w:rPr>
          <w:lang w:val="en-US"/>
        </w:rPr>
        <w:t>responses to the consultation and the EBA’s analysis</w:t>
      </w:r>
      <w:r>
        <w:rPr>
          <w:lang w:val="en-US"/>
        </w:rPr>
        <w:t>,</w:t>
      </w:r>
      <w:r w:rsidRPr="00E83BAB">
        <w:rPr>
          <w:lang w:val="en-US"/>
        </w:rPr>
        <w:t xml:space="preserve"> </w:t>
      </w:r>
      <w:r w:rsidRPr="004755C0">
        <w:rPr>
          <w:lang w:val="en-US"/>
        </w:rPr>
        <w:t>S 43</w:t>
      </w:r>
      <w:r>
        <w:rPr>
          <w:lang w:val="en-US"/>
        </w:rPr>
        <w:t>.</w:t>
      </w:r>
    </w:p>
  </w:footnote>
  <w:footnote w:id="10">
    <w:p w14:paraId="55D52B4C"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Background </w:t>
      </w:r>
      <w:r>
        <w:rPr>
          <w:lang w:val="en-US"/>
        </w:rPr>
        <w:t xml:space="preserve">and rational, </w:t>
      </w:r>
      <w:r w:rsidRPr="004755C0">
        <w:rPr>
          <w:lang w:val="en-US"/>
        </w:rPr>
        <w:t>Rz 19.</w:t>
      </w:r>
    </w:p>
  </w:footnote>
  <w:footnote w:id="11">
    <w:p w14:paraId="6DEAE43D"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 xml:space="preserve">and rational, </w:t>
      </w:r>
      <w:r w:rsidRPr="004755C0">
        <w:rPr>
          <w:lang w:val="en-US"/>
        </w:rPr>
        <w:t>Rz 19.</w:t>
      </w:r>
    </w:p>
  </w:footnote>
  <w:footnote w:id="12">
    <w:p w14:paraId="6742EBFF"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w:t>
      </w:r>
      <w:r>
        <w:rPr>
          <w:lang w:val="en-US"/>
        </w:rPr>
        <w:t xml:space="preserve">Summary of </w:t>
      </w:r>
      <w:r w:rsidRPr="00E83BAB">
        <w:rPr>
          <w:lang w:val="en-US"/>
        </w:rPr>
        <w:t>responses to the consultation and the EBA’s analysis</w:t>
      </w:r>
      <w:r>
        <w:rPr>
          <w:lang w:val="en-US"/>
        </w:rPr>
        <w:t>,</w:t>
      </w:r>
      <w:r w:rsidRPr="00E83BAB">
        <w:rPr>
          <w:lang w:val="en-US"/>
        </w:rPr>
        <w:t xml:space="preserve"> </w:t>
      </w:r>
      <w:r w:rsidRPr="004755C0">
        <w:rPr>
          <w:lang w:val="en-US"/>
        </w:rPr>
        <w:t xml:space="preserve">S </w:t>
      </w:r>
      <w:r>
        <w:rPr>
          <w:lang w:val="en-US"/>
        </w:rPr>
        <w:t>60.</w:t>
      </w:r>
    </w:p>
    <w:p w14:paraId="0D648EF3" w14:textId="77777777" w:rsidR="00F4226F" w:rsidRPr="004755C0" w:rsidRDefault="00F4226F" w:rsidP="00F4226F">
      <w:pPr>
        <w:pStyle w:val="Funotentext"/>
        <w:rPr>
          <w:lang w:val="en-US"/>
        </w:rPr>
      </w:pPr>
    </w:p>
  </w:footnote>
  <w:footnote w:id="13">
    <w:p w14:paraId="65CCB6AC"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and rational,</w:t>
      </w:r>
      <w:r w:rsidRPr="00826FBF">
        <w:rPr>
          <w:lang w:val="en-US"/>
        </w:rPr>
        <w:t xml:space="preserve"> Rz 15.</w:t>
      </w:r>
    </w:p>
  </w:footnote>
  <w:footnote w:id="14">
    <w:p w14:paraId="7988DFBD" w14:textId="77777777" w:rsidR="00F4226F" w:rsidRPr="003B1D45" w:rsidRDefault="00F4226F" w:rsidP="00F4226F">
      <w:pPr>
        <w:pStyle w:val="Funotentext"/>
        <w:rPr>
          <w:lang w:val="en-US"/>
        </w:rPr>
      </w:pPr>
      <w:r>
        <w:rPr>
          <w:rStyle w:val="Funotenzeichen"/>
        </w:rPr>
        <w:footnoteRef/>
      </w:r>
      <w:r w:rsidRPr="003B1D45">
        <w:rPr>
          <w:lang w:val="en-US"/>
        </w:rPr>
        <w:t xml:space="preserve"> </w:t>
      </w:r>
      <w:proofErr w:type="spellStart"/>
      <w:r w:rsidRPr="004755C0">
        <w:rPr>
          <w:lang w:val="en-US"/>
        </w:rPr>
        <w:t>Vgl</w:t>
      </w:r>
      <w:proofErr w:type="spellEnd"/>
      <w:r w:rsidRPr="004755C0">
        <w:rPr>
          <w:lang w:val="en-US"/>
        </w:rPr>
        <w:t xml:space="preserve"> EBA/GL/2026/01, </w:t>
      </w:r>
      <w:r>
        <w:rPr>
          <w:lang w:val="en-US"/>
        </w:rPr>
        <w:t xml:space="preserve">Summary of </w:t>
      </w:r>
      <w:r w:rsidRPr="00E83BAB">
        <w:rPr>
          <w:lang w:val="en-US"/>
        </w:rPr>
        <w:t>responses to the consultation and the EBA’s analysis</w:t>
      </w:r>
      <w:r>
        <w:rPr>
          <w:lang w:val="en-US"/>
        </w:rPr>
        <w:t>,</w:t>
      </w:r>
      <w:r w:rsidRPr="003B1D45">
        <w:rPr>
          <w:lang w:val="en-US"/>
        </w:rPr>
        <w:t xml:space="preserve"> S 40.</w:t>
      </w:r>
    </w:p>
  </w:footnote>
  <w:footnote w:id="15">
    <w:p w14:paraId="12FC4E26"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and rational</w:t>
      </w:r>
      <w:r w:rsidRPr="00826FBF">
        <w:rPr>
          <w:lang w:val="en-US"/>
        </w:rPr>
        <w:t>,</w:t>
      </w:r>
      <w:r>
        <w:rPr>
          <w:lang w:val="en-US"/>
        </w:rPr>
        <w:t xml:space="preserve"> </w:t>
      </w:r>
      <w:r w:rsidRPr="00826FBF">
        <w:rPr>
          <w:lang w:val="en-US"/>
        </w:rPr>
        <w:t xml:space="preserve">Rz 20. </w:t>
      </w:r>
    </w:p>
  </w:footnote>
  <w:footnote w:id="16">
    <w:p w14:paraId="744EBE46"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and rational</w:t>
      </w:r>
      <w:r w:rsidRPr="00160110">
        <w:rPr>
          <w:lang w:val="en-US"/>
        </w:rPr>
        <w:t>,</w:t>
      </w:r>
      <w:r>
        <w:rPr>
          <w:lang w:val="en-US"/>
        </w:rPr>
        <w:t xml:space="preserve"> </w:t>
      </w:r>
      <w:r w:rsidRPr="00826FBF">
        <w:rPr>
          <w:lang w:val="en-US"/>
        </w:rPr>
        <w:t xml:space="preserve">Rz 27. </w:t>
      </w:r>
    </w:p>
  </w:footnote>
  <w:footnote w:id="17">
    <w:p w14:paraId="0BE685A9"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and rational</w:t>
      </w:r>
      <w:r w:rsidRPr="00160110">
        <w:rPr>
          <w:lang w:val="en-US"/>
        </w:rPr>
        <w:t>,</w:t>
      </w:r>
      <w:r>
        <w:rPr>
          <w:lang w:val="en-US"/>
        </w:rPr>
        <w:t xml:space="preserve"> </w:t>
      </w:r>
      <w:r w:rsidRPr="00826FBF">
        <w:rPr>
          <w:lang w:val="en-US"/>
        </w:rPr>
        <w:t xml:space="preserve">Rz 23. </w:t>
      </w:r>
    </w:p>
  </w:footnote>
  <w:footnote w:id="18">
    <w:p w14:paraId="25A24C2F"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Rz 17f.</w:t>
      </w:r>
    </w:p>
  </w:footnote>
  <w:footnote w:id="19">
    <w:p w14:paraId="5E516BDB"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Rz 19f.</w:t>
      </w:r>
    </w:p>
  </w:footnote>
  <w:footnote w:id="20">
    <w:p w14:paraId="74A3A704"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Rz 21.</w:t>
      </w:r>
    </w:p>
  </w:footnote>
  <w:footnote w:id="21">
    <w:p w14:paraId="454B4B53"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Rz 16 lit b;</w:t>
      </w:r>
      <w:r>
        <w:rPr>
          <w:lang w:val="en-US"/>
        </w:rPr>
        <w:t xml:space="preserve"> </w:t>
      </w:r>
      <w:r w:rsidRPr="004755C0">
        <w:rPr>
          <w:lang w:val="en-US"/>
        </w:rPr>
        <w:t xml:space="preserve">Background </w:t>
      </w:r>
      <w:r>
        <w:rPr>
          <w:lang w:val="en-US"/>
        </w:rPr>
        <w:t>and rational, Rz 25.</w:t>
      </w:r>
    </w:p>
  </w:footnote>
  <w:footnote w:id="22">
    <w:p w14:paraId="74958731"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w:t>
      </w:r>
      <w:r>
        <w:rPr>
          <w:lang w:val="en-US"/>
        </w:rPr>
        <w:t xml:space="preserve">Summary of </w:t>
      </w:r>
      <w:r w:rsidRPr="00E83BAB">
        <w:rPr>
          <w:lang w:val="en-US"/>
        </w:rPr>
        <w:t>responses to the consultation and the EBA’s analysis</w:t>
      </w:r>
      <w:r>
        <w:rPr>
          <w:lang w:val="en-US"/>
        </w:rPr>
        <w:t xml:space="preserve">, </w:t>
      </w:r>
      <w:r w:rsidRPr="004755C0">
        <w:rPr>
          <w:lang w:val="en-US"/>
        </w:rPr>
        <w:t>S 47</w:t>
      </w:r>
      <w:r>
        <w:rPr>
          <w:lang w:val="en-US"/>
        </w:rPr>
        <w:t>.</w:t>
      </w:r>
    </w:p>
  </w:footnote>
  <w:footnote w:id="23">
    <w:p w14:paraId="27704D0D"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and rational</w:t>
      </w:r>
      <w:r w:rsidRPr="00826FBF">
        <w:rPr>
          <w:lang w:val="en-US"/>
        </w:rPr>
        <w:t>, Rz 27.</w:t>
      </w:r>
    </w:p>
  </w:footnote>
  <w:footnote w:id="24">
    <w:p w14:paraId="1A48B515"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Rz 24 </w:t>
      </w:r>
      <w:proofErr w:type="spellStart"/>
      <w:r w:rsidRPr="004755C0">
        <w:rPr>
          <w:lang w:val="en-US"/>
        </w:rPr>
        <w:t>iVm</w:t>
      </w:r>
      <w:proofErr w:type="spellEnd"/>
      <w:r w:rsidRPr="004755C0">
        <w:rPr>
          <w:lang w:val="en-US"/>
        </w:rPr>
        <w:t xml:space="preserve"> Rz 15-21.</w:t>
      </w:r>
    </w:p>
  </w:footnote>
  <w:footnote w:id="25">
    <w:p w14:paraId="7257936F"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R</w:t>
      </w:r>
      <w:r>
        <w:rPr>
          <w:lang w:val="en-US"/>
        </w:rPr>
        <w:t>z</w:t>
      </w:r>
      <w:r w:rsidRPr="004755C0">
        <w:rPr>
          <w:lang w:val="en-US"/>
        </w:rPr>
        <w:t xml:space="preserve"> 24 lit a</w:t>
      </w:r>
      <w:r>
        <w:rPr>
          <w:lang w:val="en-US"/>
        </w:rPr>
        <w:t>)</w:t>
      </w:r>
      <w:r w:rsidRPr="004755C0">
        <w:rPr>
          <w:lang w:val="en-US"/>
        </w:rPr>
        <w:t xml:space="preserve"> </w:t>
      </w:r>
      <w:proofErr w:type="spellStart"/>
      <w:r w:rsidRPr="004755C0">
        <w:rPr>
          <w:lang w:val="en-US"/>
        </w:rPr>
        <w:t>i</w:t>
      </w:r>
      <w:proofErr w:type="spellEnd"/>
      <w:r>
        <w:rPr>
          <w:lang w:val="en-US"/>
        </w:rPr>
        <w:t>).</w:t>
      </w:r>
    </w:p>
  </w:footnote>
  <w:footnote w:id="26">
    <w:p w14:paraId="24BFFAFE" w14:textId="77777777" w:rsidR="00F4226F" w:rsidRDefault="00F4226F" w:rsidP="00F4226F">
      <w:pPr>
        <w:pStyle w:val="Funotentext"/>
      </w:pPr>
      <w:r>
        <w:rPr>
          <w:rStyle w:val="Funotenzeichen"/>
        </w:rPr>
        <w:footnoteRef/>
      </w:r>
      <w:r>
        <w:t xml:space="preserve"> </w:t>
      </w:r>
      <w:proofErr w:type="spellStart"/>
      <w:r>
        <w:t>Vgl</w:t>
      </w:r>
      <w:proofErr w:type="spellEnd"/>
      <w:r>
        <w:t xml:space="preserve"> EBA/GL/2026/01, </w:t>
      </w:r>
      <w:r w:rsidRPr="00826FBF">
        <w:t xml:space="preserve">Summary </w:t>
      </w:r>
      <w:proofErr w:type="spellStart"/>
      <w:r w:rsidRPr="00826FBF">
        <w:t>of</w:t>
      </w:r>
      <w:proofErr w:type="spellEnd"/>
      <w:r w:rsidRPr="00826FBF">
        <w:t xml:space="preserve"> </w:t>
      </w:r>
      <w:proofErr w:type="spellStart"/>
      <w:r w:rsidRPr="00826FBF">
        <w:t>responses</w:t>
      </w:r>
      <w:proofErr w:type="spellEnd"/>
      <w:r w:rsidRPr="00826FBF">
        <w:t xml:space="preserve"> </w:t>
      </w:r>
      <w:proofErr w:type="spellStart"/>
      <w:r w:rsidRPr="00826FBF">
        <w:t>to</w:t>
      </w:r>
      <w:proofErr w:type="spellEnd"/>
      <w:r w:rsidRPr="00826FBF">
        <w:t xml:space="preserve"> </w:t>
      </w:r>
      <w:proofErr w:type="spellStart"/>
      <w:r w:rsidRPr="00826FBF">
        <w:t>the</w:t>
      </w:r>
      <w:proofErr w:type="spellEnd"/>
      <w:r w:rsidRPr="00826FBF">
        <w:t xml:space="preserve"> </w:t>
      </w:r>
      <w:proofErr w:type="spellStart"/>
      <w:r w:rsidRPr="00826FBF">
        <w:t>consultation</w:t>
      </w:r>
      <w:proofErr w:type="spellEnd"/>
      <w:r w:rsidRPr="00826FBF">
        <w:t xml:space="preserve"> and </w:t>
      </w:r>
      <w:proofErr w:type="spellStart"/>
      <w:r w:rsidRPr="00826FBF">
        <w:t>the</w:t>
      </w:r>
      <w:proofErr w:type="spellEnd"/>
      <w:r w:rsidRPr="00826FBF">
        <w:t xml:space="preserve"> </w:t>
      </w:r>
      <w:proofErr w:type="spellStart"/>
      <w:proofErr w:type="gramStart"/>
      <w:r w:rsidRPr="00826FBF">
        <w:t>EBA’s</w:t>
      </w:r>
      <w:proofErr w:type="spellEnd"/>
      <w:proofErr w:type="gramEnd"/>
      <w:r w:rsidRPr="00826FBF">
        <w:t xml:space="preserve"> </w:t>
      </w:r>
      <w:proofErr w:type="spellStart"/>
      <w:r w:rsidRPr="00826FBF">
        <w:t>analysis</w:t>
      </w:r>
      <w:proofErr w:type="spellEnd"/>
      <w:r>
        <w:t xml:space="preserve">, </w:t>
      </w:r>
      <w:r w:rsidRPr="000A0D11">
        <w:t>S 60, w</w:t>
      </w:r>
      <w:r w:rsidRPr="004755C0">
        <w:t>obei die EBA wohl in e</w:t>
      </w:r>
      <w:r>
        <w:t>rster Linie eine Erfüllung der Fortsetzung der Banktätigkeit bei dem Eigentum und der Verwaltung von „</w:t>
      </w:r>
      <w:proofErr w:type="spellStart"/>
      <w:r>
        <w:t>foreclosed</w:t>
      </w:r>
      <w:proofErr w:type="spellEnd"/>
      <w:r>
        <w:t xml:space="preserve"> </w:t>
      </w:r>
      <w:proofErr w:type="spellStart"/>
      <w:r>
        <w:t>assets</w:t>
      </w:r>
      <w:proofErr w:type="spellEnd"/>
      <w:r>
        <w:t>“ ortet.</w:t>
      </w:r>
    </w:p>
  </w:footnote>
  <w:footnote w:id="27">
    <w:p w14:paraId="740CAAE0" w14:textId="77777777" w:rsidR="00F4226F" w:rsidRPr="00FE62BD" w:rsidRDefault="00F4226F" w:rsidP="00F4226F">
      <w:pPr>
        <w:pStyle w:val="Funotentext"/>
        <w:rPr>
          <w:lang w:val="en-US"/>
        </w:rPr>
      </w:pPr>
      <w:r>
        <w:rPr>
          <w:rStyle w:val="Funotenzeichen"/>
        </w:rPr>
        <w:footnoteRef/>
      </w:r>
      <w:r w:rsidRPr="00FE62BD">
        <w:rPr>
          <w:lang w:val="en-US"/>
        </w:rPr>
        <w:t xml:space="preserve"> </w:t>
      </w:r>
      <w:proofErr w:type="spellStart"/>
      <w:r w:rsidRPr="00FE62BD">
        <w:rPr>
          <w:lang w:val="en-US"/>
        </w:rPr>
        <w:t>Vgl</w:t>
      </w:r>
      <w:proofErr w:type="spellEnd"/>
      <w:r w:rsidRPr="00FE62BD">
        <w:rPr>
          <w:lang w:val="en-US"/>
        </w:rPr>
        <w:t xml:space="preserve"> EBA/GL/2026/01, </w:t>
      </w:r>
      <w:r w:rsidRPr="004755C0">
        <w:rPr>
          <w:lang w:val="en-US"/>
        </w:rPr>
        <w:t xml:space="preserve">Background </w:t>
      </w:r>
      <w:r>
        <w:rPr>
          <w:lang w:val="en-US"/>
        </w:rPr>
        <w:t>and rational, Rz 24.</w:t>
      </w:r>
    </w:p>
  </w:footnote>
  <w:footnote w:id="28">
    <w:p w14:paraId="250453F4" w14:textId="77777777" w:rsidR="00F4226F" w:rsidRPr="00FE62BD" w:rsidRDefault="00F4226F" w:rsidP="00F4226F">
      <w:pPr>
        <w:pStyle w:val="Funotentext"/>
        <w:jc w:val="left"/>
        <w:rPr>
          <w:lang w:val="en-US"/>
        </w:rPr>
      </w:pPr>
      <w:r>
        <w:rPr>
          <w:rStyle w:val="Funotenzeichen"/>
        </w:rPr>
        <w:footnoteRef/>
      </w:r>
      <w:r w:rsidRPr="00FE62BD">
        <w:rPr>
          <w:lang w:val="en-US"/>
        </w:rPr>
        <w:t xml:space="preserve"> </w:t>
      </w:r>
      <w:proofErr w:type="spellStart"/>
      <w:r w:rsidRPr="00160110">
        <w:rPr>
          <w:lang w:val="en-US"/>
        </w:rPr>
        <w:t>Vgl</w:t>
      </w:r>
      <w:proofErr w:type="spellEnd"/>
      <w:r w:rsidRPr="00160110">
        <w:rPr>
          <w:lang w:val="en-US"/>
        </w:rPr>
        <w:t xml:space="preserve"> EBA/GL/2026/01, </w:t>
      </w:r>
      <w:r>
        <w:rPr>
          <w:lang w:val="en-US"/>
        </w:rPr>
        <w:t xml:space="preserve">Rz 16 lit b; </w:t>
      </w:r>
      <w:r w:rsidRPr="004755C0">
        <w:rPr>
          <w:lang w:val="en-US"/>
        </w:rPr>
        <w:t xml:space="preserve">Background </w:t>
      </w:r>
      <w:r>
        <w:rPr>
          <w:lang w:val="en-US"/>
        </w:rPr>
        <w:t>and rational, Rz 25.</w:t>
      </w:r>
    </w:p>
  </w:footnote>
  <w:footnote w:id="29">
    <w:p w14:paraId="321585CB"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w:t>
      </w:r>
      <w:r w:rsidRPr="00826FBF">
        <w:rPr>
          <w:lang w:val="en-US"/>
        </w:rPr>
        <w:t>Summary of responses to the consultation and the EBA’s analysis</w:t>
      </w:r>
      <w:r>
        <w:rPr>
          <w:lang w:val="en-US"/>
        </w:rPr>
        <w:t xml:space="preserve">, </w:t>
      </w:r>
      <w:r w:rsidRPr="004755C0">
        <w:rPr>
          <w:lang w:val="en-US"/>
        </w:rPr>
        <w:t>S 49</w:t>
      </w:r>
      <w:r>
        <w:rPr>
          <w:lang w:val="en-US"/>
        </w:rPr>
        <w:t>.</w:t>
      </w:r>
    </w:p>
  </w:footnote>
  <w:footnote w:id="30">
    <w:p w14:paraId="7EBA8187"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4755C0">
        <w:rPr>
          <w:lang w:val="en-US"/>
        </w:rPr>
        <w:t>Vgl</w:t>
      </w:r>
      <w:proofErr w:type="spellEnd"/>
      <w:r w:rsidRPr="004755C0">
        <w:rPr>
          <w:lang w:val="en-US"/>
        </w:rPr>
        <w:t xml:space="preserve"> EBA/GL/2026/01, </w:t>
      </w:r>
      <w:r w:rsidRPr="00160110">
        <w:rPr>
          <w:lang w:val="en-US"/>
        </w:rPr>
        <w:t>Summary of responses to the consultation and the EBA’s analysis</w:t>
      </w:r>
      <w:r>
        <w:rPr>
          <w:lang w:val="en-US"/>
        </w:rPr>
        <w:t xml:space="preserve">, </w:t>
      </w:r>
      <w:r w:rsidRPr="00826FBF">
        <w:rPr>
          <w:lang w:val="en-US"/>
        </w:rPr>
        <w:t>S</w:t>
      </w:r>
      <w:r>
        <w:rPr>
          <w:lang w:val="en-US"/>
        </w:rPr>
        <w:t xml:space="preserve"> 34.</w:t>
      </w:r>
    </w:p>
  </w:footnote>
  <w:footnote w:id="31">
    <w:p w14:paraId="54080E81" w14:textId="77777777" w:rsidR="00F4226F" w:rsidRPr="004755C0" w:rsidRDefault="00F4226F" w:rsidP="00F4226F">
      <w:pPr>
        <w:pStyle w:val="Funotentext"/>
        <w:rPr>
          <w:lang w:val="en-US"/>
        </w:rPr>
      </w:pPr>
      <w:r>
        <w:rPr>
          <w:rStyle w:val="Funotenzeichen"/>
        </w:rPr>
        <w:footnoteRef/>
      </w:r>
      <w:r w:rsidRPr="004755C0">
        <w:rPr>
          <w:lang w:val="en-US"/>
        </w:rPr>
        <w:t xml:space="preserve"> </w:t>
      </w:r>
      <w:proofErr w:type="spellStart"/>
      <w:r w:rsidRPr="004755C0">
        <w:rPr>
          <w:lang w:val="en-US"/>
        </w:rPr>
        <w:t>Vgl</w:t>
      </w:r>
      <w:proofErr w:type="spellEnd"/>
      <w:r w:rsidRPr="004755C0">
        <w:rPr>
          <w:lang w:val="en-US"/>
        </w:rPr>
        <w:t xml:space="preserve"> EBA/GL/2026/01, </w:t>
      </w:r>
      <w:r w:rsidRPr="00160110">
        <w:rPr>
          <w:lang w:val="en-US"/>
        </w:rPr>
        <w:t>Summary of responses to the consultation and the EBA’s analysis</w:t>
      </w:r>
      <w:r>
        <w:rPr>
          <w:lang w:val="en-US"/>
        </w:rPr>
        <w:t xml:space="preserve">, </w:t>
      </w:r>
      <w:r w:rsidRPr="004755C0">
        <w:rPr>
          <w:lang w:val="en-US"/>
        </w:rPr>
        <w:t>S 4</w:t>
      </w:r>
      <w:r>
        <w:rPr>
          <w:lang w:val="en-US"/>
        </w:rPr>
        <w:t>8f.</w:t>
      </w:r>
    </w:p>
  </w:footnote>
  <w:footnote w:id="32">
    <w:p w14:paraId="54214B72" w14:textId="77777777" w:rsidR="00F4226F" w:rsidRPr="00826FBF" w:rsidRDefault="00F4226F" w:rsidP="00F4226F">
      <w:pPr>
        <w:pStyle w:val="Funotentext"/>
        <w:rPr>
          <w:lang w:val="en-US"/>
        </w:rPr>
      </w:pPr>
      <w:r>
        <w:rPr>
          <w:rStyle w:val="Funotenzeichen"/>
        </w:rPr>
        <w:footnoteRef/>
      </w:r>
      <w:r w:rsidRPr="00826FBF">
        <w:rPr>
          <w:lang w:val="en-US"/>
        </w:rPr>
        <w:t xml:space="preserve"> </w:t>
      </w:r>
      <w:proofErr w:type="spellStart"/>
      <w:r w:rsidRPr="00826FBF">
        <w:rPr>
          <w:lang w:val="en-US"/>
        </w:rPr>
        <w:t>Vgl</w:t>
      </w:r>
      <w:proofErr w:type="spellEnd"/>
      <w:r w:rsidRPr="00826FBF">
        <w:rPr>
          <w:lang w:val="en-US"/>
        </w:rPr>
        <w:t xml:space="preserve"> EBA/GL/2026/01, </w:t>
      </w:r>
      <w:r w:rsidRPr="004755C0">
        <w:rPr>
          <w:lang w:val="en-US"/>
        </w:rPr>
        <w:t xml:space="preserve">Background </w:t>
      </w:r>
      <w:r>
        <w:rPr>
          <w:lang w:val="en-US"/>
        </w:rPr>
        <w:t xml:space="preserve">and rational, </w:t>
      </w:r>
      <w:r w:rsidRPr="00826FBF">
        <w:rPr>
          <w:lang w:val="en-US"/>
        </w:rPr>
        <w:t>Rz 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AC5"/>
    <w:multiLevelType w:val="multilevel"/>
    <w:tmpl w:val="118E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B2CD5"/>
    <w:multiLevelType w:val="multilevel"/>
    <w:tmpl w:val="243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132E"/>
    <w:multiLevelType w:val="hybridMultilevel"/>
    <w:tmpl w:val="D93E9E72"/>
    <w:lvl w:ilvl="0" w:tplc="0C070017">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1F257F48"/>
    <w:multiLevelType w:val="hybridMultilevel"/>
    <w:tmpl w:val="718210EE"/>
    <w:lvl w:ilvl="0" w:tplc="0C070017">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1FC7572F"/>
    <w:multiLevelType w:val="hybridMultilevel"/>
    <w:tmpl w:val="E95AA2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4CB86DFA"/>
    <w:multiLevelType w:val="multilevel"/>
    <w:tmpl w:val="6C20A9D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81CF4"/>
    <w:multiLevelType w:val="multilevel"/>
    <w:tmpl w:val="118E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835773">
    <w:abstractNumId w:val="0"/>
  </w:num>
  <w:num w:numId="2" w16cid:durableId="1050150923">
    <w:abstractNumId w:val="5"/>
  </w:num>
  <w:num w:numId="3" w16cid:durableId="636254890">
    <w:abstractNumId w:val="3"/>
  </w:num>
  <w:num w:numId="4" w16cid:durableId="1137062808">
    <w:abstractNumId w:val="2"/>
  </w:num>
  <w:num w:numId="5" w16cid:durableId="891886637">
    <w:abstractNumId w:val="4"/>
  </w:num>
  <w:num w:numId="6" w16cid:durableId="2087653600">
    <w:abstractNumId w:val="6"/>
  </w:num>
  <w:num w:numId="7" w16cid:durableId="28889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5F"/>
    <w:rsid w:val="001C4704"/>
    <w:rsid w:val="003C7923"/>
    <w:rsid w:val="00653FCC"/>
    <w:rsid w:val="006965BD"/>
    <w:rsid w:val="007A3E30"/>
    <w:rsid w:val="008459DC"/>
    <w:rsid w:val="00A73D1D"/>
    <w:rsid w:val="00F4226F"/>
    <w:rsid w:val="00FF245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3C1A5"/>
  <w15:chartTrackingRefBased/>
  <w15:docId w15:val="{7D67B6F0-CE6A-40AF-94DB-9C5D1C38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245F"/>
    <w:pPr>
      <w:spacing w:line="360" w:lineRule="auto"/>
      <w:jc w:val="both"/>
    </w:pPr>
    <w:rPr>
      <w:rFonts w:eastAsiaTheme="minorEastAsia"/>
      <w:kern w:val="0"/>
      <w:sz w:val="22"/>
      <w:szCs w:val="22"/>
      <w:lang w:eastAsia="zh-CN"/>
      <w14:ligatures w14:val="none"/>
    </w:rPr>
  </w:style>
  <w:style w:type="paragraph" w:styleId="berschrift1">
    <w:name w:val="heading 1"/>
    <w:basedOn w:val="Standard"/>
    <w:next w:val="Standard"/>
    <w:link w:val="berschrift1Zchn"/>
    <w:uiPriority w:val="9"/>
    <w:qFormat/>
    <w:rsid w:val="00FF2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F2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F24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F24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24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245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245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245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245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24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F24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F24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24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24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24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24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24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245F"/>
    <w:rPr>
      <w:rFonts w:eastAsiaTheme="majorEastAsia" w:cstheme="majorBidi"/>
      <w:color w:val="272727" w:themeColor="text1" w:themeTint="D8"/>
    </w:rPr>
  </w:style>
  <w:style w:type="paragraph" w:styleId="Titel">
    <w:name w:val="Title"/>
    <w:basedOn w:val="Standard"/>
    <w:next w:val="Standard"/>
    <w:link w:val="TitelZchn"/>
    <w:uiPriority w:val="10"/>
    <w:qFormat/>
    <w:rsid w:val="00FF2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24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24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24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24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245F"/>
    <w:rPr>
      <w:i/>
      <w:iCs/>
      <w:color w:val="404040" w:themeColor="text1" w:themeTint="BF"/>
    </w:rPr>
  </w:style>
  <w:style w:type="paragraph" w:styleId="Listenabsatz">
    <w:name w:val="List Paragraph"/>
    <w:basedOn w:val="Standard"/>
    <w:uiPriority w:val="34"/>
    <w:qFormat/>
    <w:rsid w:val="00FF245F"/>
    <w:pPr>
      <w:ind w:left="720"/>
      <w:contextualSpacing/>
    </w:pPr>
  </w:style>
  <w:style w:type="character" w:styleId="IntensiveHervorhebung">
    <w:name w:val="Intense Emphasis"/>
    <w:basedOn w:val="Absatz-Standardschriftart"/>
    <w:uiPriority w:val="21"/>
    <w:qFormat/>
    <w:rsid w:val="00FF245F"/>
    <w:rPr>
      <w:i/>
      <w:iCs/>
      <w:color w:val="0F4761" w:themeColor="accent1" w:themeShade="BF"/>
    </w:rPr>
  </w:style>
  <w:style w:type="paragraph" w:styleId="IntensivesZitat">
    <w:name w:val="Intense Quote"/>
    <w:basedOn w:val="Standard"/>
    <w:next w:val="Standard"/>
    <w:link w:val="IntensivesZitatZchn"/>
    <w:uiPriority w:val="30"/>
    <w:qFormat/>
    <w:rsid w:val="00FF2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245F"/>
    <w:rPr>
      <w:i/>
      <w:iCs/>
      <w:color w:val="0F4761" w:themeColor="accent1" w:themeShade="BF"/>
    </w:rPr>
  </w:style>
  <w:style w:type="character" w:styleId="IntensiverVerweis">
    <w:name w:val="Intense Reference"/>
    <w:basedOn w:val="Absatz-Standardschriftart"/>
    <w:uiPriority w:val="32"/>
    <w:qFormat/>
    <w:rsid w:val="00FF245F"/>
    <w:rPr>
      <w:b/>
      <w:bCs/>
      <w:smallCaps/>
      <w:color w:val="0F4761" w:themeColor="accent1" w:themeShade="BF"/>
      <w:spacing w:val="5"/>
    </w:rPr>
  </w:style>
  <w:style w:type="paragraph" w:styleId="Funotentext">
    <w:name w:val="footnote text"/>
    <w:basedOn w:val="Standard"/>
    <w:link w:val="FunotentextZchn"/>
    <w:unhideWhenUsed/>
    <w:rsid w:val="00F4226F"/>
    <w:pPr>
      <w:spacing w:after="0"/>
    </w:pPr>
    <w:rPr>
      <w:sz w:val="20"/>
      <w:szCs w:val="20"/>
    </w:rPr>
  </w:style>
  <w:style w:type="character" w:customStyle="1" w:styleId="FunotentextZchn">
    <w:name w:val="Fußnotentext Zchn"/>
    <w:basedOn w:val="Absatz-Standardschriftart"/>
    <w:link w:val="Funotentext"/>
    <w:rsid w:val="00F4226F"/>
    <w:rPr>
      <w:rFonts w:eastAsiaTheme="minorEastAsia"/>
      <w:kern w:val="0"/>
      <w:sz w:val="20"/>
      <w:szCs w:val="20"/>
      <w:lang w:eastAsia="zh-CN"/>
      <w14:ligatures w14:val="none"/>
    </w:rPr>
  </w:style>
  <w:style w:type="character" w:styleId="Funotenzeichen">
    <w:name w:val="footnote reference"/>
    <w:basedOn w:val="Absatz-Standardschriftart"/>
    <w:unhideWhenUsed/>
    <w:rsid w:val="00F422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c3f33d-710a-4d14-985e-7829abc61f4b}" enabled="1" method="Standard" siteId="{8c4c0431-0b4f-4689-b059-0c642dabbad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3818</Words>
  <Characters>24057</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Raiffeisenbankengruppe Oberoesterreich</Company>
  <LinksUpToDate>false</LinksUpToDate>
  <CharactersWithSpaces>27820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Dicken</dc:creator>
  <cp:keywords/>
  <dc:description/>
  <cp:lastModifiedBy>Christine Dicken</cp:lastModifiedBy>
  <cp:revision>1</cp:revision>
  <dcterms:created xsi:type="dcterms:W3CDTF">2026-04-16T09:49:00Z</dcterms:created>
  <dcterms:modified xsi:type="dcterms:W3CDTF">2026-04-16T13:37:00Z</dcterms:modified>
</cp:coreProperties>
</file>