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Olympic Industries PLC</w:t>
        <w:br/>
        <w:t>Company Overview Report</w:t>
      </w:r>
    </w:p>
    <w:p>
      <w:pPr>
        <w:pStyle w:val="Heading1"/>
      </w:pPr>
      <w:r>
        <w:t>1. Company Overview</w:t>
      </w:r>
    </w:p>
    <w:p>
      <w:r>
        <w:t xml:space="preserve">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w:t>
      </w:r>
    </w:p>
    <w:p>
      <w:r>
        <w:t xml:space="preserve">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w:t>
      </w:r>
    </w:p>
    <w:p>
      <w:r>
        <w:t xml:space="preserve">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w:t>
      </w:r>
    </w:p>
    <w:p>
      <w:r>
        <w:t xml:space="preserve">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w:t>
      </w:r>
    </w:p>
    <w:p>
      <w:r>
        <w:t xml:space="preserve">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w:t>
      </w:r>
    </w:p>
    <w:p>
      <w:pPr>
        <w:pStyle w:val="Heading1"/>
      </w:pPr>
      <w:r>
        <w:t>2. History</w:t>
      </w:r>
    </w:p>
    <w:p>
      <w:r>
        <w:t xml:space="preserve">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w:t>
      </w:r>
    </w:p>
    <w:p>
      <w:r>
        <w:t xml:space="preserve">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w:t>
      </w:r>
    </w:p>
    <w:p>
      <w:r>
        <w:t xml:space="preserve">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w:t>
      </w:r>
    </w:p>
    <w:p>
      <w:r>
        <w:t xml:space="preserve">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w:t>
      </w:r>
    </w:p>
    <w:p>
      <w:r>
        <w:t xml:space="preserve">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w:t>
      </w:r>
    </w:p>
    <w:p>
      <w:pPr>
        <w:pStyle w:val="Heading1"/>
      </w:pPr>
      <w:r>
        <w:t>3. Vision, Mission &amp; Values</w:t>
      </w:r>
    </w:p>
    <w:p>
      <w:r>
        <w:t xml:space="preserve">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w:t>
      </w:r>
    </w:p>
    <w:p>
      <w:r>
        <w:t xml:space="preserve">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w:t>
      </w:r>
    </w:p>
    <w:p>
      <w:r>
        <w:t xml:space="preserve">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w:t>
      </w:r>
    </w:p>
    <w:p>
      <w:r>
        <w:t xml:space="preserve">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w:t>
      </w:r>
    </w:p>
    <w:p>
      <w:r>
        <w:t xml:space="preserve">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Focus on quality, affordability, innovation, customer satisfaction, integrity, and sustainability. </w:t>
      </w:r>
    </w:p>
    <w:p>
      <w:pPr>
        <w:pStyle w:val="Heading1"/>
      </w:pPr>
      <w:r>
        <w:t>4. Products</w:t>
      </w:r>
    </w:p>
    <w:p>
      <w:r>
        <w:t xml:space="preserve">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w:t>
      </w:r>
    </w:p>
    <w:p>
      <w:r>
        <w:t xml:space="preserve">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w:t>
      </w:r>
    </w:p>
    <w:p>
      <w:r>
        <w:t xml:space="preserve">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w:t>
      </w:r>
    </w:p>
    <w:p>
      <w:r>
        <w:t xml:space="preserve">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w:t>
      </w:r>
    </w:p>
    <w:p>
      <w:r>
        <w:t xml:space="preserve">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Biscuits, confectionery, bakery, snacks, beverages and other consumer goods marketed under well-known Olympic brands. </w:t>
      </w:r>
    </w:p>
    <w:p>
      <w:pPr>
        <w:pStyle w:val="Heading1"/>
      </w:pPr>
      <w:r>
        <w:t>5. Manufacturing</w:t>
      </w:r>
    </w:p>
    <w:p>
      <w:r>
        <w:t xml:space="preserve">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w:t>
      </w:r>
    </w:p>
    <w:p>
      <w:r>
        <w:t xml:space="preserve">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w:t>
      </w:r>
    </w:p>
    <w:p>
      <w:r>
        <w:t xml:space="preserve">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w:t>
      </w:r>
    </w:p>
    <w:p>
      <w:r>
        <w:t xml:space="preserve">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w:t>
      </w:r>
    </w:p>
    <w:p>
      <w:r>
        <w:t xml:space="preserve">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Modern production facilities, quality control processes, food safety and continuous improvement. </w:t>
      </w:r>
    </w:p>
    <w:p>
      <w:pPr>
        <w:pStyle w:val="Heading1"/>
      </w:pPr>
      <w:r>
        <w:t>6. Distribution</w:t>
      </w:r>
    </w:p>
    <w:p>
      <w:r>
        <w:t xml:space="preserve">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w:t>
      </w:r>
    </w:p>
    <w:p>
      <w:r>
        <w:t xml:space="preserve">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w:t>
      </w:r>
    </w:p>
    <w:p>
      <w:r>
        <w:t xml:space="preserve">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w:t>
      </w:r>
    </w:p>
    <w:p>
      <w:r>
        <w:t xml:space="preserve">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w:t>
      </w:r>
    </w:p>
    <w:p>
      <w:r>
        <w:t xml:space="preserve">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Extensive nationwide distribution network and exports to international markets. </w:t>
      </w:r>
    </w:p>
    <w:p>
      <w:pPr>
        <w:pStyle w:val="Heading1"/>
      </w:pPr>
      <w:r>
        <w:t>7. Corporate Governance</w:t>
      </w:r>
    </w:p>
    <w:p>
      <w:r>
        <w:t xml:space="preserve">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w:t>
      </w:r>
    </w:p>
    <w:p>
      <w:r>
        <w:t xml:space="preserve">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w:t>
      </w:r>
    </w:p>
    <w:p>
      <w:r>
        <w:t xml:space="preserve">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w:t>
      </w:r>
    </w:p>
    <w:p>
      <w:r>
        <w:t xml:space="preserve">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w:t>
      </w:r>
    </w:p>
    <w:p>
      <w:r>
        <w:t xml:space="preserve">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Board oversight, ethical practices, compliance, transparency and accountability. </w:t>
      </w:r>
    </w:p>
    <w:p>
      <w:pPr>
        <w:pStyle w:val="Heading1"/>
      </w:pPr>
      <w:r>
        <w:t>8. CSR &amp; Sustainability</w:t>
      </w:r>
    </w:p>
    <w:p>
      <w:r>
        <w:t xml:space="preserve">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w:t>
      </w:r>
    </w:p>
    <w:p>
      <w:r>
        <w:t xml:space="preserve">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w:t>
      </w:r>
    </w:p>
    <w:p>
      <w:r>
        <w:t xml:space="preserve">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w:t>
      </w:r>
    </w:p>
    <w:p>
      <w:r>
        <w:t xml:space="preserve">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w:t>
      </w:r>
    </w:p>
    <w:p>
      <w:r>
        <w:t xml:space="preserve">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Community engagement, environmental responsibility, employee welfare and social initiatives. </w:t>
      </w:r>
    </w:p>
    <w:p>
      <w:pPr>
        <w:pStyle w:val="Heading1"/>
      </w:pPr>
      <w:r>
        <w:t>9. Future Growth</w:t>
      </w:r>
    </w:p>
    <w:p>
      <w:r>
        <w:t xml:space="preserve">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w:t>
      </w:r>
    </w:p>
    <w:p>
      <w:r>
        <w:t xml:space="preserve">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w:t>
      </w:r>
    </w:p>
    <w:p>
      <w:r>
        <w:t xml:space="preserve">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w:t>
      </w:r>
    </w:p>
    <w:p>
      <w:r>
        <w:t xml:space="preserve">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w:t>
      </w:r>
    </w:p>
    <w:p>
      <w:r>
        <w:t xml:space="preserve">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Expansion, digital transformation, product innovation and export growth. </w:t>
      </w:r>
    </w:p>
    <w:p>
      <w:pPr>
        <w:pStyle w:val="Heading1"/>
      </w:pPr>
      <w:r>
        <w:t>10. Conclusion</w:t>
      </w:r>
    </w:p>
    <w:p>
      <w:r>
        <w:t xml:space="preserve">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w:t>
      </w:r>
    </w:p>
    <w:p>
      <w:r>
        <w:t xml:space="preserve">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w:t>
      </w:r>
    </w:p>
    <w:p>
      <w:r>
        <w:t xml:space="preserve">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w:t>
      </w:r>
    </w:p>
    <w:p>
      <w:r>
        <w:t xml:space="preserve">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w:t>
      </w:r>
    </w:p>
    <w:p>
      <w:r>
        <w:t xml:space="preserve">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Olympic Industries PLC continues to strengthen its position in Bangladesh's FMCG sector through quality products and customer focus. </w:t>
      </w:r>
    </w:p>
    <w:p>
      <w:pPr>
        <w:pStyle w:val="Heading1"/>
      </w:pPr>
      <w:r>
        <w:t>11. Company Overview</w:t>
      </w:r>
    </w:p>
    <w:p>
      <w:r>
        <w:t xml:space="preserve">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w:t>
      </w:r>
    </w:p>
    <w:p>
      <w:r>
        <w:t xml:space="preserve">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w:t>
      </w:r>
    </w:p>
    <w:p>
      <w:r>
        <w:t xml:space="preserve">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w:t>
      </w:r>
    </w:p>
    <w:p>
      <w:r>
        <w:t xml:space="preserve">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w:t>
      </w:r>
    </w:p>
    <w:p>
      <w:r>
        <w:t xml:space="preserve">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Olympic Industries PLC is one of Bangladesh's leading FMCG manufacturers... </w:t>
      </w:r>
    </w:p>
    <w:p>
      <w:pPr>
        <w:pStyle w:val="Heading1"/>
      </w:pPr>
      <w:r>
        <w:t>12. History</w:t>
      </w:r>
    </w:p>
    <w:p>
      <w:r>
        <w:t xml:space="preserve">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w:t>
      </w:r>
    </w:p>
    <w:p>
      <w:r>
        <w:t xml:space="preserve">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w:t>
      </w:r>
    </w:p>
    <w:p>
      <w:r>
        <w:t xml:space="preserve">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w:t>
      </w:r>
    </w:p>
    <w:p>
      <w:r>
        <w:t xml:space="preserve">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w:t>
      </w:r>
    </w:p>
    <w:p>
      <w:r>
        <w:t xml:space="preserve">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The company has grown from a local manufacturer into a diversified FMCG business through continuous investment and innovation.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