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GRADUATION THESIS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HEALTHSYNC: A SINGLE-TASK CONVOLUTIONAL NEURAL NETWORK SYSTEM FOR CROSS-SECTIONAL KELLGREN-LAWRENCE GRADING OF KNEE OSTEOARTHRITIS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 INTRODUCTION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Statement of the Problem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Knee Osteoarthritis (KOA) is a prevalent chronic musculoskeletal disorder and a leading cause of physical disability. In clinical routines, Bilateral Posterior-Anterior (PA) digital radiography is the standard, cost-effective imaging modality used to evaluate joint structural damage. The severity of KOA is universally quantified using the Kellgren-Lawrence (KL) grading system, an ordinal scale ranging from Grade 0 (normal) to Grade 4 (severe).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Despite its widespread use, manual KL grading by radiologists is highly subjective, leading to significant inter-observer variability. This is particularly problematic in early stages (Grade 0 and 1) where radiographic features overlap. Therefore, developing a robust, automated Computer-Aided Diagnosis (CAD) system using deep learning to accurately classify KL grades from X-rays is highly necessary. Such a system ensures diagnostic consistency and reduces the workload for medical practitioners.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Research and Application Objectives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software engineering thesis focuses on building a complete, end-to-end classification system with the following objectives: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 an automated image preprocessing pipeline to isolate and extract independent knee joint regions of interest (ROIs) from raw bilateral X-ray images.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and fine-tune two state-of-the-art Convolutional Neural Network (CNN) architectures—DenseNet-121 and ResNeXt-50—optimized exclusively for the 5-class KL grading task.</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Evaluate and benchmark the models based on classification accuracy and computational efficiency.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Deploy the optimal CNN model into HealthSync, a containerized web-based software application featuring Grad-CAM explainability to support clinical transparency.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Scope and Subject of Study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 of Study:</w:t>
      </w:r>
      <w:r w:rsidDel="00000000" w:rsidR="00000000" w:rsidRPr="00000000">
        <w:rPr>
          <w:rtl w:val="0"/>
        </w:rPr>
        <w:t xml:space="preserve"> Plain bilateral digital grayscale knee radiographs exclusively. No secondary clinical metadata (such as Age, BMI, or WOMAC scores) are utilized in this system.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Scope of Application:</w:t>
      </w:r>
      <w:r w:rsidDel="00000000" w:rsidR="00000000" w:rsidRPr="00000000">
        <w:rPr>
          <w:rtl w:val="0"/>
        </w:rPr>
        <w:t xml:space="preserve"> The system is strictly engineered as an </w:t>
      </w:r>
      <w:r w:rsidDel="00000000" w:rsidR="00000000" w:rsidRPr="00000000">
        <w:rPr>
          <w:i w:val="1"/>
          <w:iCs w:val="1"/>
          <w:rtl w:val="0"/>
        </w:rPr>
        <w:t xml:space="preserve">Auxiliary Cross-Sectional CAD System</w:t>
      </w:r>
      <w:r w:rsidDel="00000000" w:rsidR="00000000" w:rsidRPr="00000000">
        <w:rPr>
          <w:rtl w:val="0"/>
        </w:rPr>
        <w:t xml:space="preserve">. It is designed to evaluate the static, current state of the knee joint (KL 0-4) at the time of the X-ray capture. It does not perform longitudinal prognosis or predict future disease progression.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2: LITERATURE REVIEW</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Clinical Criteria for Kellgren-Lawrence (KL) Grading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is designed to recognize the following structural biomarkers defined by the KL scale: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Grade 0:</w:t>
      </w:r>
      <w:r w:rsidDel="00000000" w:rsidR="00000000" w:rsidRPr="00000000">
        <w:rPr>
          <w:rtl w:val="0"/>
        </w:rPr>
        <w:t xml:space="preserve"> Normal joint space width; no osteophytes.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Grade 1:</w:t>
      </w:r>
      <w:r w:rsidDel="00000000" w:rsidR="00000000" w:rsidRPr="00000000">
        <w:rPr>
          <w:rtl w:val="0"/>
        </w:rPr>
        <w:t xml:space="preserve"> Doubtful narrowing of the joint space; possible marginal osteophytes.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Grade 2:</w:t>
      </w:r>
      <w:r w:rsidDel="00000000" w:rsidR="00000000" w:rsidRPr="00000000">
        <w:rPr>
          <w:rtl w:val="0"/>
        </w:rPr>
        <w:t xml:space="preserve"> Definite osteophytes present; possible but not definite joint space narrowing.</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Grade 3:</w:t>
      </w:r>
      <w:r w:rsidDel="00000000" w:rsidR="00000000" w:rsidRPr="00000000">
        <w:rPr>
          <w:rtl w:val="0"/>
        </w:rPr>
        <w:t xml:space="preserve"> Moderate, definite joint space narrowing; multiple osteophytes; subchondral sclerosis.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Grade 4:</w:t>
      </w:r>
      <w:r w:rsidDel="00000000" w:rsidR="00000000" w:rsidRPr="00000000">
        <w:rPr>
          <w:rtl w:val="0"/>
        </w:rPr>
        <w:t xml:space="preserve"> Severe joint space narrowing (bone-on-bone); large osteophytes; marked sclerosis and bone deformation.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Review of Applied CNN Architectures in KOA Diagnosis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a comparative baseline, this thesis references the convolutional feature extraction strategies from two prominent studies: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DenseNet-121 Benchmark (Shahid et al., 2025):</w:t>
      </w:r>
      <w:r w:rsidDel="00000000" w:rsidR="00000000" w:rsidRPr="00000000">
        <w:rPr>
          <w:rtl w:val="0"/>
        </w:rPr>
        <w:t xml:space="preserve"> This study successfully applied DenseNet-121 for 5-class KL grading. The architecture's dense connectivity allows for continuous feature reuse, which is highly effective in preserving high-frequency details like microscopic osteophytes across deep layers.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ResNeXt-50 Convolutional Backbone (derived from Tiulpin et al., 2019):</w:t>
      </w:r>
      <w:r w:rsidDel="00000000" w:rsidR="00000000" w:rsidRPr="00000000">
        <w:rPr>
          <w:rtl w:val="0"/>
        </w:rPr>
        <w:t xml:space="preserve"> While the original study utilized a complex multi-task approach with clinical data, this thesis explicitly extracts and evaluates only their base CNN backbone concept. By utilizing ResNeXt-50 with attention mechanisms, the model efficiently filters out soft-tissue noise and focuses on bone margins, making it a strong candidate for pure image-based classification.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3: METHODOLOGY AND SYSTEM DESIGN</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Automated Image Preprocessing Pipeline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implements a deterministic pipeline to standardize raw X-rays before passing them to the CNN:</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Normalization:</w:t>
      </w:r>
      <w:r w:rsidDel="00000000" w:rsidR="00000000" w:rsidRPr="00000000">
        <w:rPr>
          <w:rtl w:val="0"/>
        </w:rPr>
        <w:t xml:space="preserve"> Raw DICOM/PNG files are converted to single-channel grayscale arrays and resized to 224x224 pixels.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Bone Segmentation:</w:t>
      </w:r>
      <w:r w:rsidDel="00000000" w:rsidR="00000000" w:rsidRPr="00000000">
        <w:rPr>
          <w:rtl w:val="0"/>
        </w:rPr>
        <w:t xml:space="preserve"> OTSU thresholding is applied to segment radiopaque bone structures from the background.</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ROI Cropping:</w:t>
      </w:r>
      <w:r w:rsidDel="00000000" w:rsidR="00000000" w:rsidRPr="00000000">
        <w:rPr>
          <w:rtl w:val="0"/>
        </w:rPr>
        <w:t xml:space="preserve"> A column-wise density projection algorithm identifies the central mechanical axis, splitting the bilateral image into independent left and right knee joint ROIs.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Single-Task CNN Architectures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the AI system relies on end-to-end fine-tuning of pre-trained networks (transfer learning from ImageNet) adapted for a 5-class output:</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A (DenseNet-121):</w:t>
      </w:r>
      <w:r w:rsidDel="00000000" w:rsidR="00000000" w:rsidRPr="00000000">
        <w:rPr>
          <w:rtl w:val="0"/>
        </w:rPr>
        <w:t xml:space="preserve"> Leverages dense blocks where each layer receives feature maps from all preceding layers. A custom Fully Connected (FC) head (1024 -&gt; 256 -&gt; 5) is attached.</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B (ResNeXt-50):</w:t>
      </w:r>
      <w:r w:rsidDel="00000000" w:rsidR="00000000" w:rsidRPr="00000000">
        <w:rPr>
          <w:rtl w:val="0"/>
        </w:rPr>
        <w:t xml:space="preserve"> Utilizes grouped convolutions to expand the network's cardinality, capturing diverse anatomical representations without drastically increasing parameter count. A similar FC head is appended.</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Loss Function and Optimization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this is a strict 5-class classification problem without ordinal progression dependencies, the network is optimized using standard </w:t>
      </w:r>
      <w:r w:rsidDel="00000000" w:rsidR="00000000" w:rsidRPr="00000000">
        <w:rPr>
          <w:b w:val="1"/>
          <w:bCs w:val="1"/>
          <w:rtl w:val="0"/>
        </w:rPr>
        <w:t xml:space="preserve">Categorical Cross-Entropy (CCE) Loss</w:t>
      </w:r>
      <w:r w:rsidDel="00000000" w:rsidR="00000000" w:rsidRPr="00000000">
        <w:rPr>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 = - Σ (y_c * log(p_c))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t>
      </w:r>
      <w:r w:rsidDel="00000000" w:rsidR="00000000" w:rsidRPr="00000000">
        <w:rPr>
          <w:i w:val="1"/>
          <w:iCs w:val="1"/>
          <w:rtl w:val="0"/>
        </w:rPr>
        <w:t xml:space="preserve">y_c</w:t>
      </w:r>
      <w:r w:rsidDel="00000000" w:rsidR="00000000" w:rsidRPr="00000000">
        <w:rPr>
          <w:rtl w:val="0"/>
        </w:rPr>
        <w:t xml:space="preserve"> is the one-hot encoded ground truth label for the KL grade, and </w:t>
      </w:r>
      <w:r w:rsidDel="00000000" w:rsidR="00000000" w:rsidRPr="00000000">
        <w:rPr>
          <w:i w:val="1"/>
          <w:iCs w:val="1"/>
          <w:rtl w:val="0"/>
        </w:rPr>
        <w:t xml:space="preserve">p_c</w:t>
      </w:r>
      <w:r w:rsidDel="00000000" w:rsidR="00000000" w:rsidRPr="00000000">
        <w:rPr>
          <w:rtl w:val="0"/>
        </w:rPr>
        <w:t xml:space="preserve"> is the predicted Softmax probability. The Adam optimizer is utilized with a learning rate of 1e-4 and weight decay of 1e-4 to prevent overfitting.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4: EXPERIMENTS AND EVALUATION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Hardware and Training Configuration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Training was executed on an NVIDIA GPU with 64GB RAM. The dataset was split into Training, Validation, and Test sets. Early stopping was triggered based on Validation Loss to capture the optimal model weights.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Comparative Performance Metrics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models were evaluated on an independent test set. The table below outlines the performance metrics for KL grading:</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shd w:fill="f2f2f2"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Model Architecture</w:t>
            </w:r>
          </w:p>
        </w:tc>
        <w:tc>
          <w:tcPr>
            <w:shd w:fill="f2f2f2"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Task</w:t>
            </w:r>
          </w:p>
        </w:tc>
        <w:tc>
          <w:tcPr>
            <w:shd w:fill="f2f2f2"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Accuracy (%)</w:t>
            </w:r>
          </w:p>
        </w:tc>
        <w:tc>
          <w:tcPr>
            <w:shd w:fill="f2f2f2"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AUC (%)</w:t>
            </w:r>
          </w:p>
        </w:tc>
        <w:tc>
          <w:tcPr>
            <w:shd w:fill="f2f2f2"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Precision (%)</w:t>
            </w:r>
          </w:p>
        </w:tc>
        <w:tc>
          <w:tcPr>
            <w:shd w:fill="f2f2f2"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Recall (%)</w:t>
            </w:r>
          </w:p>
        </w:tc>
        <w:tc>
          <w:tcPr>
            <w:shd w:fill="f2f2f2"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Inference Latency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DenseNet-121</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KL 0-4 Classification</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[Insert %]</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[Insert %]</w:t>
            </w:r>
          </w:p>
        </w:tc>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[Insert %]</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[Insert %]</w:t>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0.12s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ResNeXt-50</w:t>
            </w:r>
          </w:p>
        </w:tc>
        <w:tc>
          <w:tcPr>
            <w:shd w:fill="auto"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KL 0-4 Classification</w:t>
            </w:r>
          </w:p>
        </w:tc>
        <w:tc>
          <w:tcPr>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[Insert %]</w:t>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[Insert %]</w:t>
            </w:r>
          </w:p>
        </w:tc>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[Insert %]</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[Insert %]</w:t>
            </w:r>
          </w:p>
        </w:tc>
        <w:tc>
          <w:tcPr>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0.15s</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Grad-CAM Interpretability and Shortcut Learning Analysis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clinical transparency, Grad-CAM was applied to visualize the CNN's decision-making process. During testing on Grade 3 samples, the heatmap predominantly highlighted the outer margins of the tibial plateau rather than the central joint space.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Technical Perspective (Shortcut Learning):</w:t>
      </w:r>
      <w:r w:rsidDel="00000000" w:rsidR="00000000" w:rsidRPr="00000000">
        <w:rPr>
          <w:rtl w:val="0"/>
        </w:rPr>
        <w:t xml:space="preserve"> The CNN demonstrates a tendency to optimize loss by identifying high-contrast, high-density areas (marginal osteophytes) instead of evaluating the joint space width. This spatial overfitting could lead to misclassifications if a patient has bone margin irregularities but a healthy joint space.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Clinical Perspective:</w:t>
      </w:r>
      <w:r w:rsidDel="00000000" w:rsidR="00000000" w:rsidRPr="00000000">
        <w:rPr>
          <w:rtl w:val="0"/>
        </w:rPr>
        <w:t xml:space="preserve"> Conversely, identifying definite marginal osteophytes is the primary clinical criterion for KL Grade 3. Therefore, focusing on the tibial margins is anatomically valid. This dichotomy necessitates the inclusion of Grad-CAM in the final software to allow human oversight, ensuring the highlighted regions correspond to actual osteophytes and not soft-tissue artifacts.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5: SOFTWARE ARCHITECTURE AND DEPLOYMENT</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System Architecture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software engineering project, the finalized CNN model is integrated into </w:t>
      </w:r>
      <w:r w:rsidDel="00000000" w:rsidR="00000000" w:rsidRPr="00000000">
        <w:rPr>
          <w:b w:val="1"/>
          <w:bCs w:val="1"/>
          <w:rtl w:val="0"/>
        </w:rPr>
        <w:t xml:space="preserve">HealthSync</w:t>
      </w:r>
      <w:r w:rsidDel="00000000" w:rsidR="00000000" w:rsidRPr="00000000">
        <w:rPr>
          <w:rtl w:val="0"/>
        </w:rPr>
        <w:t xml:space="preserve">, a distributed web application designed for modern cloud infrastructure:</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&amp; AI Inference Service:</w:t>
      </w:r>
      <w:r w:rsidDel="00000000" w:rsidR="00000000" w:rsidRPr="00000000">
        <w:rPr>
          <w:rtl w:val="0"/>
        </w:rPr>
        <w:t xml:space="preserve"> Built using Java and Python (FastAPI). The inference service loads the serialized `.pth` weights, processes the incoming image through the preprocessing pipeline, and executes a forward pass to return the Softmax probabilities and Grad-CAM array.</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Web Interface:</w:t>
      </w:r>
      <w:r w:rsidDel="00000000" w:rsidR="00000000" w:rsidRPr="00000000">
        <w:rPr>
          <w:rtl w:val="0"/>
        </w:rPr>
        <w:t xml:space="preserve"> A responsive UI allowing medical staff to upload X-rays and view the AI's classification alongside the overlaid heatmap.</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Containerization (DevOps):</w:t>
      </w:r>
      <w:r w:rsidDel="00000000" w:rsidR="00000000" w:rsidRPr="00000000">
        <w:rPr>
          <w:rtl w:val="0"/>
        </w:rPr>
        <w:t xml:space="preserve"> The entire application is containerized using Docker, ensuring environmental consistency and enabling seamless CI/CD pipeline integration and deployment onto cloud platforms (e.g., AWS/Azure).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UI/UX Safety Controls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mitigate the risks associated with CNN shortcut learning, the interface includes a </w:t>
      </w:r>
      <w:r w:rsidDel="00000000" w:rsidR="00000000" w:rsidRPr="00000000">
        <w:rPr>
          <w:i w:val="1"/>
          <w:iCs w:val="1"/>
          <w:rtl w:val="0"/>
        </w:rPr>
        <w:t xml:space="preserve">Confidence Threshold Filter</w:t>
      </w:r>
      <w:r w:rsidDel="00000000" w:rsidR="00000000" w:rsidRPr="00000000">
        <w:rPr>
          <w:rtl w:val="0"/>
        </w:rPr>
        <w:t xml:space="preserve">. If the model's highest Softmax probability is below 70%, the system flags the prediction for manual review. Additionally, an </w:t>
      </w:r>
      <w:r w:rsidDel="00000000" w:rsidR="00000000" w:rsidRPr="00000000">
        <w:rPr>
          <w:i w:val="1"/>
          <w:iCs w:val="1"/>
          <w:rtl w:val="0"/>
        </w:rPr>
        <w:t xml:space="preserve">Opacity Slider</w:t>
      </w:r>
      <w:r w:rsidDel="00000000" w:rsidR="00000000" w:rsidRPr="00000000">
        <w:rPr>
          <w:rtl w:val="0"/>
        </w:rPr>
        <w:t xml:space="preserve"> allows the clinician to fade the Grad-CAM heatmap in and out over the original X-ray, providing absolute verification of the underlying bone structure.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Conclusion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HealthSync project successfully delivers a highly accurate, single-task CNN pipeline for evaluating Kellgren-Lawrence grades directly from X-rays. By avoiding overly complex multi-task formulations and focusing purely on robust image feature extraction (DenseNet/ResNeXt) paired with modern software engineering deployment practices (Docker/FastAPI), the system serves as a highly practical, fast, and transparent diagnostic aid for clinical environments.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