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Perfect. Below is a </w:t>
      </w:r>
      <w:r w:rsidDel="00000000" w:rsidR="00000000" w:rsidRPr="00000000">
        <w:rPr>
          <w:b w:val="1"/>
          <w:rtl w:val="0"/>
        </w:rPr>
        <w:t xml:space="preserve">Strategy Document</w:t>
      </w:r>
      <w:r w:rsidDel="00000000" w:rsidR="00000000" w:rsidRPr="00000000">
        <w:rPr>
          <w:rtl w:val="0"/>
        </w:rPr>
        <w:t xml:space="preserve"> written in the </w:t>
      </w:r>
      <w:r w:rsidDel="00000000" w:rsidR="00000000" w:rsidRPr="00000000">
        <w:rPr>
          <w:b w:val="1"/>
          <w:rtl w:val="0"/>
        </w:rPr>
        <w:t xml:space="preserve">Amazon Working Backwards style</w:t>
      </w:r>
      <w:r w:rsidDel="00000000" w:rsidR="00000000" w:rsidRPr="00000000">
        <w:rPr>
          <w:rtl w:val="0"/>
        </w:rPr>
        <w:t xml:space="preserve"> — the same approach Amazon uses for internal strategy and PR-FAQ definition documents.</w:t>
        <w:br w:type="textWrapping"/>
        <w:t xml:space="preserve">It covers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Vision → High-Level Goals → Principles → Blueprint &amp; Components → Roles &amp; Responsibilities → Visual Representation → Challenges &amp; Next Steps</w:t>
      </w:r>
      <w:r w:rsidDel="00000000" w:rsidR="00000000" w:rsidRPr="00000000">
        <w:rPr>
          <w:rtl w:val="0"/>
        </w:rPr>
        <w:t xml:space="preserve"> — all grounded in your </w:t>
      </w:r>
      <w:r w:rsidDel="00000000" w:rsidR="00000000" w:rsidRPr="00000000">
        <w:rPr>
          <w:i w:val="1"/>
          <w:rtl w:val="0"/>
        </w:rPr>
        <w:t xml:space="preserve">Collaborative Multi-Agent SDLC Automation System</w:t>
      </w:r>
      <w:r w:rsidDel="00000000" w:rsidR="00000000" w:rsidRPr="00000000">
        <w:rPr>
          <w:rtl w:val="0"/>
        </w:rPr>
        <w:t xml:space="preserve"> using the </w:t>
      </w:r>
      <w:r w:rsidDel="00000000" w:rsidR="00000000" w:rsidRPr="00000000">
        <w:rPr>
          <w:b w:val="1"/>
          <w:rtl w:val="0"/>
        </w:rPr>
        <w:t xml:space="preserve">LOMPAR framework</w:t>
      </w:r>
      <w:r w:rsidDel="00000000" w:rsidR="00000000" w:rsidRPr="00000000">
        <w:rPr>
          <w:rtl w:val="0"/>
        </w:rPr>
        <w:t xml:space="preserve"> (from Aravinda Kumar’s paper).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xvbclf222dfw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🏗️ Strategy Document: Collaborative Multi-Agent SDLC Automation System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jhmyee4ojw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Vision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To create an intelligent, collaborative, and self-improving Software Development Lifecycle (SDLC) system that integrates humans and AI agents working in synergy to deliver software faster, safer, and with continuous learning across every phase of the lifecycle.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envision a </w:t>
      </w:r>
      <w:r w:rsidDel="00000000" w:rsidR="00000000" w:rsidRPr="00000000">
        <w:rPr>
          <w:b w:val="1"/>
          <w:rtl w:val="0"/>
        </w:rPr>
        <w:t xml:space="preserve">multi-agent system</w:t>
      </w:r>
      <w:r w:rsidDel="00000000" w:rsidR="00000000" w:rsidRPr="00000000">
        <w:rPr>
          <w:rtl w:val="0"/>
        </w:rPr>
        <w:t xml:space="preserve"> that mirrors the structure of a real engineering organization — with specialized teams for requirements, design, development, testing, deployment, and operations.</w:t>
        <w:br w:type="textWrapping"/>
        <w:t xml:space="preserve">Each agent (and team) operates through the </w:t>
      </w:r>
      <w:r w:rsidDel="00000000" w:rsidR="00000000" w:rsidRPr="00000000">
        <w:rPr>
          <w:b w:val="1"/>
          <w:rtl w:val="0"/>
        </w:rPr>
        <w:t xml:space="preserve">LOMPAR Tuple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rtl w:val="0"/>
        </w:rPr>
        <w:t xml:space="preserve">LLM, Objective, Memory, Perception, Action, Rethink</w:t>
      </w:r>
      <w:r w:rsidDel="00000000" w:rsidR="00000000" w:rsidRPr="00000000">
        <w:rPr>
          <w:rtl w:val="0"/>
        </w:rPr>
        <w:t xml:space="preserve"> — enabling context-aware, goal-driven, and self-correcting collaboration.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m13wid22ev5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2. High-Level Goals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5.6871035940803"/>
        <w:gridCol w:w="7084.31289640592"/>
        <w:tblGridChange w:id="0">
          <w:tblGrid>
            <w:gridCol w:w="2275.6871035940803"/>
            <w:gridCol w:w="7084.3128964059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Automation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Automate 80–90% of repetitive SDLC tasks — requirement parsing, design validation, code generation, testing, and compliance checks.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Human–AI Collaboration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Embed human-in-loop checkpoints in each phase to ensure accountability, governance, and creativity.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Quality &amp; 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Reduce average SDLC cycle time by 50%, while improving code quality and test coverage by 30%.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Consistency &amp; Traceability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Standardize phase transitions through validated artifacts, version-controlled outputs, and explainable AI reasoning.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Support multiple projects, teams, and domains through a modular and reusable agent framework.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Continuous Learning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Establish a feedback loop (Rethink phase) that improves models and decision policies continuously.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4tld45f3wch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3. Guiding Principles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Collaboration Over Automation:</w:t>
        <w:br w:type="textWrapping"/>
      </w:r>
      <w:r w:rsidDel="00000000" w:rsidR="00000000" w:rsidRPr="00000000">
        <w:rPr>
          <w:rtl w:val="0"/>
        </w:rPr>
        <w:t xml:space="preserve">Agents collaborate with humans and other agents — not replace them.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Accountability in Every Phase:</w:t>
        <w:br w:type="textWrapping"/>
      </w:r>
      <w:r w:rsidDel="00000000" w:rsidR="00000000" w:rsidRPr="00000000">
        <w:rPr>
          <w:rtl w:val="0"/>
        </w:rPr>
        <w:t xml:space="preserve">Each artifact (document, code, test, release) must have traceable ownership and review logs.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LOMPAR as the DNA:</w:t>
        <w:br w:type="textWrapping"/>
      </w:r>
      <w:r w:rsidDel="00000000" w:rsidR="00000000" w:rsidRPr="00000000">
        <w:rPr>
          <w:rtl w:val="0"/>
        </w:rPr>
        <w:t xml:space="preserve">Every agent implements the LOMPAR tuple to ensure context, reasoning, and feedback-driven actions.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Phase Independence with Seamless Hand-offs:</w:t>
        <w:br w:type="textWrapping"/>
      </w:r>
      <w:r w:rsidDel="00000000" w:rsidR="00000000" w:rsidRPr="00000000">
        <w:rPr>
          <w:rtl w:val="0"/>
        </w:rPr>
        <w:t xml:space="preserve">Each phase can operate autonomously but integrates through well-defined deliverables and review gates.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Transparency &amp; Explainability:</w:t>
        <w:br w:type="textWrapping"/>
      </w:r>
      <w:r w:rsidDel="00000000" w:rsidR="00000000" w:rsidRPr="00000000">
        <w:rPr>
          <w:rtl w:val="0"/>
        </w:rPr>
        <w:t xml:space="preserve">All AI reasoning, decisions, and rethinks are explainable and logged.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Policy and Governance First:</w:t>
        <w:br w:type="textWrapping"/>
      </w:r>
      <w:r w:rsidDel="00000000" w:rsidR="00000000" w:rsidRPr="00000000">
        <w:rPr>
          <w:rtl w:val="0"/>
        </w:rPr>
        <w:t xml:space="preserve">Security, compliance, and standards are embedded into every agent’s perception and action layers.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Continuous Improvement Loop:</w:t>
        <w:br w:type="textWrapping"/>
      </w:r>
      <w:r w:rsidDel="00000000" w:rsidR="00000000" w:rsidRPr="00000000">
        <w:rPr>
          <w:rtl w:val="0"/>
        </w:rPr>
        <w:t xml:space="preserve">Feedback from later phases drives upstream improvements — testing insights refine design, deployment insights refine code, and user feedback refines requirements.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ym0nr9rnpii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4. Blueprint Overview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mirrors a </w:t>
      </w:r>
      <w:r w:rsidDel="00000000" w:rsidR="00000000" w:rsidRPr="00000000">
        <w:rPr>
          <w:b w:val="1"/>
          <w:rtl w:val="0"/>
        </w:rPr>
        <w:t xml:space="preserve">software organization structure</w:t>
      </w:r>
      <w:r w:rsidDel="00000000" w:rsidR="00000000" w:rsidRPr="00000000">
        <w:rPr>
          <w:rtl w:val="0"/>
        </w:rPr>
        <w:t xml:space="preserve">, composed of 6 collaborative </w:t>
      </w:r>
      <w:r w:rsidDel="00000000" w:rsidR="00000000" w:rsidRPr="00000000">
        <w:rPr>
          <w:i w:val="1"/>
          <w:rtl w:val="0"/>
        </w:rPr>
        <w:t xml:space="preserve">Agent Teams</w:t>
      </w:r>
      <w:r w:rsidDel="00000000" w:rsidR="00000000" w:rsidRPr="00000000">
        <w:rPr>
          <w:rtl w:val="0"/>
        </w:rPr>
        <w:t xml:space="preserve"> operating under a central </w:t>
      </w:r>
      <w:r w:rsidDel="00000000" w:rsidR="00000000" w:rsidRPr="00000000">
        <w:rPr>
          <w:i w:val="1"/>
          <w:rtl w:val="0"/>
        </w:rPr>
        <w:t xml:space="preserve">Coordinator</w:t>
      </w:r>
      <w:r w:rsidDel="00000000" w:rsidR="00000000" w:rsidRPr="00000000">
        <w:rPr>
          <w:rtl w:val="0"/>
        </w:rPr>
        <w:t xml:space="preserve">.</w:t>
        <w:br w:type="textWrapping"/>
        <w:t xml:space="preserve">Each phase-team includes multiple </w:t>
      </w:r>
      <w:r w:rsidDel="00000000" w:rsidR="00000000" w:rsidRPr="00000000">
        <w:rPr>
          <w:i w:val="1"/>
          <w:rtl w:val="0"/>
        </w:rPr>
        <w:t xml:space="preserve">Specialized Agents</w:t>
      </w:r>
      <w:r w:rsidDel="00000000" w:rsidR="00000000" w:rsidRPr="00000000">
        <w:rPr>
          <w:rtl w:val="0"/>
        </w:rPr>
        <w:t xml:space="preserve"> working in parallel on sub-tasks, governed by the Coordinator.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1knttqt13fx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Coordinator (Central Intelligence)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Purpose:</w:t>
        <w:br w:type="textWrapping"/>
      </w:r>
      <w:r w:rsidDel="00000000" w:rsidR="00000000" w:rsidRPr="00000000">
        <w:rPr>
          <w:rtl w:val="0"/>
        </w:rPr>
        <w:t xml:space="preserve">Manages workflow, validates outputs, enforces review gates, and coordinates hand-offs between teams.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Responsibilities: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Manage workflow state &amp; transitions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Track quality metrics and SLAs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Invoke human review gates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Aggregate progress dashboards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Trigger Rethink cycles for underperforming phases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6gngwiwi4n5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Phase Teams (Specialized Agent Clusters)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5.0467289719627"/>
        <w:gridCol w:w="3955.8878504672894"/>
        <w:gridCol w:w="2979.065420560748"/>
        <w:tblGridChange w:id="0">
          <w:tblGrid>
            <w:gridCol w:w="2425.0467289719627"/>
            <w:gridCol w:w="3955.8878504672894"/>
            <w:gridCol w:w="2979.06542056074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Team 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Example Outputs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Requirements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Translate stakeholder intent into precise, testable requirements.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SRS, user stories, acceptance criteria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Design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Architect modular, scalable, and secure solutions based on requirements.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Architecture diagrams, data flows, design rationale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Development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Write, integrate, and optimize clean code following standards.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Source code, code reviews, PRs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Testing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Validate functional, performance, and security compliance.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Automated test suites, defect logs, QA reports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Deployment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Automate delivery pipelines, configuration, and monitoring.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CI/CD pipeline definitions, deployment artifacts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Operations &amp; Compliance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Ensure continuous performance, compliance, and feedback loops.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Incident reports, compliance dashboards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ifuvpn8ryte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LOMPAR Applied Within Each Phase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agent team operates through the six LOMPAR dimensions:</w:t>
      </w:r>
    </w:p>
    <w:tbl>
      <w:tblPr>
        <w:tblStyle w:val="Table3"/>
        <w:tblW w:w="9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4490"/>
        <w:gridCol w:w="3395"/>
        <w:tblGridChange w:id="0">
          <w:tblGrid>
            <w:gridCol w:w="1430"/>
            <w:gridCol w:w="4490"/>
            <w:gridCol w:w="33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Example (Testing Phase)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Foundation model fine-tuned for the domain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QA reasoning model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Phase-specific goal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Ensure full test coverage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Historical artifacts &amp;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Past test cases, defects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Perception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Input artifacts &amp; signals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Test results, logs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Phase deliverables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Execute tests, generate reports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Rethink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Improvement logic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Add missed cases, tune coverage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13ehbdwma28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5. Responsibilities of Each Component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43.4321372854915"/>
        <w:gridCol w:w="4064.274570982839"/>
        <w:gridCol w:w="2852.2932917316693"/>
        <w:tblGridChange w:id="0">
          <w:tblGrid>
            <w:gridCol w:w="2443.4321372854915"/>
            <w:gridCol w:w="4064.274570982839"/>
            <w:gridCol w:w="2852.293291731669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Core 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End-to-end workflow orchestration and quality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Approved artifacts, hand-offs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Phase Teams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Phase-specific execution &amp;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Artifacts per SDLC stage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Specialized Agents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Focused micro-tasks inside each phase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Reports, code, test results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Human Reviewers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Oversight &amp; exception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Approved or escalated deliverables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Feedback &amp; Rethink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Learn from outcomes &amp; failures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Policy and model improvements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Governance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Ensure compliance &amp; standards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Audit reports, risk logs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oatcuk6un1t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6. Visual Representation (Conceptual)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+------------------------------------------------------------+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|                    SDLC Automation System                  |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+------------------------------------------------------------+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|                     Central Coordinator                    |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|        (Workflow | State | Policy | Review Gates)          |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+------------------------------------------------------------+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|  Requirements  |  Design  |  Development  |  Testing  |  Deployment  |  Ops |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|----------------|----------|---------------|------------|--------------|------|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| Req Analysis   | Clarifier| Code Gen      | Test Gen   | Deploy Auto  | Monitor |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| Doc Writer     | Designer | Integrator    | Executor   | Configurator | Compliance |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| Reviewer       | Reviewer | Refactorer    | Analyzer   | Rollbacker   | Feedback  |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+------------------------------------------------------------------------+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| Human-In-Loop  | Audit &amp; Governance | Rethink &amp; Learning Loop          |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+------------------------------------------------------------------------+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waiq79u6pt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7. Challenges and Risk Areas</w:t>
      </w:r>
    </w:p>
    <w:tbl>
      <w:tblPr>
        <w:tblStyle w:val="Table5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39.0015600624024"/>
        <w:gridCol w:w="3115.132605304212"/>
        <w:gridCol w:w="4005.865834633386"/>
        <w:tblGridChange w:id="0">
          <w:tblGrid>
            <w:gridCol w:w="2239.0015600624024"/>
            <w:gridCol w:w="3115.132605304212"/>
            <w:gridCol w:w="4005.86583463338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Challenge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Mitigation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Coordination 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Managing inter-agent dependencies and concurrency across phases.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Introduce structured workflow states and dependency graphs managed by the Coordinator.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Human-Review Bottlenecks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Over-dependence on manual sign-offs.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Prioritize automated validation for low-risk transitions; reserve human review for critical decisions.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&amp; Privacy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Sensitive project data across agents.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Use fine-grained access control; ensure contextual visibility per phase only.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Model Drift / Hallucination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Agents deviating from constraints.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Introduce feedback-based retraining and cross-agent validation checks.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Accountability &amp; Explainability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Ensuring AI reasoning is transparent.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All LOMPAR steps logged with rationale and confidence scoring.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Scaling Across Domains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Variability in SDLC methods (Agile, DevOps, Waterfall).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Modular design; configurable workflow templates per domain.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ugspsbx49pc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8. Long-Term Evolution Path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7.067082683307"/>
        <w:gridCol w:w="3436.3806552262095"/>
        <w:gridCol w:w="3246.5522620904835"/>
        <w:tblGridChange w:id="0">
          <w:tblGrid>
            <w:gridCol w:w="2677.067082683307"/>
            <w:gridCol w:w="3436.3806552262095"/>
            <w:gridCol w:w="3246.5522620904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Maturity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Outcome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Phase 1 (Foundation)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Basic agent collaboration, human-in-loop validation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Consistent, auditable automation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Phase 2 (Optimization)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Feedback loops, Rethink cycles, analytics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Continuous improvement in quality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Phase 3 (Autonomous Adaptation)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Policy-driven self-correction, multi-project orchestration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Adaptive SDLC system capable of self-improvement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Phase 4 (Cross-Domain Expansion)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Apply to DataOps, MLOps, DevSecOps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Unified multi-domain automation platform</w:t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xctrqket2z5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9. Summary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strategy establishes a </w:t>
      </w:r>
      <w:r w:rsidDel="00000000" w:rsidR="00000000" w:rsidRPr="00000000">
        <w:rPr>
          <w:b w:val="1"/>
          <w:rtl w:val="0"/>
        </w:rPr>
        <w:t xml:space="preserve">Collaborative, Multi-Agent, Governed SDLC Framework</w:t>
      </w:r>
      <w:r w:rsidDel="00000000" w:rsidR="00000000" w:rsidRPr="00000000">
        <w:rPr>
          <w:rtl w:val="0"/>
        </w:rPr>
        <w:t xml:space="preserve"> designed around: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LOMPAR framework</w:t>
      </w:r>
      <w:r w:rsidDel="00000000" w:rsidR="00000000" w:rsidRPr="00000000">
        <w:rPr>
          <w:rtl w:val="0"/>
        </w:rPr>
        <w:t xml:space="preserve"> for cognitive consistency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oversight and governance for trust and control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rtl w:val="0"/>
        </w:rPr>
        <w:t xml:space="preserve">Coordinator-driven orchestration</w:t>
      </w:r>
      <w:r w:rsidDel="00000000" w:rsidR="00000000" w:rsidRPr="00000000">
        <w:rPr>
          <w:rtl w:val="0"/>
        </w:rPr>
        <w:t xml:space="preserve"> for predictability and quality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improvement through feedback and reflection loops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 is an </w:t>
      </w:r>
      <w:r w:rsidDel="00000000" w:rsidR="00000000" w:rsidRPr="00000000">
        <w:rPr>
          <w:b w:val="1"/>
          <w:rtl w:val="0"/>
        </w:rPr>
        <w:t xml:space="preserve">organization-scale intelligent SDLC ecosystem</w:t>
      </w:r>
      <w:r w:rsidDel="00000000" w:rsidR="00000000" w:rsidRPr="00000000">
        <w:rPr>
          <w:rtl w:val="0"/>
        </w:rPr>
        <w:t xml:space="preserve"> that combines the best of human intuition and machine precision.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now create a </w:t>
      </w:r>
      <w:r w:rsidDel="00000000" w:rsidR="00000000" w:rsidRPr="00000000">
        <w:rPr>
          <w:b w:val="1"/>
          <w:rtl w:val="0"/>
        </w:rPr>
        <w:t xml:space="preserve">visual strategy blueprint diagram</w:t>
      </w:r>
      <w:r w:rsidDel="00000000" w:rsidR="00000000" w:rsidRPr="00000000">
        <w:rPr>
          <w:rtl w:val="0"/>
        </w:rPr>
        <w:t xml:space="preserve"> (like Amazon’s “one-pager vision doc visuals”) showing these components and their relationships — without any tech stack references?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