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CTO Offsite</w:t>
      </w:r>
    </w:p>
    <w:p>
      <w:pPr>
        <w:jc w:val="center"/>
      </w:pPr>
      <w:r>
        <w:rPr>
          <w:b/>
          <w:sz w:val="48"/>
        </w:rPr>
        <w:t>Architecture as a Product</w:t>
      </w:r>
    </w:p>
    <w:p>
      <w:pPr>
        <w:jc w:val="center"/>
      </w:pPr>
      <w:r>
        <w:rPr>
          <w:i/>
          <w:sz w:val="28"/>
        </w:rPr>
        <w:t>Detailed Notes, Strategic Themes, Questions and Industry References</w:t>
      </w:r>
    </w:p>
    <w:p/>
    <w:p>
      <w:pPr>
        <w:jc w:val="center"/>
      </w:pPr>
      <w:r>
        <w:rPr>
          <w:sz w:val="20"/>
        </w:rPr>
        <w:t>Prepared from the supplied CTO offsite transcript.</w:t>
      </w:r>
    </w:p>
    <w:p>
      <w:pPr>
        <w:jc w:val="center"/>
      </w:pPr>
      <w:r>
        <w:rPr>
          <w:sz w:val="18"/>
        </w:rPr>
        <w:t>The transcript is conversational and machine-transcribed, so terminology has been normalized where the intended meaning was clear.</w:t>
      </w:r>
    </w:p>
    <w:p>
      <w:r>
        <w:br w:type="page"/>
      </w:r>
    </w:p>
    <w:p>
      <w:pPr>
        <w:pStyle w:val="Heading1"/>
      </w:pPr>
      <w:r>
        <w:t>Contents</w:t>
      </w:r>
    </w:p>
    <w:p>
      <w:pPr>
        <w:pStyle w:val="ListBullet"/>
      </w:pPr>
      <w:r>
        <w:t>1. Executive Summary</w:t>
      </w:r>
    </w:p>
    <w:p>
      <w:pPr>
        <w:pStyle w:val="ListBullet"/>
      </w:pPr>
      <w:r>
        <w:t>2. The Strategic Shift: Architecture as a Product</w:t>
      </w:r>
    </w:p>
    <w:p>
      <w:pPr>
        <w:pStyle w:val="ListBullet"/>
      </w:pPr>
      <w:r>
        <w:t>3. From Human-Centric Architecture to Embedded Architecture</w:t>
      </w:r>
    </w:p>
    <w:p>
      <w:pPr>
        <w:pStyle w:val="ListBullet"/>
      </w:pPr>
      <w:r>
        <w:t>4. Reusable Patterns as Products</w:t>
      </w:r>
    </w:p>
    <w:p>
      <w:pPr>
        <w:pStyle w:val="ListBullet"/>
      </w:pPr>
      <w:r>
        <w:t>5. Automated Governance and Policy Enforcement</w:t>
      </w:r>
    </w:p>
    <w:p>
      <w:pPr>
        <w:pStyle w:val="ListBullet"/>
      </w:pPr>
      <w:r>
        <w:t>6. The Architecture Platform and Developer Experience</w:t>
      </w:r>
    </w:p>
    <w:p>
      <w:pPr>
        <w:pStyle w:val="ListBullet"/>
      </w:pPr>
      <w:r>
        <w:t>7. AI-Native Development, Skills and Agentic Capabilities</w:t>
      </w:r>
    </w:p>
    <w:p>
      <w:pPr>
        <w:pStyle w:val="ListBullet"/>
      </w:pPr>
      <w:r>
        <w:t>8. Unified Architecture Across Technology and Data</w:t>
      </w:r>
    </w:p>
    <w:p>
      <w:pPr>
        <w:pStyle w:val="ListBullet"/>
      </w:pPr>
      <w:r>
        <w:t>9. Existing and Legacy Systems</w:t>
      </w:r>
    </w:p>
    <w:p>
      <w:pPr>
        <w:pStyle w:val="ListBullet"/>
      </w:pPr>
      <w:r>
        <w:t>10. Reliability, Resilience and Chaos Engineering as a First-Class Capability</w:t>
      </w:r>
    </w:p>
    <w:p>
      <w:pPr>
        <w:pStyle w:val="ListBullet"/>
      </w:pPr>
      <w:r>
        <w:t>11. FinOps and Technology as an Economic Engine</w:t>
      </w:r>
    </w:p>
    <w:p>
      <w:pPr>
        <w:pStyle w:val="ListBullet"/>
      </w:pPr>
      <w:r>
        <w:t>12. Workflow Orchestration vs. Choreography</w:t>
      </w:r>
    </w:p>
    <w:p>
      <w:pPr>
        <w:pStyle w:val="ListBullet"/>
      </w:pPr>
      <w:r>
        <w:t>13. Business Facts vs. System Behaviour</w:t>
      </w:r>
    </w:p>
    <w:p>
      <w:pPr>
        <w:pStyle w:val="ListBullet"/>
      </w:pPr>
      <w:r>
        <w:t>14. Party-Centric / Customer-Centric Knowledge and Interoperability</w:t>
      </w:r>
    </w:p>
    <w:p>
      <w:pPr>
        <w:pStyle w:val="ListBullet"/>
      </w:pPr>
      <w:r>
        <w:t>15. Operating Model, Adoption and Change Management</w:t>
      </w:r>
    </w:p>
    <w:p>
      <w:pPr>
        <w:pStyle w:val="ListBullet"/>
      </w:pPr>
      <w:r>
        <w:t>16. What the Architecture Team Becomes</w:t>
      </w:r>
    </w:p>
    <w:p>
      <w:pPr>
        <w:pStyle w:val="ListBullet"/>
      </w:pPr>
      <w:r>
        <w:t>17. Proposed Product Lifecycle</w:t>
      </w:r>
    </w:p>
    <w:p>
      <w:pPr>
        <w:pStyle w:val="ListBullet"/>
      </w:pPr>
      <w:r>
        <w:t>18. Potential Day-One Capabilities</w:t>
      </w:r>
    </w:p>
    <w:p>
      <w:pPr>
        <w:pStyle w:val="ListBullet"/>
      </w:pPr>
      <w:r>
        <w:t>19. Strategic Questions Raised at the Offsite</w:t>
      </w:r>
    </w:p>
    <w:p>
      <w:pPr>
        <w:pStyle w:val="ListBullet"/>
      </w:pPr>
      <w:r>
        <w:t>20. Recommended Next Steps</w:t>
      </w:r>
    </w:p>
    <w:p>
      <w:pPr>
        <w:pStyle w:val="ListBullet"/>
      </w:pPr>
      <w:r>
        <w:t>21. Industry Standards and Useful Web References</w:t>
      </w:r>
    </w:p>
    <w:p>
      <w:pPr>
        <w:pStyle w:val="ListBullet"/>
      </w:pPr>
      <w:r>
        <w:t>22. Closing Summary</w:t>
      </w:r>
    </w:p>
    <w:p>
      <w:pPr>
        <w:pStyle w:val="Heading1"/>
      </w:pPr>
      <w:r>
        <w:t>1. Executive Summary</w:t>
      </w:r>
    </w:p>
    <w:p>
      <w:r>
        <w:t>The strongest theme from the offsite is a proposed change in the role of architecture: move from an advisory function based on documents, reviews, standards, meetings and manual compliance toward an architectural product that is consumed directly by engineering teams and, increasingly, by agents.</w:t>
      </w:r>
    </w:p>
    <w:p>
      <w:r>
        <w:t>The core idea is that the organization already possesses many powerful capabilities. The problem is that those capabilities are fragmented, difficult to discover, inconsistently applied and dependent on individual expertise. The opportunity is to package the collective architectural knowledge into a unified platform, reusable patterns, automated policy, reference implementations and a simple developer experience.</w:t>
      </w:r>
    </w:p>
    <w:tbl>
      <w:tblPr>
        <w:tblW w:type="auto" w:w="0"/>
        <w:jc w:val="center"/>
        <w:tblLook w:firstColumn="1" w:firstRow="1" w:lastColumn="0" w:lastRow="0" w:noHBand="0" w:noVBand="1" w:val="04A0"/>
      </w:tblPr>
      <w:tblGrid>
        <w:gridCol w:w="10080"/>
      </w:tblGrid>
      <w:tr>
        <w:tc>
          <w:tcPr>
            <w:tcW w:type="dxa" w:w="10080"/>
            <w:vAlign w:val="center"/>
            <w:shd w:fill="F2F2F2"/>
          </w:tcPr>
          <w:p>
            <w:r>
              <w:rPr>
                <w:b/>
                <w:sz w:val="22"/>
              </w:rPr>
              <w:t>Central principle</w:t>
              <w:br/>
            </w:r>
            <w:r>
              <w:rPr>
                <w:sz w:val="20"/>
              </w:rPr>
              <w:t>Make the right way the easy way.</w:t>
            </w:r>
          </w:p>
        </w:tc>
      </w:tr>
    </w:tbl>
    <w:p/>
    <w:p>
      <w:pPr>
        <w:pStyle w:val="ListBullet"/>
      </w:pPr>
      <w:r>
        <w:t>Architecture should be consumed rather than interpreted.</w:t>
      </w:r>
    </w:p>
    <w:p>
      <w:pPr>
        <w:pStyle w:val="ListBullet"/>
      </w:pPr>
      <w:r>
        <w:t>Standards should become products rather than static documents.</w:t>
      </w:r>
    </w:p>
    <w:p>
      <w:pPr>
        <w:pStyle w:val="ListBullet"/>
      </w:pPr>
      <w:r>
        <w:t>Patterns should become executable and reusable rather than merely documented.</w:t>
      </w:r>
    </w:p>
    <w:p>
      <w:pPr>
        <w:pStyle w:val="ListBullet"/>
      </w:pPr>
      <w:r>
        <w:t>Governance should be embedded in the platform rather than performed primarily through reviews.</w:t>
      </w:r>
    </w:p>
    <w:p>
      <w:pPr>
        <w:pStyle w:val="ListBullet"/>
      </w:pPr>
      <w:r>
        <w:t>Developers should select a proven pattern and let the platform handle the complexity underneath.</w:t>
      </w:r>
    </w:p>
    <w:p>
      <w:pPr>
        <w:pStyle w:val="ListBullet"/>
      </w:pPr>
      <w:r>
        <w:t>The platform should reduce repetitive engineering work so teams spend more time on business value.</w:t>
      </w:r>
    </w:p>
    <w:p>
      <w:pPr>
        <w:pStyle w:val="ListBullet"/>
      </w:pPr>
      <w:r>
        <w:t>AI and agents should accelerate this model, but the architecture product should not depend on one model or vendor.</w:t>
      </w:r>
    </w:p>
    <w:p>
      <w:r>
        <w:t>The source discussion also connects architecture with data, reliability, FinOps, workflows and the emerging agentic operating model. The intent is not to create another tool. It is to create an organizational substrate through which the technology organization operates.</w:t>
      </w:r>
    </w:p>
    <w:p>
      <w:r>
        <w:t>Source note: the transcript explicitly frames the shift from a central advisory service to a consumable architectural product. fileciteturn9file2L20-L30</w:t>
      </w:r>
    </w:p>
    <w:p>
      <w:pPr>
        <w:pStyle w:val="Heading1"/>
      </w:pPr>
      <w:r>
        <w:t>2. The Strategic Shift: Architecture as a Product</w:t>
      </w:r>
    </w:p>
    <w:p>
      <w:pPr>
        <w:pStyle w:val="Heading2"/>
      </w:pPr>
      <w:r>
        <w:t>2.1 The underlying analogy</w:t>
      </w:r>
    </w:p>
    <w:p>
      <w:r>
        <w:t>The discussion uses the evolution of AI models as an analogy. The model itself is powerful, but the value becomes much easier to consume when a product layer abstracts complexity and provides a repeatable experience. The same logic is proposed for enterprise architecture.</w:t>
      </w:r>
    </w:p>
    <w:p>
      <w:pPr>
        <w:pStyle w:val="Heading2"/>
      </w:pPr>
      <w:r>
        <w:t>2.2 The problem being solved</w:t>
      </w:r>
    </w:p>
    <w:p>
      <w:pPr>
        <w:pStyle w:val="ListBullet"/>
      </w:pPr>
      <w:r>
        <w:t>There are many tools and vendor capabilities available, but expertise is distributed in pockets.</w:t>
      </w:r>
    </w:p>
    <w:p>
      <w:pPr>
        <w:pStyle w:val="ListBullet"/>
      </w:pPr>
      <w:r>
        <w:t>Teams frequently know enough to meet an immediate requirement, but not enough to consistently exploit the full capability of the technology estate.</w:t>
      </w:r>
    </w:p>
    <w:p>
      <w:pPr>
        <w:pStyle w:val="ListBullet"/>
      </w:pPr>
      <w:r>
        <w:t>The rate of technology change makes manual education and documentation increasingly difficult to sustain.</w:t>
      </w:r>
    </w:p>
    <w:p>
      <w:pPr>
        <w:pStyle w:val="ListBullet"/>
      </w:pPr>
      <w:r>
        <w:t>The organization therefore pays an interpretation tax: people repeatedly figure out which tool, pattern, policy or architecture should be used.</w:t>
      </w:r>
    </w:p>
    <w:p>
      <w:pPr>
        <w:pStyle w:val="ListBullet"/>
      </w:pPr>
      <w:r>
        <w:t>A product layer can absorb that complexity once and make the resulting capability reusable at scale.</w:t>
      </w:r>
    </w:p>
    <w:p>
      <w:pPr>
        <w:pStyle w:val="Heading2"/>
      </w:pPr>
      <w:r>
        <w:t>2.3 What the product means</w:t>
      </w:r>
    </w:p>
    <w:p>
      <w:pPr>
        <w:pStyle w:val="ListBullet"/>
      </w:pPr>
      <w:r>
        <w:t>A single, coherent experience for consuming architectural capabilities.</w:t>
      </w:r>
    </w:p>
    <w:p>
      <w:pPr>
        <w:pStyle w:val="ListBullet"/>
      </w:pPr>
      <w:r>
        <w:t>A catalogue of patterns and capabilities, backed by implementations and automation.</w:t>
      </w:r>
    </w:p>
    <w:p>
      <w:pPr>
        <w:pStyle w:val="ListBullet"/>
      </w:pPr>
      <w:r>
        <w:t>An abstraction layer that hides unnecessary infrastructure detail.</w:t>
      </w:r>
    </w:p>
    <w:p>
      <w:pPr>
        <w:pStyle w:val="ListBullet"/>
      </w:pPr>
      <w:r>
        <w:t>A mechanism for versioning and evolving patterns centrally.</w:t>
      </w:r>
    </w:p>
    <w:p>
      <w:pPr>
        <w:pStyle w:val="ListBullet"/>
      </w:pPr>
      <w:r>
        <w:t>An enforcement layer that prevents known bad practices from reaching production.</w:t>
      </w:r>
    </w:p>
    <w:p>
      <w:pPr>
        <w:pStyle w:val="ListBullet"/>
      </w:pPr>
      <w:r>
        <w:t>A feedback loop that uses adoption, runtime behaviour and operational data to improve the product.</w:t>
      </w:r>
    </w:p>
    <w:p>
      <w:pPr>
        <w:pStyle w:val="Heading1"/>
      </w:pPr>
      <w:r>
        <w:t>3. From Human-Centric Architecture to Embedded Architecture</w:t>
      </w:r>
    </w:p>
    <w:p>
      <w:r>
        <w:t>The transcript contrasts the traditional architecture operating model with the proposed target state. The current model is described as documentation, architecture reviews, Confluence pages, static standards, compliance reviews and PowerPoint-based explanations. Those artifacts may remain useful for communication, but they should no longer be the primary mechanism through which architecture operates.</w:t>
      </w:r>
    </w:p>
    <w:p>
      <w:pPr>
        <w:pStyle w:val="Heading2"/>
      </w:pPr>
      <w:r>
        <w:t>3.1 Current state</w:t>
      </w:r>
    </w:p>
    <w:p>
      <w:pPr>
        <w:pStyle w:val="ListBullet"/>
      </w:pPr>
      <w:r>
        <w:t>Architecture is often a sequence of interactions between architects and delivery teams.</w:t>
      </w:r>
    </w:p>
    <w:p>
      <w:pPr>
        <w:pStyle w:val="ListBullet"/>
      </w:pPr>
      <w:r>
        <w:t>Teams interpret standards and decide how to implement them.</w:t>
      </w:r>
    </w:p>
    <w:p>
      <w:pPr>
        <w:pStyle w:val="ListBullet"/>
      </w:pPr>
      <w:r>
        <w:t>Compliance is checked after or near the end of the process.</w:t>
      </w:r>
    </w:p>
    <w:p>
      <w:pPr>
        <w:pStyle w:val="ListBullet"/>
      </w:pPr>
      <w:r>
        <w:t>Architects repeatedly answer similar questions.</w:t>
      </w:r>
    </w:p>
    <w:p>
      <w:pPr>
        <w:pStyle w:val="ListBullet"/>
      </w:pPr>
      <w:r>
        <w:t>Standards can become stale as technology changes.</w:t>
      </w:r>
    </w:p>
    <w:p>
      <w:pPr>
        <w:pStyle w:val="ListBullet"/>
      </w:pPr>
      <w:r>
        <w:t>Teams can technically comply while still implementing the intent incorrectly.</w:t>
      </w:r>
    </w:p>
    <w:p>
      <w:pPr>
        <w:pStyle w:val="Heading2"/>
      </w:pPr>
      <w:r>
        <w:t>3.2 Target state</w:t>
      </w:r>
    </w:p>
    <w:p>
      <w:pPr>
        <w:pStyle w:val="ListBullet"/>
      </w:pPr>
      <w:r>
        <w:t>Architecture becomes omnipresent in the engineering lifecycle.</w:t>
      </w:r>
    </w:p>
    <w:p>
      <w:pPr>
        <w:pStyle w:val="ListBullet"/>
      </w:pPr>
      <w:r>
        <w:t>The engineer selects an appropriate pattern.</w:t>
      </w:r>
    </w:p>
    <w:p>
      <w:pPr>
        <w:pStyle w:val="ListBullet"/>
      </w:pPr>
      <w:r>
        <w:t>The platform provides the implementation, controls, defaults and supporting capabilities.</w:t>
      </w:r>
    </w:p>
    <w:p>
      <w:pPr>
        <w:pStyle w:val="ListBullet"/>
      </w:pPr>
      <w:r>
        <w:t>Standards are encoded into the platform.</w:t>
      </w:r>
    </w:p>
    <w:p>
      <w:pPr>
        <w:pStyle w:val="ListBullet"/>
      </w:pPr>
      <w:r>
        <w:t>The correct path is the path of least resistance.</w:t>
      </w:r>
    </w:p>
    <w:p>
      <w:pPr>
        <w:pStyle w:val="ListBullet"/>
      </w:pPr>
      <w:r>
        <w:t>The need for individual architecture intervention declines as platform adoption increases.</w:t>
      </w:r>
    </w:p>
    <w:tbl>
      <w:tblPr>
        <w:tblW w:type="auto" w:w="0"/>
        <w:jc w:val="center"/>
        <w:tblLook w:firstColumn="1" w:firstRow="1" w:lastColumn="0" w:lastRow="0" w:noHBand="0" w:noVBand="1" w:val="04A0"/>
      </w:tblPr>
      <w:tblGrid>
        <w:gridCol w:w="10080"/>
      </w:tblGrid>
      <w:tr>
        <w:tc>
          <w:tcPr>
            <w:tcW w:type="dxa" w:w="10080"/>
            <w:vAlign w:val="center"/>
            <w:shd w:fill="F2F2F2"/>
          </w:tcPr>
          <w:p>
            <w:r>
              <w:rPr>
                <w:b/>
                <w:sz w:val="22"/>
              </w:rPr>
              <w:t>Target mental model</w:t>
              <w:br/>
            </w:r>
            <w:r>
              <w:rPr>
                <w:sz w:val="20"/>
              </w:rPr>
              <w:t>Instead of asking an engineer to understand all architecture rules, give the engineer a simple interface through which the rules are already embedded.</w:t>
            </w:r>
          </w:p>
        </w:tc>
      </w:tr>
    </w:tbl>
    <w:p/>
    <w:p>
      <w:pPr>
        <w:pStyle w:val="Heading1"/>
      </w:pPr>
      <w:r>
        <w:t>4. Reusable Patterns as Products</w:t>
      </w:r>
    </w:p>
    <w:p>
      <w:r>
        <w:t>Reusable patterns are one of the central constructs in the proposed model. The transcript is careful to distinguish a pattern from an identical implementation. A pattern defines a clear, agreed approach while allowing multiple implementation strategies underneath it.</w:t>
      </w:r>
    </w:p>
    <w:p>
      <w:pPr>
        <w:pStyle w:val="Heading2"/>
      </w:pPr>
      <w:r>
        <w:t>4.1 Pattern examples discussed</w:t>
      </w:r>
    </w:p>
    <w:p>
      <w:pPr>
        <w:pStyle w:val="ListBullet"/>
      </w:pPr>
      <w:r>
        <w:t>API patterns</w:t>
      </w:r>
    </w:p>
    <w:p>
      <w:pPr>
        <w:pStyle w:val="ListBullet"/>
      </w:pPr>
      <w:r>
        <w:t>Event-driven patterns</w:t>
      </w:r>
    </w:p>
    <w:p>
      <w:pPr>
        <w:pStyle w:val="ListBullet"/>
      </w:pPr>
      <w:r>
        <w:t>Messaging patterns</w:t>
      </w:r>
    </w:p>
    <w:p>
      <w:pPr>
        <w:pStyle w:val="ListBullet"/>
      </w:pPr>
      <w:r>
        <w:t>Stream ingestion and processing patterns</w:t>
      </w:r>
    </w:p>
    <w:p>
      <w:pPr>
        <w:pStyle w:val="ListBullet"/>
      </w:pPr>
      <w:r>
        <w:t>Infrastructure and networking patterns</w:t>
      </w:r>
    </w:p>
    <w:p>
      <w:pPr>
        <w:pStyle w:val="ListBullet"/>
      </w:pPr>
      <w:r>
        <w:t>Security patterns</w:t>
      </w:r>
    </w:p>
    <w:p>
      <w:pPr>
        <w:pStyle w:val="ListBullet"/>
      </w:pPr>
      <w:r>
        <w:t>Observability patterns</w:t>
      </w:r>
    </w:p>
    <w:p>
      <w:pPr>
        <w:pStyle w:val="ListBullet"/>
      </w:pPr>
      <w:r>
        <w:t>CI/CD and pipeline patterns</w:t>
      </w:r>
    </w:p>
    <w:p>
      <w:pPr>
        <w:pStyle w:val="ListBullet"/>
      </w:pPr>
      <w:r>
        <w:t>CRUD or common application patterns</w:t>
      </w:r>
    </w:p>
    <w:p>
      <w:pPr>
        <w:pStyle w:val="ListBullet"/>
      </w:pPr>
      <w:r>
        <w:t>Resilience and fault-tolerance patterns</w:t>
      </w:r>
    </w:p>
    <w:p>
      <w:pPr>
        <w:pStyle w:val="Heading2"/>
      </w:pPr>
      <w:r>
        <w:t>4.2 What makes a pattern a product</w:t>
      </w:r>
    </w:p>
    <w:p>
      <w:pPr>
        <w:pStyle w:val="ListBullet"/>
      </w:pPr>
      <w:r>
        <w:t>A clear problem definition and intended use.</w:t>
      </w:r>
    </w:p>
    <w:p>
      <w:pPr>
        <w:pStyle w:val="ListBullet"/>
      </w:pPr>
      <w:r>
        <w:t>A reference implementation or executable implementation.</w:t>
      </w:r>
    </w:p>
    <w:p>
      <w:pPr>
        <w:pStyle w:val="ListBullet"/>
      </w:pPr>
      <w:r>
        <w:t>Built-in security, resilience, observability and operational defaults where appropriate.</w:t>
      </w:r>
    </w:p>
    <w:p>
      <w:pPr>
        <w:pStyle w:val="ListBullet"/>
      </w:pPr>
      <w:r>
        <w:t>Versioning and lifecycle management.</w:t>
      </w:r>
    </w:p>
    <w:p>
      <w:pPr>
        <w:pStyle w:val="ListBullet"/>
      </w:pPr>
      <w:r>
        <w:t>Automated policy and compliance controls.</w:t>
      </w:r>
    </w:p>
    <w:p>
      <w:pPr>
        <w:pStyle w:val="ListBullet"/>
      </w:pPr>
      <w:r>
        <w:t>A simple consumption interface.</w:t>
      </w:r>
    </w:p>
    <w:p>
      <w:pPr>
        <w:pStyle w:val="ListBullet"/>
      </w:pPr>
      <w:r>
        <w:t>Metrics showing adoption and effectiveness.</w:t>
      </w:r>
    </w:p>
    <w:p>
      <w:pPr>
        <w:pStyle w:val="ListBullet"/>
      </w:pPr>
      <w:r>
        <w:t>A defined path for exceptions and new patterns.</w:t>
      </w:r>
    </w:p>
    <w:p>
      <w:pPr>
        <w:pStyle w:val="Heading2"/>
      </w:pPr>
      <w:r>
        <w:t>4.3 Pattern variability</w:t>
      </w:r>
    </w:p>
    <w:p>
      <w:r>
        <w:t>The intent is not to force every workload into one implementation. Instead, the organization should identify where standardization is valuable and where variation is legitimate. The pattern becomes the common contract, while the underlying implementation may vary by cloud, workload, scale or other legitimate constraints.</w:t>
      </w:r>
    </w:p>
    <w:tbl>
      <w:tblPr>
        <w:tblW w:type="auto" w:w="0"/>
        <w:jc w:val="center"/>
        <w:tblLook w:firstColumn="1" w:firstRow="1" w:lastColumn="0" w:lastRow="0" w:noHBand="0" w:noVBand="1" w:val="04A0"/>
      </w:tblPr>
      <w:tblGrid>
        <w:gridCol w:w="10080"/>
      </w:tblGrid>
      <w:tr>
        <w:tc>
          <w:tcPr>
            <w:tcW w:type="dxa" w:w="10080"/>
            <w:vAlign w:val="center"/>
            <w:shd w:fill="F2F2F2"/>
          </w:tcPr>
          <w:p>
            <w:r>
              <w:rPr>
                <w:b/>
                <w:sz w:val="22"/>
              </w:rPr>
              <w:t>Important distinction</w:t>
              <w:br/>
            </w:r>
            <w:r>
              <w:rPr>
                <w:sz w:val="20"/>
              </w:rPr>
              <w:t>Standardize the process and architectural intent where it creates leverage. Preserve implementation choice where the business or technical context genuinely requires it.</w:t>
            </w:r>
          </w:p>
        </w:tc>
      </w:tr>
    </w:tbl>
    <w:p/>
    <w:p>
      <w:pPr>
        <w:pStyle w:val="Heading1"/>
      </w:pPr>
      <w:r>
        <w:t>5. Automated Governance and Policy Enforcement</w:t>
      </w:r>
    </w:p>
    <w:p>
      <w:r>
        <w:t>Governance is proposed as an executable capability rather than primarily a review function. The platform should encode policies so that compliant configurations are automatically available and non-compliant configurations are blocked, flagged or routed through an explicit exception process.</w:t>
      </w:r>
    </w:p>
    <w:p>
      <w:pPr>
        <w:pStyle w:val="Heading2"/>
      </w:pPr>
      <w:r>
        <w:t>5.1 Proposed governance model</w:t>
      </w:r>
    </w:p>
    <w:p>
      <w:pPr>
        <w:pStyle w:val="ListBullet"/>
      </w:pPr>
      <w:r>
        <w:t>Policy is defined centrally and translated into executable controls.</w:t>
      </w:r>
    </w:p>
    <w:p>
      <w:pPr>
        <w:pStyle w:val="ListBullet"/>
      </w:pPr>
      <w:r>
        <w:t>Approved patterns are available by default.</w:t>
      </w:r>
    </w:p>
    <w:p>
      <w:pPr>
        <w:pStyle w:val="ListBullet"/>
      </w:pPr>
      <w:r>
        <w:t>Teams do not need to repeatedly request approval for standard scenarios.</w:t>
      </w:r>
    </w:p>
    <w:p>
      <w:pPr>
        <w:pStyle w:val="ListBullet"/>
      </w:pPr>
      <w:r>
        <w:t>Exceptions require explicit justification and approval.</w:t>
      </w:r>
    </w:p>
    <w:p>
      <w:pPr>
        <w:pStyle w:val="ListBullet"/>
      </w:pPr>
      <w:r>
        <w:t>Policy changes can propagate through the platform without every team manually updating implementation.</w:t>
      </w:r>
    </w:p>
    <w:p>
      <w:pPr>
        <w:pStyle w:val="ListBullet"/>
      </w:pPr>
      <w:r>
        <w:t>The system records decisions and provides evidence for audit and governance.</w:t>
      </w:r>
    </w:p>
    <w:p>
      <w:pPr>
        <w:pStyle w:val="Heading2"/>
      </w:pPr>
      <w:r>
        <w:t>5.2 Design principle</w:t>
      </w:r>
    </w:p>
    <w:tbl>
      <w:tblPr>
        <w:tblW w:type="auto" w:w="0"/>
        <w:jc w:val="center"/>
        <w:tblLook w:firstColumn="1" w:firstRow="1" w:lastColumn="0" w:lastRow="0" w:noHBand="0" w:noVBand="1" w:val="04A0"/>
      </w:tblPr>
      <w:tblGrid>
        <w:gridCol w:w="10080"/>
      </w:tblGrid>
      <w:tr>
        <w:tc>
          <w:tcPr>
            <w:tcW w:type="dxa" w:w="10080"/>
            <w:vAlign w:val="center"/>
            <w:shd w:fill="F2F2F2"/>
          </w:tcPr>
          <w:p>
            <w:r>
              <w:rPr>
                <w:b/>
                <w:sz w:val="22"/>
              </w:rPr>
              <w:t>Make the right way the easy way</w:t>
              <w:br/>
            </w:r>
            <w:r>
              <w:rPr>
                <w:sz w:val="20"/>
              </w:rPr>
              <w:t>The strongest governance mechanism is not a manual gate. It is a platform that makes the compliant path easier, faster and more attractive than the non-compliant path.</w:t>
            </w:r>
          </w:p>
        </w:tc>
      </w:tr>
    </w:tbl>
    <w:p/>
    <w:p>
      <w:r>
        <w:t>The transcript explicitly calls for standards to be encoded in the platform so that production cannot be reached without adhering to them. fileciteturn9file5L60-L68</w:t>
      </w:r>
    </w:p>
    <w:p>
      <w:pPr>
        <w:pStyle w:val="Heading1"/>
      </w:pPr>
      <w:r>
        <w:t>6. The Architecture Platform and Developer Experience</w:t>
      </w:r>
    </w:p>
    <w:p>
      <w:r>
        <w:t>The proposed platform is not described as simply another enterprise architecture application. It is envisioned as a product that exposes a collection of capabilities through a unified developer experience. The underlying tools and implementation mechanisms remain behind the abstraction.</w:t>
      </w:r>
    </w:p>
    <w:p>
      <w:pPr>
        <w:pStyle w:val="Heading2"/>
      </w:pPr>
      <w:r>
        <w:t>6.1 Desired experience</w:t>
      </w:r>
    </w:p>
    <w:p>
      <w:pPr>
        <w:pStyle w:val="ListBullet"/>
      </w:pPr>
      <w:r>
        <w:t>One place to discover and consume architectural capabilities.</w:t>
      </w:r>
    </w:p>
    <w:p>
      <w:pPr>
        <w:pStyle w:val="ListBullet"/>
      </w:pPr>
      <w:r>
        <w:t>Simple CLI or comparable interface for developers and tools.</w:t>
      </w:r>
    </w:p>
    <w:p>
      <w:pPr>
        <w:pStyle w:val="ListBullet"/>
      </w:pPr>
      <w:r>
        <w:t>Machine-consumable interfaces so agents can use the same capabilities.</w:t>
      </w:r>
    </w:p>
    <w:p>
      <w:pPr>
        <w:pStyle w:val="ListBullet"/>
      </w:pPr>
      <w:r>
        <w:t>Minimal need for developers to understand underlying cloud or platform details.</w:t>
      </w:r>
    </w:p>
    <w:p>
      <w:pPr>
        <w:pStyle w:val="ListBullet"/>
      </w:pPr>
      <w:r>
        <w:t>Automated provisioning, configuration, testing and policy enforcement.</w:t>
      </w:r>
    </w:p>
    <w:p>
      <w:pPr>
        <w:pStyle w:val="ListBullet"/>
      </w:pPr>
      <w:r>
        <w:t>Consistent experience across cloud and implementation choices where practical.</w:t>
      </w:r>
    </w:p>
    <w:p>
      <w:pPr>
        <w:pStyle w:val="Heading2"/>
      </w:pPr>
      <w:r>
        <w:t>6.2 Platform versus utility</w:t>
      </w:r>
    </w:p>
    <w:p>
      <w:r>
        <w:t>A key clarification in the discussion is that the platform should be treated as a product, not merely a utility. It should have a product experience, an adoption strategy, a roadmap, measurable outcomes and a clear set of consumers.</w:t>
      </w:r>
    </w:p>
    <w:p>
      <w:r>
        <w:t>This is closely aligned with current platform-engineering thinking. CNCF's current Platform Engineering Maturity Model emphasizes the progression from manual processes toward consistent, self-service interfaces, with adoption, interfaces, operations and measurement treated as separate maturity dimensions. citeturn0search1</w:t>
      </w:r>
    </w:p>
    <w:p>
      <w:pPr>
        <w:pStyle w:val="Heading1"/>
      </w:pPr>
      <w:r>
        <w:t>7. AI-Native Development, Skills and Agentic Capabilities</w:t>
      </w:r>
    </w:p>
    <w:p>
      <w:r>
        <w:t>The offsite treats AI as an accelerant and as an emerging interaction model, rather than as the product itself. The architecture platform should remain conceptually independent of any single model provider or coding assistant.</w:t>
      </w:r>
    </w:p>
    <w:p>
      <w:pPr>
        <w:pStyle w:val="Heading2"/>
      </w:pPr>
      <w:r>
        <w:t>7.1 Skills as reusable capabilities</w:t>
      </w:r>
    </w:p>
    <w:p>
      <w:pPr>
        <w:pStyle w:val="ListBullet"/>
      </w:pPr>
      <w:r>
        <w:t>A skill can represent a reusable unit of architectural or engineering intelligence.</w:t>
      </w:r>
    </w:p>
    <w:p>
      <w:pPr>
        <w:pStyle w:val="ListBullet"/>
      </w:pPr>
      <w:r>
        <w:t>Skills can be assembled into larger agent capabilities.</w:t>
      </w:r>
    </w:p>
    <w:p>
      <w:pPr>
        <w:pStyle w:val="ListBullet"/>
      </w:pPr>
      <w:r>
        <w:t>Skills should be portable across different agent runtimes or model providers where possible.</w:t>
      </w:r>
    </w:p>
    <w:p>
      <w:pPr>
        <w:pStyle w:val="ListBullet"/>
      </w:pPr>
      <w:r>
        <w:t>Agents can consume the same patterns, policies and architectural knowledge exposed to developers.</w:t>
      </w:r>
    </w:p>
    <w:p>
      <w:pPr>
        <w:pStyle w:val="ListBullet"/>
      </w:pPr>
      <w:r>
        <w:t>The long-term experience may be ambient, where the user asks for an outcome and the system determines which skills and patterns to apply.</w:t>
      </w:r>
    </w:p>
    <w:p>
      <w:pPr>
        <w:pStyle w:val="Heading2"/>
      </w:pPr>
      <w:r>
        <w:t>7.2 Why vendor neutrality matters</w:t>
      </w:r>
    </w:p>
    <w:p>
      <w:r>
        <w:t>The discussion explicitly questions whether a rapidly changing coding assistant or model should become the foundation of the platform. The proposed answer is to separate the intelligence model from the organizational capability. A model can change without forcing the architectural product to change.</w:t>
      </w:r>
    </w:p>
    <w:p>
      <w:pPr>
        <w:pStyle w:val="Heading2"/>
      </w:pPr>
      <w:r>
        <w:t>7.3 Agentic operating model</w:t>
      </w:r>
    </w:p>
    <w:p>
      <w:pPr>
        <w:pStyle w:val="ListBullet"/>
      </w:pPr>
      <w:r>
        <w:t>Developers may interact with the platform directly.</w:t>
      </w:r>
    </w:p>
    <w:p>
      <w:pPr>
        <w:pStyle w:val="ListBullet"/>
      </w:pPr>
      <w:r>
        <w:t>Developers may interact through an agent that invokes platform skills.</w:t>
      </w:r>
    </w:p>
    <w:p>
      <w:pPr>
        <w:pStyle w:val="ListBullet"/>
      </w:pPr>
      <w:r>
        <w:t>Background agents may eventually respond to events and initiate actions.</w:t>
      </w:r>
    </w:p>
    <w:p>
      <w:pPr>
        <w:pStyle w:val="ListBullet"/>
      </w:pPr>
      <w:r>
        <w:t>The same underlying skills, policies and patterns should be reusable across these modes.</w:t>
      </w:r>
    </w:p>
    <w:p>
      <w:pPr>
        <w:pStyle w:val="ListBullet"/>
      </w:pPr>
      <w:r>
        <w:t>The platform should define what the organization wants agents to be able to do, while the model or runtime remains replaceable.</w:t>
      </w:r>
    </w:p>
    <w:p>
      <w:r>
        <w:t>The transcript describes the platform as a collection of skills and capabilities that can be consumed across the emerging agentic ecosystem. fileciteturn11file6L61-L70</w:t>
      </w:r>
    </w:p>
    <w:p>
      <w:pPr>
        <w:pStyle w:val="Heading1"/>
      </w:pPr>
      <w:r>
        <w:t>8. Unified Architecture Across Technology and Data</w:t>
      </w:r>
    </w:p>
    <w:p>
      <w:r>
        <w:t>A significant part of the discussion argues that architecture and modern data management should not be treated as separate strategic constructs. The modern environment makes their boundaries increasingly difficult to separate.</w:t>
      </w:r>
    </w:p>
    <w:p>
      <w:pPr>
        <w:pStyle w:val="ListBullet"/>
      </w:pPr>
      <w:r>
        <w:t>Data governance should be embedded into the software lifecycle wherever possible.</w:t>
      </w:r>
    </w:p>
    <w:p>
      <w:pPr>
        <w:pStyle w:val="ListBullet"/>
      </w:pPr>
      <w:r>
        <w:t>Business facts and data ownership should influence architecture patterns.</w:t>
      </w:r>
    </w:p>
    <w:p>
      <w:pPr>
        <w:pStyle w:val="ListBullet"/>
      </w:pPr>
      <w:r>
        <w:t>The architecture platform should incorporate data management controls rather than leaving them entirely downstream.</w:t>
      </w:r>
    </w:p>
    <w:p>
      <w:pPr>
        <w:pStyle w:val="ListBullet"/>
      </w:pPr>
      <w:r>
        <w:t>The technology domain model and architecture product should be related, but the product should focus on the point where domains converge operationally.</w:t>
      </w:r>
    </w:p>
    <w:p>
      <w:pPr>
        <w:pStyle w:val="ListBullet"/>
      </w:pPr>
      <w:r>
        <w:t>The goal is not to reorganize every domain. The goal is to create common capabilities at points of convergence.</w:t>
      </w:r>
    </w:p>
    <w:tbl>
      <w:tblPr>
        <w:tblW w:type="auto" w:w="0"/>
        <w:jc w:val="center"/>
        <w:tblLook w:firstColumn="1" w:firstRow="1" w:lastColumn="0" w:lastRow="0" w:noHBand="0" w:noVBand="1" w:val="04A0"/>
      </w:tblPr>
      <w:tblGrid>
        <w:gridCol w:w="10080"/>
      </w:tblGrid>
      <w:tr>
        <w:tc>
          <w:tcPr>
            <w:tcW w:type="dxa" w:w="10080"/>
            <w:vAlign w:val="center"/>
            <w:shd w:fill="F2F2F2"/>
          </w:tcPr>
          <w:p>
            <w:r>
              <w:rPr>
                <w:b/>
                <w:sz w:val="22"/>
              </w:rPr>
              <w:t>Strategic implication</w:t>
              <w:br/>
            </w:r>
            <w:r>
              <w:rPr>
                <w:sz w:val="20"/>
              </w:rPr>
              <w:t>A unified architecture product can become the connective tissue between application architecture, data architecture, security, reliability, governance and FinOps.</w:t>
            </w:r>
          </w:p>
        </w:tc>
      </w:tr>
    </w:tbl>
    <w:p/>
    <w:p>
      <w:pPr>
        <w:pStyle w:val="Heading1"/>
      </w:pPr>
      <w:r>
        <w:t>9. Existing and Legacy Systems</w:t>
      </w:r>
    </w:p>
    <w:p>
      <w:r>
        <w:t>The proposed model is intended to apply to existing systems as well as new development. However, the transcript recognizes that legacy environments contain complexity and may not be immediately transformable.</w:t>
      </w:r>
    </w:p>
    <w:p>
      <w:pPr>
        <w:pStyle w:val="ListBullet"/>
      </w:pPr>
      <w:r>
        <w:t>Legacy systems may need transitional patterns rather than immediate replacement.</w:t>
      </w:r>
    </w:p>
    <w:p>
      <w:pPr>
        <w:pStyle w:val="ListBullet"/>
      </w:pPr>
      <w:r>
        <w:t>Some legacy technologies may be treated as supported patterns for a defined period.</w:t>
      </w:r>
    </w:p>
    <w:p>
      <w:pPr>
        <w:pStyle w:val="ListBullet"/>
      </w:pPr>
      <w:r>
        <w:t>Other legacy approaches may be explicitly classified as anti-patterns.</w:t>
      </w:r>
    </w:p>
    <w:p>
      <w:pPr>
        <w:pStyle w:val="ListBullet"/>
      </w:pPr>
      <w:r>
        <w:t>The platform can provide a migration path from legacy patterns toward target-state patterns.</w:t>
      </w:r>
    </w:p>
    <w:p>
      <w:pPr>
        <w:pStyle w:val="ListBullet"/>
      </w:pPr>
      <w:r>
        <w:t>Pattern abstraction can reduce the need for every engineering team to understand implementation details.</w:t>
      </w:r>
    </w:p>
    <w:p>
      <w:pPr>
        <w:pStyle w:val="ListBullet"/>
      </w:pPr>
      <w:r>
        <w:t>The target state should be clear even when the migration path is incremental.</w:t>
      </w:r>
    </w:p>
    <w:p>
      <w:pPr>
        <w:pStyle w:val="Heading1"/>
      </w:pPr>
      <w:r>
        <w:t>10. Reliability, Resilience and Chaos Engineering as a First-Class Capability</w:t>
      </w:r>
    </w:p>
    <w:p>
      <w:r>
        <w:t>Reliability is framed as more than infrastructure failover. The target is a business-aware resilience capability that connects technical behaviour, application architecture, operational playbooks and business impact.</w:t>
      </w:r>
    </w:p>
    <w:p>
      <w:pPr>
        <w:pStyle w:val="Heading2"/>
      </w:pPr>
      <w:r>
        <w:t>10.1 Themes</w:t>
      </w:r>
    </w:p>
    <w:p>
      <w:pPr>
        <w:pStyle w:val="ListBullet"/>
      </w:pPr>
      <w:r>
        <w:t>Patterns should have resilience and fault tolerance built in where appropriate.</w:t>
      </w:r>
    </w:p>
    <w:p>
      <w:pPr>
        <w:pStyle w:val="ListBullet"/>
      </w:pPr>
      <w:r>
        <w:t>Application-level resilience should complement infrastructure-level availability.</w:t>
      </w:r>
    </w:p>
    <w:p>
      <w:pPr>
        <w:pStyle w:val="ListBullet"/>
      </w:pPr>
      <w:r>
        <w:t>Chaos experiments should include business and product behaviour, not only technical failure injection.</w:t>
      </w:r>
    </w:p>
    <w:p>
      <w:pPr>
        <w:pStyle w:val="ListBullet"/>
      </w:pPr>
      <w:r>
        <w:t>Product, operations and technology should share responsibility for resilience.</w:t>
      </w:r>
    </w:p>
    <w:p>
      <w:pPr>
        <w:pStyle w:val="ListBullet"/>
      </w:pPr>
      <w:r>
        <w:t>Standardized playbooks should define what happens when an outage or failure occurs.</w:t>
      </w:r>
    </w:p>
    <w:p>
      <w:pPr>
        <w:pStyle w:val="ListBullet"/>
      </w:pPr>
      <w:r>
        <w:t>Architecture metadata should make impact analysis easier when a component fails.</w:t>
      </w:r>
    </w:p>
    <w:p>
      <w:pPr>
        <w:pStyle w:val="ListBullet"/>
      </w:pPr>
      <w:r>
        <w:t>Business communication should be informed by actual dependency and impact data.</w:t>
      </w:r>
    </w:p>
    <w:p>
      <w:pPr>
        <w:pStyle w:val="Heading2"/>
      </w:pPr>
      <w:r>
        <w:t>10.2 Target state</w:t>
      </w:r>
    </w:p>
    <w:p>
      <w:r>
        <w:t>Resilience testing becomes part of the normal product lifecycle rather than a special event performed by a technical team. The platform can orchestrate experiments, collect results, identify affected capabilities and support business-aware communications.</w:t>
      </w:r>
    </w:p>
    <w:p>
      <w:r>
        <w:t>The transcript explicitly proposes resilience and chaos engineering as a first-class architectural platform capability, with product, technology and operations sharing accountability. fileciteturn11file7L80-L90</w:t>
      </w:r>
    </w:p>
    <w:p>
      <w:r>
        <w:t>Useful industry reference: AWS Well-Architected includes reliability as one of its core architecture pillars and emphasizes systematic evaluation and improvement. citeturn0search2turn0search8</w:t>
      </w:r>
    </w:p>
    <w:p>
      <w:pPr>
        <w:pStyle w:val="Heading1"/>
      </w:pPr>
      <w:r>
        <w:t>11. FinOps and Technology as an Economic Engine</w:t>
      </w:r>
    </w:p>
    <w:p>
      <w:r>
        <w:t>Cost management is positioned as a structural part of architecture rather than a financial process that happens after engineering decisions have been made.</w:t>
      </w:r>
    </w:p>
    <w:p>
      <w:pPr>
        <w:pStyle w:val="Heading2"/>
      </w:pPr>
      <w:r>
        <w:t>11.1 Core concern</w:t>
      </w:r>
    </w:p>
    <w:p>
      <w:pPr>
        <w:pStyle w:val="ListBullet"/>
      </w:pPr>
      <w:r>
        <w:t>Cloud spend is increasing faster than adoption in the scenario described in the discussion.</w:t>
      </w:r>
    </w:p>
    <w:p>
      <w:pPr>
        <w:pStyle w:val="ListBullet"/>
      </w:pPr>
      <w:r>
        <w:t>Developers cannot be expected to become expert FinOps practitioners simply through education.</w:t>
      </w:r>
    </w:p>
    <w:p>
      <w:pPr>
        <w:pStyle w:val="ListBullet"/>
      </w:pPr>
      <w:r>
        <w:t>Cost decisions should be embedded in patterns and platform defaults.</w:t>
      </w:r>
    </w:p>
    <w:p>
      <w:pPr>
        <w:pStyle w:val="ListBullet"/>
      </w:pPr>
      <w:r>
        <w:t>Architecture choices should be evaluated against workload scale and actual utilization.</w:t>
      </w:r>
    </w:p>
    <w:p>
      <w:pPr>
        <w:pStyle w:val="ListBullet"/>
      </w:pPr>
      <w:r>
        <w:t>Unused or migrated capacity can continue generating organizational cost if decommissioning and ownership are not handled properly.</w:t>
      </w:r>
    </w:p>
    <w:p>
      <w:pPr>
        <w:pStyle w:val="ListBullet"/>
      </w:pPr>
      <w:r>
        <w:t>Forecasting and accountability are needed so teams understand the economic consequences of architecture decisions.</w:t>
      </w:r>
    </w:p>
    <w:p>
      <w:pPr>
        <w:pStyle w:val="Heading2"/>
      </w:pPr>
      <w:r>
        <w:t>11.2 Productized FinOps</w:t>
      </w:r>
    </w:p>
    <w:p>
      <w:pPr>
        <w:pStyle w:val="ListBullet"/>
      </w:pPr>
      <w:r>
        <w:t>Show cost implications before deployment where feasible.</w:t>
      </w:r>
    </w:p>
    <w:p>
      <w:pPr>
        <w:pStyle w:val="ListBullet"/>
      </w:pPr>
      <w:r>
        <w:t>Recommend lower-cost patterns when workload characteristics make them appropriate.</w:t>
      </w:r>
    </w:p>
    <w:p>
      <w:pPr>
        <w:pStyle w:val="ListBullet"/>
      </w:pPr>
      <w:r>
        <w:t>Detect over-provisioned or underutilized infrastructure.</w:t>
      </w:r>
    </w:p>
    <w:p>
      <w:pPr>
        <w:pStyle w:val="ListBullet"/>
      </w:pPr>
      <w:r>
        <w:t>Connect cost to architectural patterns and workload behaviour.</w:t>
      </w:r>
    </w:p>
    <w:p>
      <w:pPr>
        <w:pStyle w:val="ListBullet"/>
      </w:pPr>
      <w:r>
        <w:t>Make ownership and decommissioning explicit.</w:t>
      </w:r>
    </w:p>
    <w:p>
      <w:pPr>
        <w:pStyle w:val="ListBullet"/>
      </w:pPr>
      <w:r>
        <w:t>Use risk and cost signals as part of architectural decisioning.</w:t>
      </w:r>
    </w:p>
    <w:p>
      <w:r>
        <w:t>This direction is consistent with the FinOps Framework, which organizes FinOps around quantifying business value, optimizing usage and cost, and managing the FinOps practice through governance, education and automation. citeturn0search19</w:t>
      </w:r>
    </w:p>
    <w:p>
      <w:pPr>
        <w:pStyle w:val="Heading1"/>
      </w:pPr>
      <w:r>
        <w:t>12. Workflow Orchestration vs. Choreography</w:t>
      </w:r>
    </w:p>
    <w:p>
      <w:r>
        <w:t>A major architecture discussion concerns the limits of workflow-centric systems. The concern is that organizations can create large numbers of workflows that are tightly coupled, difficult to maintain and sometimes exist entirely inside one application.</w:t>
      </w:r>
    </w:p>
    <w:p>
      <w:pPr>
        <w:pStyle w:val="Heading2"/>
      </w:pPr>
      <w:r>
        <w:t>12.1 Problems with workflow-heavy integration</w:t>
      </w:r>
    </w:p>
    <w:p>
      <w:pPr>
        <w:pStyle w:val="ListBullet"/>
      </w:pPr>
      <w:r>
        <w:t>Rigid sequencing creates tight coupling.</w:t>
      </w:r>
    </w:p>
    <w:p>
      <w:pPr>
        <w:pStyle w:val="ListBullet"/>
      </w:pPr>
      <w:r>
        <w:t>Changes in one system can force changes across the workflow.</w:t>
      </w:r>
    </w:p>
    <w:p>
      <w:pPr>
        <w:pStyle w:val="ListBullet"/>
      </w:pPr>
      <w:r>
        <w:t>Retries, callbacks and loops can become operationally complex.</w:t>
      </w:r>
    </w:p>
    <w:p>
      <w:pPr>
        <w:pStyle w:val="ListBullet"/>
      </w:pPr>
      <w:r>
        <w:t>Teams may model technical steps rather than business outcomes.</w:t>
      </w:r>
    </w:p>
    <w:p>
      <w:pPr>
        <w:pStyle w:val="ListBullet"/>
      </w:pPr>
      <w:r>
        <w:t>Operational ownership becomes difficult to determine.</w:t>
      </w:r>
    </w:p>
    <w:p>
      <w:pPr>
        <w:pStyle w:val="ListBullet"/>
      </w:pPr>
      <w:r>
        <w:t>The resulting workflow can become an operational maintenance burden.</w:t>
      </w:r>
    </w:p>
    <w:p>
      <w:pPr>
        <w:pStyle w:val="Heading2"/>
      </w:pPr>
      <w:r>
        <w:t>12.2 Choreography and durable facts</w:t>
      </w:r>
    </w:p>
    <w:p>
      <w:r>
        <w:t>The proposed alternative is not to eliminate orchestration everywhere. Instead, the architecture should distinguish business facts from system behaviours and allow loosely coupled consumers to react to durable business events.</w:t>
      </w:r>
    </w:p>
    <w:tbl>
      <w:tblPr>
        <w:tblW w:type="auto" w:w="0"/>
        <w:jc w:val="center"/>
        <w:tblLook w:firstColumn="1" w:firstRow="1" w:lastColumn="0" w:lastRow="0" w:noHBand="0" w:noVBand="1" w:val="04A0"/>
      </w:tblPr>
      <w:tblGrid>
        <w:gridCol w:w="10080"/>
      </w:tblGrid>
      <w:tr>
        <w:tc>
          <w:tcPr>
            <w:tcW w:type="dxa" w:w="10080"/>
            <w:vAlign w:val="center"/>
            <w:shd w:fill="F2F2F2"/>
          </w:tcPr>
          <w:p>
            <w:r>
              <w:rPr>
                <w:b/>
                <w:sz w:val="22"/>
              </w:rPr>
              <w:t>Key idea</w:t>
              <w:br/>
            </w:r>
            <w:r>
              <w:rPr>
                <w:sz w:val="20"/>
              </w:rPr>
              <w:t>Move from procedural integration that says 'system A must call system B and then system C' toward durable business facts that independent capabilities can observe and react to.</w:t>
            </w:r>
          </w:p>
        </w:tc>
      </w:tr>
    </w:tbl>
    <w:p/>
    <w:p>
      <w:pPr>
        <w:pStyle w:val="Heading1"/>
      </w:pPr>
      <w:r>
        <w:t>13. Business Facts vs. System Behaviour</w:t>
      </w:r>
    </w:p>
    <w:p>
      <w:r>
        <w:t>This is one of the most important conceptual distinctions in the offsite discussion.</w:t>
      </w:r>
    </w:p>
    <w:p>
      <w:pPr>
        <w:pStyle w:val="Heading2"/>
      </w:pPr>
      <w:r>
        <w:t>13.1 Business facts</w:t>
      </w:r>
    </w:p>
    <w:p>
      <w:pPr>
        <w:pStyle w:val="ListBullet"/>
      </w:pPr>
      <w:r>
        <w:t>A business fact represents something that actually happened in the business.</w:t>
      </w:r>
    </w:p>
    <w:p>
      <w:pPr>
        <w:pStyle w:val="ListBullet"/>
      </w:pPr>
      <w:r>
        <w:t>It remains meaningful even if the underlying systems are replaced.</w:t>
      </w:r>
    </w:p>
    <w:p>
      <w:pPr>
        <w:pStyle w:val="ListBullet"/>
      </w:pPr>
      <w:r>
        <w:t>Examples discussed include a client changing their name, a trade being ordered or executed, or an entity joining a plan.</w:t>
      </w:r>
    </w:p>
    <w:p>
      <w:pPr>
        <w:pStyle w:val="ListBullet"/>
      </w:pPr>
      <w:r>
        <w:t>Business facts can form the historical record from which a durable relationship or party view can be constructed.</w:t>
      </w:r>
    </w:p>
    <w:p>
      <w:pPr>
        <w:pStyle w:val="Heading2"/>
      </w:pPr>
      <w:r>
        <w:t>13.2 System behaviour</w:t>
      </w:r>
    </w:p>
    <w:p>
      <w:pPr>
        <w:pStyle w:val="ListBullet"/>
      </w:pPr>
      <w:r>
        <w:t>A system behaviour represents something a technical system did.</w:t>
      </w:r>
    </w:p>
    <w:p>
      <w:pPr>
        <w:pStyle w:val="ListBullet"/>
      </w:pPr>
      <w:r>
        <w:t>Examples include synchronizing a profile, requesting a screen, propagating a change or completing an internal processing step.</w:t>
      </w:r>
    </w:p>
    <w:p>
      <w:pPr>
        <w:pStyle w:val="ListBullet"/>
      </w:pPr>
      <w:r>
        <w:t>System behaviours can change as implementations evolve.</w:t>
      </w:r>
    </w:p>
    <w:p>
      <w:pPr>
        <w:pStyle w:val="ListBullet"/>
      </w:pPr>
      <w:r>
        <w:t>System behaviours are important for technical interoperability but should not automatically be treated as business facts.</w:t>
      </w:r>
    </w:p>
    <w:p>
      <w:pPr>
        <w:pStyle w:val="Heading2"/>
      </w:pPr>
      <w:r>
        <w:t>13.3 Why the distinction matters</w:t>
      </w:r>
    </w:p>
    <w:p>
      <w:pPr>
        <w:pStyle w:val="ListBullet"/>
      </w:pPr>
      <w:r>
        <w:t>It prevents technical implementation details from becoming the organization's definition of business reality.</w:t>
      </w:r>
    </w:p>
    <w:p>
      <w:pPr>
        <w:pStyle w:val="ListBullet"/>
      </w:pPr>
      <w:r>
        <w:t>It supports looser coupling between systems.</w:t>
      </w:r>
    </w:p>
    <w:p>
      <w:pPr>
        <w:pStyle w:val="ListBullet"/>
      </w:pPr>
      <w:r>
        <w:t>It enables a durable business history that can survive system changes.</w:t>
      </w:r>
    </w:p>
    <w:p>
      <w:pPr>
        <w:pStyle w:val="ListBullet"/>
      </w:pPr>
      <w:r>
        <w:t>It provides a better basis for customer, party and domain-centric views.</w:t>
      </w:r>
    </w:p>
    <w:p>
      <w:pPr>
        <w:pStyle w:val="ListBullet"/>
      </w:pPr>
      <w:r>
        <w:t>It creates a clearer separation between business-owned facts and technology-owned implementation behaviour.</w:t>
      </w:r>
    </w:p>
    <w:p>
      <w:r>
        <w:t>The transcript explicitly distinguishes durable business facts from system behaviours and proposes using the former to build a long-term relationship view of parties. fileciteturn11file4L50-L59</w:t>
      </w:r>
    </w:p>
    <w:p>
      <w:r>
        <w:t>For event-driven contracts, AsyncAPI is a useful industry standard because it provides a machine-readable way to describe message-driven APIs and communication contracts between producers and consumers. citeturn0search6turn0search13</w:t>
      </w:r>
    </w:p>
    <w:p>
      <w:pPr>
        <w:pStyle w:val="Heading1"/>
      </w:pPr>
      <w:r>
        <w:t>14. Party-Centric / Customer-Centric Knowledge and Interoperability</w:t>
      </w:r>
    </w:p>
    <w:p>
      <w:r>
        <w:t>The discussion uses the client or party as a potential organizing principle for business knowledge. Instead of forcing an advisor or employee to query multiple domain systems to understand what has happened to a client, the organization should be able to construct a durable view from business facts.</w:t>
      </w:r>
    </w:p>
    <w:p>
      <w:pPr>
        <w:pStyle w:val="ListBullet"/>
      </w:pPr>
      <w:r>
        <w:t>A client or party can be treated as the center of a relationship graph.</w:t>
      </w:r>
    </w:p>
    <w:p>
      <w:pPr>
        <w:pStyle w:val="ListBullet"/>
      </w:pPr>
      <w:r>
        <w:t>Relevant business facts can accumulate over time.</w:t>
      </w:r>
    </w:p>
    <w:p>
      <w:pPr>
        <w:pStyle w:val="ListBullet"/>
      </w:pPr>
      <w:r>
        <w:t>Technical systems remain federated; a central implementation is not necessarily required.</w:t>
      </w:r>
    </w:p>
    <w:p>
      <w:pPr>
        <w:pStyle w:val="ListBullet"/>
      </w:pPr>
      <w:r>
        <w:t>The architectural pattern should define the business contract and allow implementation flexibility.</w:t>
      </w:r>
    </w:p>
    <w:p>
      <w:pPr>
        <w:pStyle w:val="ListBullet"/>
      </w:pPr>
      <w:r>
        <w:t>External consumers should generally consume meaningful business events rather than low-level technical activity.</w:t>
      </w:r>
    </w:p>
    <w:p>
      <w:pPr>
        <w:pStyle w:val="ListBullet"/>
      </w:pPr>
      <w:r>
        <w:t>The model supports a shift from operational case management toward more proactive, client-facing capabilities.</w:t>
      </w:r>
    </w:p>
    <w:p>
      <w:r>
        <w:t>The source frames this as a move toward a business lens on what has occurred, rather than requiring users to interrogate every domain system separately. fileciteturn11file0L10-L20</w:t>
      </w:r>
    </w:p>
    <w:p>
      <w:pPr>
        <w:pStyle w:val="Heading1"/>
      </w:pPr>
      <w:r>
        <w:t>15. Operating Model, Adoption and Change Management</w:t>
      </w:r>
    </w:p>
    <w:p>
      <w:r>
        <w:t>The offsite recognizes that a technically excellent platform will not create value if teams do not adopt it. Adoption therefore becomes part of the product strategy.</w:t>
      </w:r>
    </w:p>
    <w:p>
      <w:pPr>
        <w:pStyle w:val="Heading2"/>
      </w:pPr>
      <w:r>
        <w:t>15.1 Adoption principles</w:t>
      </w:r>
    </w:p>
    <w:p>
      <w:pPr>
        <w:pStyle w:val="ListBullet"/>
      </w:pPr>
      <w:r>
        <w:t>Start with high-volume, repeatable use cases where standardization creates obvious value.</w:t>
      </w:r>
    </w:p>
    <w:p>
      <w:pPr>
        <w:pStyle w:val="ListBullet"/>
      </w:pPr>
      <w:r>
        <w:t>Use the platform to solve painful problems that teams already experience.</w:t>
      </w:r>
    </w:p>
    <w:p>
      <w:pPr>
        <w:pStyle w:val="ListBullet"/>
      </w:pPr>
      <w:r>
        <w:t>Measure adoption and outcomes rather than counting documentation produced.</w:t>
      </w:r>
    </w:p>
    <w:p>
      <w:pPr>
        <w:pStyle w:val="ListBullet"/>
      </w:pPr>
      <w:r>
        <w:t>Make adoption materially easier than maintaining the old approach.</w:t>
      </w:r>
    </w:p>
    <w:p>
      <w:pPr>
        <w:pStyle w:val="ListBullet"/>
      </w:pPr>
      <w:r>
        <w:t>Use leadership and product ownership to establish accountability.</w:t>
      </w:r>
    </w:p>
    <w:p>
      <w:pPr>
        <w:pStyle w:val="ListBullet"/>
      </w:pPr>
      <w:r>
        <w:t>Allow exceptions, but make exceptions visible and intentional.</w:t>
      </w:r>
    </w:p>
    <w:p>
      <w:pPr>
        <w:pStyle w:val="ListBullet"/>
      </w:pPr>
      <w:r>
        <w:t>Continuously improve based on feedback and runtime evidence.</w:t>
      </w:r>
    </w:p>
    <w:p>
      <w:pPr>
        <w:pStyle w:val="Heading2"/>
      </w:pPr>
      <w:r>
        <w:t>15.2 Where to start</w:t>
      </w:r>
    </w:p>
    <w:p>
      <w:pPr>
        <w:pStyle w:val="ListBullet"/>
      </w:pPr>
      <w:r>
        <w:t>Common CRUD-style applications were suggested as an attractive starting point because they represent a large population of repeatable use cases.</w:t>
      </w:r>
    </w:p>
    <w:p>
      <w:pPr>
        <w:pStyle w:val="ListBullet"/>
      </w:pPr>
      <w:r>
        <w:t>More difficult legacy or high-impact cases may be valuable pilot candidates if they can demonstrate the platform's ability to solve hard problems.</w:t>
      </w:r>
    </w:p>
    <w:p>
      <w:pPr>
        <w:pStyle w:val="ListBullet"/>
      </w:pPr>
      <w:r>
        <w:t>The ideal first portfolio balances quick adoption wins with strategically meaningful demonstrations.</w:t>
      </w:r>
    </w:p>
    <w:p>
      <w:pPr>
        <w:pStyle w:val="Heading2"/>
      </w:pPr>
      <w:r>
        <w:t>15.3 Lessons from prior pattern initiatives</w:t>
      </w:r>
    </w:p>
    <w:p>
      <w:pPr>
        <w:pStyle w:val="ListBullet"/>
      </w:pPr>
      <w:r>
        <w:t>Earlier pattern working groups were described as unsuccessful in part because they became documentation-centric.</w:t>
      </w:r>
    </w:p>
    <w:p>
      <w:pPr>
        <w:pStyle w:val="ListBullet"/>
      </w:pPr>
      <w:r>
        <w:t>The new model should avoid creating another committee whose output is primarily documents.</w:t>
      </w:r>
    </w:p>
    <w:p>
      <w:pPr>
        <w:pStyle w:val="ListBullet"/>
      </w:pPr>
      <w:r>
        <w:t>The new model needs teeth through executable standards, platform integration and measurable adoption.</w:t>
      </w:r>
    </w:p>
    <w:p>
      <w:pPr>
        <w:pStyle w:val="Heading1"/>
      </w:pPr>
      <w:r>
        <w:t>16. What the Architecture Team Becomes</w:t>
      </w:r>
    </w:p>
    <w:p>
      <w:r>
        <w:t>The role of the architect changes materially. The architect becomes less of a reviewer and more of a product builder.</w:t>
      </w:r>
    </w:p>
    <w:p>
      <w:pPr>
        <w:pStyle w:val="ListBullet"/>
      </w:pPr>
      <w:r>
        <w:t>Build patterns rather than merely document patterns.</w:t>
      </w:r>
    </w:p>
    <w:p>
      <w:pPr>
        <w:pStyle w:val="ListBullet"/>
      </w:pPr>
      <w:r>
        <w:t>Define capabilities and determine which belong in the platform.</w:t>
      </w:r>
    </w:p>
    <w:p>
      <w:pPr>
        <w:pStyle w:val="ListBullet"/>
      </w:pPr>
      <w:r>
        <w:t>Encode standards into executable controls.</w:t>
      </w:r>
    </w:p>
    <w:p>
      <w:pPr>
        <w:pStyle w:val="ListBullet"/>
      </w:pPr>
      <w:r>
        <w:t>Design developer and agent experiences.</w:t>
      </w:r>
    </w:p>
    <w:p>
      <w:pPr>
        <w:pStyle w:val="ListBullet"/>
      </w:pPr>
      <w:r>
        <w:t>Use runtime and adoption data to improve patterns.</w:t>
      </w:r>
    </w:p>
    <w:p>
      <w:pPr>
        <w:pStyle w:val="ListBullet"/>
      </w:pPr>
      <w:r>
        <w:t>Create reference implementations and abstractions.</w:t>
      </w:r>
    </w:p>
    <w:p>
      <w:pPr>
        <w:pStyle w:val="ListBullet"/>
      </w:pPr>
      <w:r>
        <w:t>Manage pattern lifecycle, including versioning and deprecation.</w:t>
      </w:r>
    </w:p>
    <w:p>
      <w:pPr>
        <w:pStyle w:val="ListBullet"/>
      </w:pPr>
      <w:r>
        <w:t>Create mechanisms for exceptions and new-pattern intake.</w:t>
      </w:r>
    </w:p>
    <w:p>
      <w:pPr>
        <w:pStyle w:val="ListBullet"/>
      </w:pPr>
      <w:r>
        <w:t>Partner with product, engineering, data, security, reliability and FinOps teams.</w:t>
      </w:r>
    </w:p>
    <w:tbl>
      <w:tblPr>
        <w:tblW w:type="auto" w:w="0"/>
        <w:jc w:val="center"/>
        <w:tblLook w:firstColumn="1" w:firstRow="1" w:lastColumn="0" w:lastRow="0" w:noHBand="0" w:noVBand="1" w:val="04A0"/>
      </w:tblPr>
      <w:tblGrid>
        <w:gridCol w:w="10080"/>
      </w:tblGrid>
      <w:tr>
        <w:tc>
          <w:tcPr>
            <w:tcW w:type="dxa" w:w="10080"/>
            <w:vAlign w:val="center"/>
            <w:shd w:fill="F2F2F2"/>
          </w:tcPr>
          <w:p>
            <w:r>
              <w:rPr>
                <w:b/>
                <w:sz w:val="22"/>
              </w:rPr>
              <w:t>Role transition</w:t>
              <w:br/>
            </w:r>
            <w:r>
              <w:rPr>
                <w:sz w:val="20"/>
              </w:rPr>
              <w:t>From architecture reviewers and document producers → to architecture product builders and platform designers.</w:t>
            </w:r>
          </w:p>
        </w:tc>
      </w:tr>
    </w:tbl>
    <w:p/>
    <w:p>
      <w:pPr>
        <w:pStyle w:val="Heading1"/>
      </w:pPr>
      <w:r>
        <w:t>17. Proposed Product Lifecycle</w:t>
      </w:r>
    </w:p>
    <w:p>
      <w:r>
        <w:t>A repeatable lifecycle emerges from the discussion. The lifecycle should be treated as a product-development loop rather than a standards-publication process.</w:t>
      </w:r>
    </w:p>
    <w:p>
      <w:pPr>
        <w:pStyle w:val="Heading2"/>
      </w:pPr>
      <w:r>
        <w:t>1. Identify a recurring problem</w:t>
      </w:r>
    </w:p>
    <w:p>
      <w:r>
        <w:t>Use operational pain, engineering friction, risk, cost or adoption data to identify a high-value problem.</w:t>
      </w:r>
    </w:p>
    <w:p>
      <w:pPr>
        <w:pStyle w:val="Heading2"/>
      </w:pPr>
      <w:r>
        <w:t>2. Define the target capability</w:t>
      </w:r>
    </w:p>
    <w:p>
      <w:r>
        <w:t>Describe the desired outcome rather than starting with a particular technology.</w:t>
      </w:r>
    </w:p>
    <w:p>
      <w:pPr>
        <w:pStyle w:val="Heading2"/>
      </w:pPr>
      <w:r>
        <w:t>3. Define the pattern</w:t>
      </w:r>
    </w:p>
    <w:p>
      <w:r>
        <w:t>Establish the reusable architectural contract, guardrails and acceptable variation.</w:t>
      </w:r>
    </w:p>
    <w:p>
      <w:pPr>
        <w:pStyle w:val="Heading2"/>
      </w:pPr>
      <w:r>
        <w:t>4. Build and codify</w:t>
      </w:r>
    </w:p>
    <w:p>
      <w:r>
        <w:t>Turn the pattern into executable infrastructure, policy, automation and reference implementation.</w:t>
      </w:r>
    </w:p>
    <w:p>
      <w:pPr>
        <w:pStyle w:val="Heading2"/>
      </w:pPr>
      <w:r>
        <w:t>5. Publish through the platform</w:t>
      </w:r>
    </w:p>
    <w:p>
      <w:r>
        <w:t>Make the capability discoverable and consumable through the unified experience.</w:t>
      </w:r>
    </w:p>
    <w:p>
      <w:pPr>
        <w:pStyle w:val="Heading2"/>
      </w:pPr>
      <w:r>
        <w:t>6. Adopt</w:t>
      </w:r>
    </w:p>
    <w:p>
      <w:r>
        <w:t>Get real engineering teams using the capability in production scenarios.</w:t>
      </w:r>
    </w:p>
    <w:p>
      <w:pPr>
        <w:pStyle w:val="Heading2"/>
      </w:pPr>
      <w:r>
        <w:t>7. Observe</w:t>
      </w:r>
    </w:p>
    <w:p>
      <w:r>
        <w:t>Collect usage, cost, reliability, security and developer-experience feedback.</w:t>
      </w:r>
    </w:p>
    <w:p>
      <w:pPr>
        <w:pStyle w:val="Heading2"/>
      </w:pPr>
      <w:r>
        <w:t>8. Improve</w:t>
      </w:r>
    </w:p>
    <w:p>
      <w:r>
        <w:t>Refine the pattern based on evidence.</w:t>
      </w:r>
    </w:p>
    <w:p>
      <w:pPr>
        <w:pStyle w:val="Heading2"/>
      </w:pPr>
      <w:r>
        <w:t>9. Version or deprecate</w:t>
      </w:r>
    </w:p>
    <w:p>
      <w:r>
        <w:t>Evolve the pattern without requiring every team to rebuild the underlying implementation.</w:t>
      </w:r>
    </w:p>
    <w:p>
      <w:pPr>
        <w:pStyle w:val="Heading2"/>
      </w:pPr>
      <w:r>
        <w:t>10. Scale</w:t>
      </w:r>
    </w:p>
    <w:p>
      <w:r>
        <w:t>Expand the pattern across additional domains and use cases.</w:t>
      </w:r>
    </w:p>
    <w:p>
      <w:pPr>
        <w:pStyle w:val="Heading1"/>
      </w:pPr>
      <w:r>
        <w:t>18. Potential Day-One Capabilities</w:t>
      </w:r>
    </w:p>
    <w:p>
      <w:r>
        <w:t>The transcript does not define a final product backlog, but it points toward a set of capabilities that could form an initial portfolio.</w:t>
      </w:r>
    </w:p>
    <w:tbl>
      <w:tblPr>
        <w:tblW w:type="auto" w:w="0"/>
        <w:jc w:val="center"/>
        <w:tblLook w:firstColumn="1" w:firstRow="1" w:lastColumn="0" w:lastRow="0" w:noHBand="0" w:noVBand="1" w:val="04A0"/>
      </w:tblPr>
      <w:tblGrid>
        <w:gridCol w:w="3360"/>
        <w:gridCol w:w="3360"/>
        <w:gridCol w:w="3360"/>
      </w:tblGrid>
      <w:tr>
        <w:tc>
          <w:tcPr>
            <w:tcW w:type="dxa" w:w="3360"/>
          </w:tcPr>
          <w:p>
            <w:r>
              <w:t>Capability</w:t>
            </w:r>
          </w:p>
        </w:tc>
        <w:tc>
          <w:tcPr>
            <w:tcW w:type="dxa" w:w="3360"/>
          </w:tcPr>
          <w:p>
            <w:r>
              <w:t>Purpose</w:t>
            </w:r>
          </w:p>
        </w:tc>
        <w:tc>
          <w:tcPr>
            <w:tcW w:type="dxa" w:w="3360"/>
          </w:tcPr>
          <w:p>
            <w:r>
              <w:t>Potential outcome</w:t>
            </w:r>
          </w:p>
        </w:tc>
      </w:tr>
      <w:tr>
        <w:tc>
          <w:tcPr>
            <w:tcW w:type="dxa" w:w="3360"/>
          </w:tcPr>
          <w:p>
            <w:r>
              <w:t>Pattern catalogue</w:t>
            </w:r>
          </w:p>
        </w:tc>
        <w:tc>
          <w:tcPr>
            <w:tcW w:type="dxa" w:w="3360"/>
          </w:tcPr>
          <w:p>
            <w:r>
              <w:t>Discover approved architectural patterns</w:t>
            </w:r>
          </w:p>
        </w:tc>
        <w:tc>
          <w:tcPr>
            <w:tcW w:type="dxa" w:w="3360"/>
          </w:tcPr>
          <w:p>
            <w:r>
              <w:t>Less interpretation and duplication</w:t>
            </w:r>
          </w:p>
        </w:tc>
      </w:tr>
      <w:tr>
        <w:tc>
          <w:tcPr>
            <w:tcW w:type="dxa" w:w="3360"/>
          </w:tcPr>
          <w:p>
            <w:r>
              <w:t>Reference implementations</w:t>
            </w:r>
          </w:p>
        </w:tc>
        <w:tc>
          <w:tcPr>
            <w:tcW w:type="dxa" w:w="3360"/>
          </w:tcPr>
          <w:p>
            <w:r>
              <w:t>Provide working examples or executable implementations</w:t>
            </w:r>
          </w:p>
        </w:tc>
        <w:tc>
          <w:tcPr>
            <w:tcW w:type="dxa" w:w="3360"/>
          </w:tcPr>
          <w:p>
            <w:r>
              <w:t>Faster adoption</w:t>
            </w:r>
          </w:p>
        </w:tc>
      </w:tr>
      <w:tr>
        <w:tc>
          <w:tcPr>
            <w:tcW w:type="dxa" w:w="3360"/>
          </w:tcPr>
          <w:p>
            <w:r>
              <w:t>Automated policy</w:t>
            </w:r>
          </w:p>
        </w:tc>
        <w:tc>
          <w:tcPr>
            <w:tcW w:type="dxa" w:w="3360"/>
          </w:tcPr>
          <w:p>
            <w:r>
              <w:t>Enforce architectural and security standards</w:t>
            </w:r>
          </w:p>
        </w:tc>
        <w:tc>
          <w:tcPr>
            <w:tcW w:type="dxa" w:w="3360"/>
          </w:tcPr>
          <w:p>
            <w:r>
              <w:t>Reduced manual review</w:t>
            </w:r>
          </w:p>
        </w:tc>
      </w:tr>
      <w:tr>
        <w:tc>
          <w:tcPr>
            <w:tcW w:type="dxa" w:w="3360"/>
          </w:tcPr>
          <w:p>
            <w:r>
              <w:t>Self-service provisioning</w:t>
            </w:r>
          </w:p>
        </w:tc>
        <w:tc>
          <w:tcPr>
            <w:tcW w:type="dxa" w:w="3360"/>
          </w:tcPr>
          <w:p>
            <w:r>
              <w:t>Create compliant infrastructure and services</w:t>
            </w:r>
          </w:p>
        </w:tc>
        <w:tc>
          <w:tcPr>
            <w:tcW w:type="dxa" w:w="3360"/>
          </w:tcPr>
          <w:p>
            <w:r>
              <w:t>Reduced waiting and operational friction</w:t>
            </w:r>
          </w:p>
        </w:tc>
      </w:tr>
      <w:tr>
        <w:tc>
          <w:tcPr>
            <w:tcW w:type="dxa" w:w="3360"/>
          </w:tcPr>
          <w:p>
            <w:r>
              <w:t>Observability by default</w:t>
            </w:r>
          </w:p>
        </w:tc>
        <w:tc>
          <w:tcPr>
            <w:tcW w:type="dxa" w:w="3360"/>
          </w:tcPr>
          <w:p>
            <w:r>
              <w:t>Embed telemetry into patterns</w:t>
            </w:r>
          </w:p>
        </w:tc>
        <w:tc>
          <w:tcPr>
            <w:tcW w:type="dxa" w:w="3360"/>
          </w:tcPr>
          <w:p>
            <w:r>
              <w:t>Faster diagnosis and better operational insight</w:t>
            </w:r>
          </w:p>
        </w:tc>
      </w:tr>
      <w:tr>
        <w:tc>
          <w:tcPr>
            <w:tcW w:type="dxa" w:w="3360"/>
          </w:tcPr>
          <w:p>
            <w:r>
              <w:t>Resilience / chaos</w:t>
            </w:r>
          </w:p>
        </w:tc>
        <w:tc>
          <w:tcPr>
            <w:tcW w:type="dxa" w:w="3360"/>
          </w:tcPr>
          <w:p>
            <w:r>
              <w:t>Test technical and business resilience</w:t>
            </w:r>
          </w:p>
        </w:tc>
        <w:tc>
          <w:tcPr>
            <w:tcW w:type="dxa" w:w="3360"/>
          </w:tcPr>
          <w:p>
            <w:r>
              <w:t>Higher confidence in failure scenarios</w:t>
            </w:r>
          </w:p>
        </w:tc>
      </w:tr>
      <w:tr>
        <w:tc>
          <w:tcPr>
            <w:tcW w:type="dxa" w:w="3360"/>
          </w:tcPr>
          <w:p>
            <w:r>
              <w:t>FinOps controls</w:t>
            </w:r>
          </w:p>
        </w:tc>
        <w:tc>
          <w:tcPr>
            <w:tcW w:type="dxa" w:w="3360"/>
          </w:tcPr>
          <w:p>
            <w:r>
              <w:t>Connect architecture decisions to cost</w:t>
            </w:r>
          </w:p>
        </w:tc>
        <w:tc>
          <w:tcPr>
            <w:tcW w:type="dxa" w:w="3360"/>
          </w:tcPr>
          <w:p>
            <w:r>
              <w:t>Lower waste and better forecasting</w:t>
            </w:r>
          </w:p>
        </w:tc>
      </w:tr>
      <w:tr>
        <w:tc>
          <w:tcPr>
            <w:tcW w:type="dxa" w:w="3360"/>
          </w:tcPr>
          <w:p>
            <w:r>
              <w:t>Business event model</w:t>
            </w:r>
          </w:p>
        </w:tc>
        <w:tc>
          <w:tcPr>
            <w:tcW w:type="dxa" w:w="3360"/>
          </w:tcPr>
          <w:p>
            <w:r>
              <w:t>Separate durable facts from technical behaviours</w:t>
            </w:r>
          </w:p>
        </w:tc>
        <w:tc>
          <w:tcPr>
            <w:tcW w:type="dxa" w:w="3360"/>
          </w:tcPr>
          <w:p>
            <w:r>
              <w:t>Better interoperability and customer knowledge</w:t>
            </w:r>
          </w:p>
        </w:tc>
      </w:tr>
      <w:tr>
        <w:tc>
          <w:tcPr>
            <w:tcW w:type="dxa" w:w="3360"/>
          </w:tcPr>
          <w:p>
            <w:r>
              <w:t>Agent skills</w:t>
            </w:r>
          </w:p>
        </w:tc>
        <w:tc>
          <w:tcPr>
            <w:tcW w:type="dxa" w:w="3360"/>
          </w:tcPr>
          <w:p>
            <w:r>
              <w:t>Expose architecture capabilities to agents</w:t>
            </w:r>
          </w:p>
        </w:tc>
        <w:tc>
          <w:tcPr>
            <w:tcW w:type="dxa" w:w="3360"/>
          </w:tcPr>
          <w:p>
            <w:r>
              <w:t>AI-native engineering workflows</w:t>
            </w:r>
          </w:p>
        </w:tc>
      </w:tr>
      <w:tr>
        <w:tc>
          <w:tcPr>
            <w:tcW w:type="dxa" w:w="3360"/>
          </w:tcPr>
          <w:p>
            <w:r>
              <w:t>Pattern lifecycle</w:t>
            </w:r>
          </w:p>
        </w:tc>
        <w:tc>
          <w:tcPr>
            <w:tcW w:type="dxa" w:w="3360"/>
          </w:tcPr>
          <w:p>
            <w:r>
              <w:t>Version, evolve and deprecate patterns</w:t>
            </w:r>
          </w:p>
        </w:tc>
        <w:tc>
          <w:tcPr>
            <w:tcW w:type="dxa" w:w="3360"/>
          </w:tcPr>
          <w:p>
            <w:r>
              <w:t>Central improvements propagate safely</w:t>
            </w:r>
          </w:p>
        </w:tc>
      </w:tr>
    </w:tbl>
    <w:p>
      <w:pPr>
        <w:pStyle w:val="Heading1"/>
      </w:pPr>
      <w:r>
        <w:t>19. Strategic Questions Raised at the Offsite</w:t>
      </w:r>
    </w:p>
    <w:p>
      <w:pPr>
        <w:pStyle w:val="ListNumber"/>
      </w:pPr>
      <w:r>
        <w:t>What exactly is the boundary of the architecture product?</w:t>
      </w:r>
    </w:p>
    <w:p>
      <w:pPr>
        <w:pStyle w:val="ListNumber"/>
      </w:pPr>
      <w:r>
        <w:t>Who is the primary consumer: a developer, a product team, an agent, or all three?</w:t>
      </w:r>
    </w:p>
    <w:p>
      <w:pPr>
        <w:pStyle w:val="ListNumber"/>
      </w:pPr>
      <w:r>
        <w:t>What capabilities should be common across every domain?</w:t>
      </w:r>
    </w:p>
    <w:p>
      <w:pPr>
        <w:pStyle w:val="ListNumber"/>
      </w:pPr>
      <w:r>
        <w:t>Which patterns represent the highest-value 80% of use cases?</w:t>
      </w:r>
    </w:p>
    <w:p>
      <w:pPr>
        <w:pStyle w:val="ListNumber"/>
      </w:pPr>
      <w:r>
        <w:t>How should exceptions be governed without recreating the old review process?</w:t>
      </w:r>
    </w:p>
    <w:p>
      <w:pPr>
        <w:pStyle w:val="ListNumber"/>
      </w:pPr>
      <w:r>
        <w:t>How should the platform support legacy systems while still moving the organization toward a target state?</w:t>
      </w:r>
    </w:p>
    <w:p>
      <w:pPr>
        <w:pStyle w:val="ListNumber"/>
      </w:pPr>
      <w:r>
        <w:t>How should the technology domain model relate to the architecture product?</w:t>
      </w:r>
    </w:p>
    <w:p>
      <w:pPr>
        <w:pStyle w:val="ListNumber"/>
      </w:pPr>
      <w:r>
        <w:t>What is the right abstraction between business events and technical system events?</w:t>
      </w:r>
    </w:p>
    <w:p>
      <w:pPr>
        <w:pStyle w:val="ListNumber"/>
      </w:pPr>
      <w:r>
        <w:t>Which implementation choices should be standardized and which should remain flexible?</w:t>
      </w:r>
    </w:p>
    <w:p>
      <w:pPr>
        <w:pStyle w:val="ListNumber"/>
      </w:pPr>
      <w:r>
        <w:t>How should cloud cost be embedded into architecture decisions?</w:t>
      </w:r>
    </w:p>
    <w:p>
      <w:pPr>
        <w:pStyle w:val="ListNumber"/>
      </w:pPr>
      <w:r>
        <w:t>How should the platform remain model and vendor agnostic as agent technology evolves?</w:t>
      </w:r>
    </w:p>
    <w:p>
      <w:pPr>
        <w:pStyle w:val="ListNumber"/>
      </w:pPr>
      <w:r>
        <w:t>What metrics will demonstrate that the product is actually improving engineering outcomes?</w:t>
      </w:r>
    </w:p>
    <w:p>
      <w:pPr>
        <w:pStyle w:val="ListNumber"/>
      </w:pPr>
      <w:r>
        <w:t>How quickly can a first useful version be delivered?</w:t>
      </w:r>
    </w:p>
    <w:p>
      <w:pPr>
        <w:pStyle w:val="ListNumber"/>
      </w:pPr>
      <w:r>
        <w:t>Which one or two difficult problems would best prove the model?</w:t>
      </w:r>
    </w:p>
    <w:p>
      <w:pPr>
        <w:pStyle w:val="Heading1"/>
      </w:pPr>
      <w:r>
        <w:t>20. Recommended Next Steps</w:t>
      </w:r>
    </w:p>
    <w:p>
      <w:pPr>
        <w:pStyle w:val="ListBullet"/>
      </w:pPr>
      <w:r>
        <w:t>Define a concise product vision and boundary for the Architecture as a Product platform.</w:t>
      </w:r>
    </w:p>
    <w:p>
      <w:pPr>
        <w:pStyle w:val="ListBullet"/>
      </w:pPr>
      <w:r>
        <w:t>Identify 5 to 10 high-frequency architectural problems and rank them by business value, repeatability and feasibility.</w:t>
      </w:r>
    </w:p>
    <w:p>
      <w:pPr>
        <w:pStyle w:val="ListBullet"/>
      </w:pPr>
      <w:r>
        <w:t>Select 1 to 3 pilot patterns, ideally including one common high-volume use case and one strategically difficult use case.</w:t>
      </w:r>
    </w:p>
    <w:p>
      <w:pPr>
        <w:pStyle w:val="ListBullet"/>
      </w:pPr>
      <w:r>
        <w:t>Define the pattern contract: intent, implementation options, security, reliability, observability, cost, policy and lifecycle.</w:t>
      </w:r>
    </w:p>
    <w:p>
      <w:pPr>
        <w:pStyle w:val="ListBullet"/>
      </w:pPr>
      <w:r>
        <w:t>Build the first pattern as a real consumable product rather than as documentation.</w:t>
      </w:r>
    </w:p>
    <w:p>
      <w:pPr>
        <w:pStyle w:val="ListBullet"/>
      </w:pPr>
      <w:r>
        <w:t>Expose it through a simple developer interface and make the same capability machine-readable for agents.</w:t>
      </w:r>
    </w:p>
    <w:p>
      <w:pPr>
        <w:pStyle w:val="ListBullet"/>
      </w:pPr>
      <w:r>
        <w:t>Instrument adoption, developer effort, lead time, policy compliance, reliability and cost.</w:t>
      </w:r>
    </w:p>
    <w:p>
      <w:pPr>
        <w:pStyle w:val="ListBullet"/>
      </w:pPr>
      <w:r>
        <w:t>Establish a lightweight exception model with explicit ownership.</w:t>
      </w:r>
    </w:p>
    <w:p>
      <w:pPr>
        <w:pStyle w:val="ListBullet"/>
      </w:pPr>
      <w:r>
        <w:t>Create a product roadmap and operating model for the architecture platform.</w:t>
      </w:r>
    </w:p>
    <w:p>
      <w:pPr>
        <w:pStyle w:val="ListBullet"/>
      </w:pPr>
      <w:r>
        <w:t>Use pilot evidence to decide what belongs in the platform and what should remain domain-specific.</w:t>
      </w:r>
    </w:p>
    <w:p>
      <w:pPr>
        <w:pStyle w:val="Heading1"/>
      </w:pPr>
      <w:r>
        <w:t>21. Industry Standards and Useful Web References</w:t>
      </w:r>
    </w:p>
    <w:p>
      <w:r>
        <w:t>The links below are external references that can help turn the offsite concepts into concrete architecture, platform, AI governance, observability, event-driven and FinOps practices. They are not presented as claims made in the transcript.</w:t>
      </w:r>
    </w:p>
    <w:p>
      <w:pPr>
        <w:pStyle w:val="Heading2"/>
      </w:pPr>
      <w:r>
        <w:t>CNCF Platform Engineering Maturity Model</w:t>
      </w:r>
    </w:p>
    <w:p>
      <w:r>
        <w:t>Useful for framing platform maturity, self-service interfaces, adoption, operations and measurement.</w:t>
      </w:r>
    </w:p>
    <w:p>
      <w:r>
        <w:rPr>
          <w:u w:val="single"/>
        </w:rPr>
        <w:t>https://www.cncf.io/blog/2026/09/01/platform-engineering-maturity-from-toolchain-to-self-service/</w:t>
      </w:r>
    </w:p>
    <w:p>
      <w:r>
        <w:rPr>
          <w:b/>
        </w:rPr>
        <w:t xml:space="preserve">Why it matters: </w:t>
      </w:r>
      <w:r>
        <w:t>CNCF's current discussion describes maturity across investment, adoption, interfaces, operations and measurement. citeturn0search1</w:t>
      </w:r>
    </w:p>
    <w:p>
      <w:pPr>
        <w:pStyle w:val="Heading2"/>
      </w:pPr>
      <w:r>
        <w:t>AWS Well-Architected Framework</w:t>
      </w:r>
    </w:p>
    <w:p>
      <w:r>
        <w:t>Useful reference for operational excellence, security, reliability, performance efficiency, cost optimization and sustainability.</w:t>
      </w:r>
    </w:p>
    <w:p>
      <w:r>
        <w:rPr>
          <w:u w:val="single"/>
        </w:rPr>
        <w:t>https://docs.aws.amazon.com/wellarchitected/latest/userguide/waf.html</w:t>
      </w:r>
    </w:p>
    <w:p>
      <w:r>
        <w:rPr>
          <w:b/>
        </w:rPr>
        <w:t xml:space="preserve">Why it matters: </w:t>
      </w:r>
      <w:r>
        <w:t>AWS describes the framework as a consistent approach to evaluating architectures and identifying improvements. citeturn0search2</w:t>
      </w:r>
    </w:p>
    <w:p>
      <w:pPr>
        <w:pStyle w:val="Heading2"/>
      </w:pPr>
      <w:r>
        <w:t>FinOps Framework</w:t>
      </w:r>
    </w:p>
    <w:p>
      <w:r>
        <w:t>Useful for integrating cost, usage, forecasting, unit economics, governance and optimization into the platform model.</w:t>
      </w:r>
    </w:p>
    <w:p>
      <w:r>
        <w:rPr>
          <w:u w:val="single"/>
        </w:rPr>
        <w:t>https://www.finops.org/framework/</w:t>
      </w:r>
    </w:p>
    <w:p>
      <w:r>
        <w:rPr>
          <w:b/>
        </w:rPr>
        <w:t xml:space="preserve">Why it matters: </w:t>
      </w:r>
      <w:r>
        <w:t>The FinOps Framework organizes the practice around business value, usage and cost optimization, and governance/operations. citeturn0search19</w:t>
      </w:r>
    </w:p>
    <w:p>
      <w:pPr>
        <w:pStyle w:val="Heading2"/>
      </w:pPr>
      <w:r>
        <w:t>OpenTelemetry</w:t>
      </w:r>
    </w:p>
    <w:p>
      <w:r>
        <w:t>Useful for making observability a standard capability within architectural patterns.</w:t>
      </w:r>
    </w:p>
    <w:p>
      <w:r>
        <w:rPr>
          <w:u w:val="single"/>
        </w:rPr>
        <w:t>https://opentelemetry.io/docs/</w:t>
      </w:r>
    </w:p>
    <w:p>
      <w:r>
        <w:rPr>
          <w:b/>
        </w:rPr>
        <w:t xml:space="preserve">Why it matters: </w:t>
      </w:r>
      <w:r>
        <w:t>OpenTelemetry provides a vendor-neutral framework for traces, metrics and logs and includes specifications and reference architectures. citeturn0search11</w:t>
      </w:r>
    </w:p>
    <w:p>
      <w:pPr>
        <w:pStyle w:val="Heading2"/>
      </w:pPr>
      <w:r>
        <w:t>AsyncAPI</w:t>
      </w:r>
    </w:p>
    <w:p>
      <w:r>
        <w:t>Useful for machine-readable contracts for event-driven and message-based interactions.</w:t>
      </w:r>
    </w:p>
    <w:p>
      <w:r>
        <w:rPr>
          <w:u w:val="single"/>
        </w:rPr>
        <w:t>https://www.asyncapi.com/docs/reference/specification/v3.1.0</w:t>
      </w:r>
    </w:p>
    <w:p>
      <w:r>
        <w:rPr>
          <w:b/>
        </w:rPr>
        <w:t xml:space="preserve">Why it matters: </w:t>
      </w:r>
      <w:r>
        <w:t>AsyncAPI defines a protocol-agnostic specification for message-driven APIs. citeturn0search13</w:t>
      </w:r>
    </w:p>
    <w:p>
      <w:pPr>
        <w:pStyle w:val="Heading2"/>
      </w:pPr>
      <w:r>
        <w:t>NIST AI Risk Management Framework</w:t>
      </w:r>
    </w:p>
    <w:p>
      <w:r>
        <w:t>Useful for governing AI and agentic capabilities, particularly trustworthiness, risk management and lifecycle controls.</w:t>
      </w:r>
    </w:p>
    <w:p>
      <w:r>
        <w:rPr>
          <w:u w:val="single"/>
        </w:rPr>
        <w:t>https://www.nist.gov/itl/ai-risk-management-framework</w:t>
      </w:r>
    </w:p>
    <w:p>
      <w:r>
        <w:rPr>
          <w:b/>
        </w:rPr>
        <w:t xml:space="preserve">Why it matters: </w:t>
      </w:r>
      <w:r>
        <w:t>NIST positions the AI RMF as a framework for managing AI risks across design, development, deployment and use. citeturn0search0turn0search5</w:t>
      </w:r>
    </w:p>
    <w:p>
      <w:pPr>
        <w:pStyle w:val="Heading2"/>
      </w:pPr>
      <w:r>
        <w:t>DORA Software Delivery Metrics</w:t>
      </w:r>
    </w:p>
    <w:p>
      <w:r>
        <w:t>Useful for measuring whether the architecture product actually improves delivery outcomes.</w:t>
      </w:r>
    </w:p>
    <w:p>
      <w:r>
        <w:rPr>
          <w:u w:val="single"/>
        </w:rPr>
        <w:t>https://dora.dev/guides/dora-metrics/</w:t>
      </w:r>
    </w:p>
    <w:p>
      <w:r>
        <w:rPr>
          <w:b/>
        </w:rPr>
        <w:t xml:space="preserve">Why it matters: </w:t>
      </w:r>
      <w:r>
        <w:t>DORA's current metrics cover change lead time, deployment frequency, failed deployment recovery time, change fail rate and deployment rework rate. citeturn0search4</w:t>
      </w:r>
    </w:p>
    <w:p>
      <w:pPr>
        <w:pStyle w:val="Heading1"/>
      </w:pPr>
      <w:r>
        <w:t>22. Closing Summary</w:t>
      </w:r>
    </w:p>
    <w:p>
      <w:r>
        <w:t>The offsite presents a broad but coherent thesis: the technology organization should stop treating architecture as a set of expert interactions and start treating it as a product that continuously delivers architectural capability.</w:t>
      </w:r>
    </w:p>
    <w:p>
      <w:r>
        <w:t>The product should package organizational knowledge into reusable patterns, executable policies, reference implementations, automation, reliability controls, FinOps intelligence, data-aware architecture and eventually agent-consumable skills. The goal is not to eliminate engineering judgment. It is to reserve judgment for the places where it creates real value and automate the repeatable 80%.</w:t>
      </w:r>
    </w:p>
    <w:p>
      <w:r>
        <w:t>The most important architectural shift is therefore from interpretation to execution. Instead of asking teams to read standards and figure out how to apply them, the platform should make the desired architecture the natural path. Instead of building every solution independently, teams should compose proven patterns. Instead of treating AI as the platform, the organization should expose reusable capabilities that any future model or agent runtime can consume.</w:t>
      </w:r>
    </w:p>
    <w:p>
      <w:r>
        <w:t>The workflow and event discussion extends the same philosophy into application architecture: model durable business facts separately from technical system behaviours, use those facts to create stronger interoperability, and avoid encoding the organization's business model into brittle procedural workflows.</w:t>
      </w:r>
    </w:p>
    <w:p>
      <w:r>
        <w:t>Finally, the architecture function itself must change. Architects become product builders, platform designers and stewards of executable architectural knowledge. Success should be measured not by how many documents are produced or reviews completed, but by adoption, engineering speed, reliability, compliance, cost efficiency and business outcomes.</w:t>
      </w:r>
    </w:p>
    <w:tbl>
      <w:tblPr>
        <w:tblW w:type="auto" w:w="0"/>
        <w:jc w:val="center"/>
        <w:tblLook w:firstColumn="1" w:firstRow="1" w:lastColumn="0" w:lastRow="0" w:noHBand="0" w:noVBand="1" w:val="04A0"/>
      </w:tblPr>
      <w:tblGrid>
        <w:gridCol w:w="10080"/>
      </w:tblGrid>
      <w:tr>
        <w:tc>
          <w:tcPr>
            <w:tcW w:type="dxa" w:w="10080"/>
            <w:vAlign w:val="center"/>
            <w:shd w:fill="F2F2F2"/>
          </w:tcPr>
          <w:p>
            <w:r>
              <w:rPr>
                <w:b/>
                <w:sz w:val="22"/>
              </w:rPr>
              <w:t>One-sentence synthesis</w:t>
              <w:br/>
            </w:r>
            <w:r>
              <w:rPr>
                <w:sz w:val="20"/>
              </w:rPr>
              <w:t>Build an architecture product that makes the organization's best engineering decisions reusable, executable, governed and increasingly consumable by both humans and agents.</w:t>
            </w:r>
          </w:p>
        </w:tc>
      </w:tr>
    </w:tbl>
    <w:p/>
    <w:p>
      <w:pPr>
        <w:pStyle w:val="Heading1"/>
      </w:pPr>
      <w:r>
        <w:t>Appendix A. Source and Editorial Note</w:t>
      </w:r>
    </w:p>
    <w:p>
      <w:r>
        <w:t>This document is a structured interpretation of the supplied CTO offsite transcript. The source is conversational and contains machine-transcription artifacts, incomplete phrases and informal language. The document preserves the major ideas, examples, distinctions and questions while organizing them into a readable strategic-notes format. It does not claim that every statement in the transcript is a finalized organizational decision.</w:t>
      </w:r>
    </w:p>
    <w:p>
      <w:r>
        <w:t>The source material is the supplied offsite extract. Key source passages supporting the central themes include the architecture-product shift, reusable patterns and automated enforcement. fileciteturn9file2L20-L30 fileciteturn9file0L10-L20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