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CTO Offsite Discussion</w:t>
        <w:br/>
        <w:t>Meaningful Notes and Strategic Themes</w:t>
      </w:r>
    </w:p>
    <w:p>
      <w:pPr>
        <w:jc w:val="center"/>
      </w:pPr>
      <w:r>
        <w:rPr>
          <w:i/>
        </w:rPr>
        <w:t>Structured from the supplied machine-transcribed conversation</w:t>
      </w:r>
    </w:p>
    <w:p>
      <w:pPr>
        <w:pStyle w:val="Heading1"/>
      </w:pPr>
      <w:r>
        <w:t>1. Executive Summary</w:t>
      </w:r>
    </w:p>
    <w:p>
      <w:r>
        <w:t>The conversation focused on a practical vision for modern engineering and architecture: turning architecture from a review and documentation function into a consumable product. The product should provide reusable patterns, guardrails, developer self-service, automated non-functional capabilities, event-driven integration, and AI-assisted software delivery.</w:t>
      </w:r>
    </w:p>
    <w:p>
      <w:r>
        <w:t>A recurring principle was that engineering teams should not have to interpret architecture or repeatedly solve infrastructure and governance problems. The platform should make the right engineering approach the easiest approach to adopt.</w:t>
      </w:r>
    </w:p>
    <w:p>
      <w:pPr>
        <w:pStyle w:val="Heading1"/>
      </w:pPr>
      <w:r>
        <w:t>2. Leadership, Learning and Working with a Demanding CTO</w:t>
      </w:r>
    </w:p>
    <w:p>
      <w:pPr>
        <w:pStyle w:val="ListBullet"/>
      </w:pPr>
      <w:r>
        <w:t>The discussion described Rod as highly demanding, technically deep, fast-moving and strongly opinionated.</w:t>
      </w:r>
    </w:p>
    <w:p>
      <w:pPr>
        <w:pStyle w:val="ListBullet"/>
      </w:pPr>
      <w:r>
        <w:t>His style can be challenging, including direct questioning and strong pushback, but the speaker sees significant learning value in working with someone operating at that level.</w:t>
      </w:r>
    </w:p>
    <w:p>
      <w:pPr>
        <w:pStyle w:val="ListBullet"/>
      </w:pPr>
      <w:r>
        <w:t>A key lesson is to work for people who are smarter or more capable in important areas, remain resilient under pressure, and treat difficult feedback as part of professional growth.</w:t>
      </w:r>
    </w:p>
    <w:p>
      <w:pPr>
        <w:pStyle w:val="ListBullet"/>
      </w:pPr>
      <w:r>
        <w:t>The expectation is high competence, continuous learning, a growth mindset, and the ability to defend technical decisions with evidence.</w:t>
      </w:r>
    </w:p>
    <w:p>
      <w:pPr>
        <w:pStyle w:val="Heading1"/>
      </w:pPr>
      <w:r>
        <w:t>3. Meridian: Complexity Comes from Integration</w:t>
      </w:r>
    </w:p>
    <w:p>
      <w:r>
        <w:t>Meridian was described as a system-of-record platform for client, party, account and relationship information. Although the product may appear relatively small, its complexity comes from the breadth of products and the number of external and specialist systems with which it must integrate.</w:t>
      </w:r>
    </w:p>
    <w:p>
      <w:pPr>
        <w:pStyle w:val="ListBullet"/>
      </w:pPr>
      <w:r>
        <w:t>A private-bank client may have many different products, each represented in specialist accounting or product systems.</w:t>
      </w:r>
    </w:p>
    <w:p>
      <w:pPr>
        <w:pStyle w:val="ListBullet"/>
      </w:pPr>
      <w:r>
        <w:t>Meridian must keep information synchronized across these systems.</w:t>
      </w:r>
    </w:p>
    <w:p>
      <w:pPr>
        <w:pStyle w:val="ListBullet"/>
      </w:pPr>
      <w:r>
        <w:t>Client information can be highly complex, especially for trusts and institutional entities, including ownership, authority, tax optimization and relationship structures.</w:t>
      </w:r>
    </w:p>
    <w:p>
      <w:pPr>
        <w:pStyle w:val="ListBullet"/>
      </w:pPr>
      <w:r>
        <w:t>The major risk is not transaction volume alone. It is integration complexity and the consequence of a small data error for a high-value client.</w:t>
      </w:r>
    </w:p>
    <w:p>
      <w:pPr>
        <w:pStyle w:val="ListBullet"/>
      </w:pPr>
      <w:r>
        <w:t>A single missed attribute can create a disproportionate business impact.</w:t>
      </w:r>
    </w:p>
    <w:p>
      <w:pPr>
        <w:pStyle w:val="Heading1"/>
      </w:pPr>
      <w:r>
        <w:t>4. Evolution of the Meridian Architecture</w:t>
      </w:r>
    </w:p>
    <w:p>
      <w:r>
        <w:t>The Meridian journey was described as an evolution through several architectural stages. The platform began around the time of a merger in 2007 and has repeatedly been reshaped as business and technology needs changed.</w:t>
      </w:r>
    </w:p>
    <w:p>
      <w:pPr>
        <w:pStyle w:val="ListBullet"/>
      </w:pPr>
      <w:r>
        <w:t>Initial focus: establish a master platform for party information.</w:t>
      </w:r>
    </w:p>
    <w:p>
      <w:pPr>
        <w:pStyle w:val="ListBullet"/>
      </w:pPr>
      <w:r>
        <w:t>Next phase: globalize the platform and expand its scope into account and relationship capabilities.</w:t>
      </w:r>
    </w:p>
    <w:p>
      <w:pPr>
        <w:pStyle w:val="ListBullet"/>
      </w:pPr>
      <w:r>
        <w:t>Later transformation: rethink the architecture to support modern experiences and greater integration.</w:t>
      </w:r>
    </w:p>
    <w:p>
      <w:pPr>
        <w:pStyle w:val="ListBullet"/>
      </w:pPr>
      <w:r>
        <w:t>Current direction: build a cloud-native foundation capable of supporting AI-enabled and agentic experiences at scale.</w:t>
      </w:r>
    </w:p>
    <w:p>
      <w:pPr>
        <w:pStyle w:val="ListBullet"/>
      </w:pPr>
      <w:r>
        <w:t>The underlying principle is that futuristic experiences require a sufficiently strong and scalable foundation.</w:t>
      </w:r>
    </w:p>
    <w:p>
      <w:pPr>
        <w:pStyle w:val="Heading1"/>
      </w:pPr>
      <w:r>
        <w:t>5. Cloud-Native and AWS-Native Engineering Philosophy</w:t>
      </w:r>
    </w:p>
    <w:p>
      <w:r>
        <w:t>The current direction described in the conversation is strongly AWS-native. The reasoning is that using managed, cloud-native services can reduce infrastructure management and allow engineering teams to focus more on business capabilities.</w:t>
      </w:r>
    </w:p>
    <w:p>
      <w:pPr>
        <w:pStyle w:val="ListBullet"/>
      </w:pPr>
      <w:r>
        <w:t>Use AWS managed services rather than creating unnecessary infrastructure-management responsibilities.</w:t>
      </w:r>
    </w:p>
    <w:p>
      <w:pPr>
        <w:pStyle w:val="ListBullet"/>
      </w:pPr>
      <w:r>
        <w:t>Prefer lightweight Java and Python approaches where they fit the architecture.</w:t>
      </w:r>
    </w:p>
    <w:p>
      <w:pPr>
        <w:pStyle w:val="ListBullet"/>
      </w:pPr>
      <w:r>
        <w:t>Avoid unnecessary application frameworks when they add runtime weight or complexity.</w:t>
      </w:r>
    </w:p>
    <w:p>
      <w:pPr>
        <w:pStyle w:val="ListBullet"/>
      </w:pPr>
      <w:r>
        <w:t>The discussion specifically connected framework weight to serverless cold-start considerations.</w:t>
      </w:r>
    </w:p>
    <w:p>
      <w:pPr>
        <w:pStyle w:val="ListBullet"/>
      </w:pPr>
      <w:r>
        <w:t>Cloud neutrality is not treated as an absolute requirement. The trade-off is that deeper use of native services can provide greater benefit.</w:t>
      </w:r>
    </w:p>
    <w:p>
      <w:pPr>
        <w:pStyle w:val="Heading1"/>
      </w:pPr>
      <w:r>
        <w:t>6. Architecture as a Product</w:t>
      </w:r>
    </w:p>
    <w:p>
      <w:r>
        <w:t>The central architectural idea is to make architecture consumable. Instead of asking every team to understand standards, interpret documents, design infrastructure and request repeated reviews, the organization should package architectural knowledge into products and reusable capabilities.</w:t>
      </w:r>
    </w:p>
    <w:p>
      <w:pPr>
        <w:pStyle w:val="ListBullet"/>
      </w:pPr>
      <w:r>
        <w:t>Architecture should be consumed rather than interpreted.</w:t>
      </w:r>
    </w:p>
    <w:p>
      <w:pPr>
        <w:pStyle w:val="ListBullet"/>
      </w:pPr>
      <w:r>
        <w:t>Standards should become executable or machine-consumable wherever possible.</w:t>
      </w:r>
    </w:p>
    <w:p>
      <w:pPr>
        <w:pStyle w:val="ListBullet"/>
      </w:pPr>
      <w:r>
        <w:t>Reusable patterns should provide an agreed way of solving recurring problems without requiring identical implementations.</w:t>
      </w:r>
    </w:p>
    <w:p>
      <w:pPr>
        <w:pStyle w:val="ListBullet"/>
      </w:pPr>
      <w:r>
        <w:t>Guardrails should be embedded into the developer platform and AI tooling.</w:t>
      </w:r>
    </w:p>
    <w:p>
      <w:pPr>
        <w:pStyle w:val="ListBullet"/>
      </w:pPr>
      <w:r>
        <w:t>Exceptions should be explicit rather than allowing teams to silently bypass standards.</w:t>
      </w:r>
    </w:p>
    <w:p>
      <w:pPr>
        <w:pStyle w:val="ListBullet"/>
      </w:pPr>
      <w:r>
        <w:t>Architects increasingly become product builders: they create patterns, platforms, controls and reusable capabilities.</w:t>
      </w:r>
    </w:p>
    <w:p>
      <w:pPr>
        <w:pStyle w:val="Heading1"/>
      </w:pPr>
      <w:r>
        <w:t>7. Developer Platform and Outer-Loop Abstraction</w:t>
      </w:r>
    </w:p>
    <w:p>
      <w:r>
        <w:t>A major part of the vision is to abstract the outer loop of software delivery. A developer should be able to request a capability and receive a production-ready service with infrastructure, deployment, monitoring, observability and non-functional requirements already configured.</w:t>
      </w:r>
    </w:p>
    <w:p>
      <w:pPr>
        <w:pStyle w:val="ListBullet"/>
      </w:pPr>
      <w:r>
        <w:t>Self-service creation of services and environments.</w:t>
      </w:r>
    </w:p>
    <w:p>
      <w:pPr>
        <w:pStyle w:val="ListBullet"/>
      </w:pPr>
      <w:r>
        <w:t>Infrastructure abstracted from developers.</w:t>
      </w:r>
    </w:p>
    <w:p>
      <w:pPr>
        <w:pStyle w:val="ListBullet"/>
      </w:pPr>
      <w:r>
        <w:t>Built-in monitoring, logging and observability.</w:t>
      </w:r>
    </w:p>
    <w:p>
      <w:pPr>
        <w:pStyle w:val="ListBullet"/>
      </w:pPr>
      <w:r>
        <w:t>Support for multiple regions without forcing developers to understand the underlying infrastructure.</w:t>
      </w:r>
    </w:p>
    <w:p>
      <w:pPr>
        <w:pStyle w:val="ListBullet"/>
      </w:pPr>
      <w:r>
        <w:t>Machine-readable and CLI interfaces so both developers and agents can consume the same capabilities.</w:t>
      </w:r>
    </w:p>
    <w:p>
      <w:pPr>
        <w:pStyle w:val="ListBullet"/>
      </w:pPr>
      <w:r>
        <w:t>A developer should not need to log directly into cloud accounts for routine platform operations.</w:t>
      </w:r>
    </w:p>
    <w:p>
      <w:pPr>
        <w:pStyle w:val="Heading1"/>
      </w:pPr>
      <w:r>
        <w:t>8. AI-Native Software Development</w:t>
      </w:r>
    </w:p>
    <w:p>
      <w:r>
        <w:t>AI is being treated as an engineering accelerator, but the discussion emphasized that the important asset is not a particular model. The durable asset is the organization's architecture, rules, skills, context and orchestration.</w:t>
      </w:r>
    </w:p>
    <w:p>
      <w:pPr>
        <w:pStyle w:val="ListBullet"/>
      </w:pPr>
      <w:r>
        <w:t>AI agents should follow architecture principles and approved patterns.</w:t>
      </w:r>
    </w:p>
    <w:p>
      <w:pPr>
        <w:pStyle w:val="ListBullet"/>
      </w:pPr>
      <w:r>
        <w:t>Skills and rules should encode how the organization expects software to be built.</w:t>
      </w:r>
    </w:p>
    <w:p>
      <w:pPr>
        <w:pStyle w:val="ListBullet"/>
      </w:pPr>
      <w:r>
        <w:t>An orchestrator can determine which agent or skill should be used for a particular task.</w:t>
      </w:r>
    </w:p>
    <w:p>
      <w:pPr>
        <w:pStyle w:val="ListBullet"/>
      </w:pPr>
      <w:r>
        <w:t>The approach should remain as model- and vendor-neutral as practical.</w:t>
      </w:r>
    </w:p>
    <w:p>
      <w:pPr>
        <w:pStyle w:val="ListBullet"/>
      </w:pPr>
      <w:r>
        <w:t>The conversation compared different coding assistants and noted that model quality, context handling and platform scalability materially affect developer experience.</w:t>
      </w:r>
    </w:p>
    <w:p>
      <w:pPr>
        <w:pStyle w:val="ListBullet"/>
      </w:pPr>
      <w:r>
        <w:t>AI output is non-deterministic. The engineering system therefore needs validation, tests and guardrails rather than assuming perfect generation.</w:t>
      </w:r>
    </w:p>
    <w:p>
      <w:pPr>
        <w:pStyle w:val="Heading1"/>
      </w:pPr>
      <w:r>
        <w:t>9. Behaviour-Driven, Test-First AI Development</w:t>
      </w:r>
    </w:p>
    <w:p>
      <w:r>
        <w:t>The development approach described is strongly specification and behaviour driven. Business behaviour is expressed first, then scenarios are created, then tests and implementation are generated.</w:t>
      </w:r>
    </w:p>
    <w:p>
      <w:pPr>
        <w:pStyle w:val="ListBullet"/>
      </w:pPr>
      <w:r>
        <w:t>Define behaviour in business-readable language.</w:t>
      </w:r>
    </w:p>
    <w:p>
      <w:pPr>
        <w:pStyle w:val="ListBullet"/>
      </w:pPr>
      <w:r>
        <w:t>Create scenarios from the behaviour.</w:t>
      </w:r>
    </w:p>
    <w:p>
      <w:pPr>
        <w:pStyle w:val="ListBullet"/>
      </w:pPr>
      <w:r>
        <w:t>Generate the test/design artefacts before implementation.</w:t>
      </w:r>
    </w:p>
    <w:p>
      <w:pPr>
        <w:pStyle w:val="ListBullet"/>
      </w:pPr>
      <w:r>
        <w:t>Tests should initially fail, providing a concrete target for the coding agent.</w:t>
      </w:r>
    </w:p>
    <w:p>
      <w:pPr>
        <w:pStyle w:val="ListBullet"/>
      </w:pPr>
      <w:r>
        <w:t>The coding agent implements the required behaviour.</w:t>
      </w:r>
    </w:p>
    <w:p>
      <w:pPr>
        <w:pStyle w:val="ListBullet"/>
      </w:pPr>
      <w:r>
        <w:t>Run the tests and validate that the implementation satisfies the defined behaviour.</w:t>
      </w:r>
    </w:p>
    <w:p>
      <w:pPr>
        <w:pStyle w:val="ListBullet"/>
      </w:pPr>
      <w:r>
        <w:t>Architecture rules and skills constrain the agent so that it stays within the intended design boundaries.</w:t>
      </w:r>
    </w:p>
    <w:p>
      <w:pPr>
        <w:pStyle w:val="Heading1"/>
      </w:pPr>
      <w:r>
        <w:t>10. Event-Driven Architecture and Canonical Business Events</w:t>
      </w:r>
    </w:p>
    <w:p>
      <w:r>
        <w:t>The conversation made an important distinction between business events and technical events. The objective is to reduce point-to-point integration and create durable, business-oriented event contracts.</w:t>
      </w:r>
    </w:p>
    <w:p>
      <w:pPr>
        <w:pStyle w:val="ListBullet"/>
      </w:pPr>
      <w:r>
        <w:t>Legacy changes can be translated into canonical events consumed by the new platform.</w:t>
      </w:r>
    </w:p>
    <w:p>
      <w:pPr>
        <w:pStyle w:val="ListBullet"/>
      </w:pPr>
      <w:r>
        <w:t>Canonical events should contain the minimum business information needed to communicate the business change.</w:t>
      </w:r>
    </w:p>
    <w:p>
      <w:pPr>
        <w:pStyle w:val="ListBullet"/>
      </w:pPr>
      <w:r>
        <w:t>Technical events and implementation-specific statuses should not automatically become business events.</w:t>
      </w:r>
    </w:p>
    <w:p>
      <w:pPr>
        <w:pStyle w:val="ListBullet"/>
      </w:pPr>
      <w:r>
        <w:t>Business events should remain meaningful even when the underlying systems or implementation change.</w:t>
      </w:r>
    </w:p>
    <w:p>
      <w:pPr>
        <w:pStyle w:val="ListBullet"/>
      </w:pPr>
      <w:r>
        <w:t>The architecture may use different event types for notification, synchronization and business facts.</w:t>
      </w:r>
    </w:p>
    <w:p>
      <w:pPr>
        <w:pStyle w:val="ListBullet"/>
      </w:pPr>
      <w:r>
        <w:t>APIs still have a role, particularly for synchronous user interactions and read/write operations. Events are more appropriate for asynchronous propagation and integration.</w:t>
      </w:r>
    </w:p>
    <w:p>
      <w:pPr>
        <w:pStyle w:val="Heading1"/>
      </w:pPr>
      <w:r>
        <w:t>11. Event Sourcing: Benefits and Practical Limitations</w:t>
      </w:r>
    </w:p>
    <w:p>
      <w:r>
        <w:t>The discussion was deliberately pragmatic about event sourcing. Although event sourcing can be architecturally attractive, replaying very large event histories can create operational and performance problems.</w:t>
      </w:r>
    </w:p>
    <w:p>
      <w:pPr>
        <w:pStyle w:val="ListBullet"/>
      </w:pPr>
      <w:r>
        <w:t>Reconstructing state from very large event streams can be expensive.</w:t>
      </w:r>
    </w:p>
    <w:p>
      <w:pPr>
        <w:pStyle w:val="ListBullet"/>
      </w:pPr>
      <w:r>
        <w:t>Downstream consumers can face large backlogs when historical events are replayed.</w:t>
      </w:r>
    </w:p>
    <w:p>
      <w:pPr>
        <w:pStyle w:val="ListBullet"/>
      </w:pPr>
      <w:r>
        <w:t>Duplicate or high-volume events can create significant synchronization challenges.</w:t>
      </w:r>
    </w:p>
    <w:p>
      <w:pPr>
        <w:pStyle w:val="ListBullet"/>
      </w:pPr>
      <w:r>
        <w:t>The preferred approach described is to retain a conventional system of record while using events selectively for integration and business communication.</w:t>
      </w:r>
    </w:p>
    <w:p>
      <w:pPr>
        <w:pStyle w:val="ListBullet"/>
      </w:pPr>
      <w:r>
        <w:t>The lesson is to choose event sourcing when it solves a real problem, not because it is theoretically elegant.</w:t>
      </w:r>
    </w:p>
    <w:p>
      <w:pPr>
        <w:pStyle w:val="Heading1"/>
      </w:pPr>
      <w:r>
        <w:t>12. Messaging Technology Trade-offs</w:t>
      </w:r>
    </w:p>
    <w:p>
      <w:r>
        <w:t>The conversation compared managed AWS messaging approaches with Kafka-style streaming. The key trade-off is operational simplicity versus advanced streaming capabilities.</w:t>
      </w:r>
    </w:p>
    <w:p>
      <w:pPr>
        <w:pStyle w:val="ListBullet"/>
      </w:pPr>
      <w:r>
        <w:t>SQS/SNS and EventBridge provide strong alignment with managed AWS services and reduce infrastructure-management burden.</w:t>
      </w:r>
    </w:p>
    <w:p>
      <w:pPr>
        <w:pStyle w:val="ListBullet"/>
      </w:pPr>
      <w:r>
        <w:t>Kafka offers strong throughput, consumer scaling, offsets and replay capabilities.</w:t>
      </w:r>
    </w:p>
    <w:p>
      <w:pPr>
        <w:pStyle w:val="ListBullet"/>
      </w:pPr>
      <w:r>
        <w:t>Kafka infrastructure can introduce significant operational complexity unless a managed service is used.</w:t>
      </w:r>
    </w:p>
    <w:p>
      <w:pPr>
        <w:pStyle w:val="ListBullet"/>
      </w:pPr>
      <w:r>
        <w:t>The appropriate messaging technology should therefore be selected according to throughput, replay, consumer, operational and platform requirements rather than ideology.</w:t>
      </w:r>
    </w:p>
    <w:p>
      <w:pPr>
        <w:pStyle w:val="Heading1"/>
      </w:pPr>
      <w:r>
        <w:t>13. Service Mesh and GraphQL Integration</w:t>
      </w:r>
    </w:p>
    <w:p>
      <w:r>
        <w:t>The described target architecture includes service-mesh-based distribution and adapters that can expose synchronized domain information to consumers. The intent is to create a clean boundary between internal event publication and consumer-facing access patterns.</w:t>
      </w:r>
    </w:p>
    <w:p>
      <w:pPr>
        <w:pStyle w:val="ListBullet"/>
      </w:pPr>
      <w:r>
        <w:t>Publish internal events from the authoritative domain service.</w:t>
      </w:r>
    </w:p>
    <w:p>
      <w:pPr>
        <w:pStyle w:val="ListBullet"/>
      </w:pPr>
      <w:r>
        <w:t>Use an adapter at the service-mesh boundary where appropriate.</w:t>
      </w:r>
    </w:p>
    <w:p>
      <w:pPr>
        <w:pStyle w:val="ListBullet"/>
      </w:pPr>
      <w:r>
        <w:t>Allow consumers to access consolidated information without coupling directly to every underlying system.</w:t>
      </w:r>
    </w:p>
    <w:p>
      <w:pPr>
        <w:pStyle w:val="ListBullet"/>
      </w:pPr>
      <w:r>
        <w:t>Use GraphQL or similar aggregation mechanisms where consumers need flexible access to distributed information.</w:t>
      </w:r>
    </w:p>
    <w:p>
      <w:pPr>
        <w:pStyle w:val="Heading1"/>
      </w:pPr>
      <w:r>
        <w:t>14. Architecture, AI and Platform as One System</w:t>
      </w:r>
    </w:p>
    <w:p>
      <w:r>
        <w:t>The strongest strategic theme is convergence. Architecture principles, reusable patterns, developer experience, cloud infrastructure, AI skills, automated validation and event contracts should not be separate initiatives.</w:t>
      </w:r>
    </w:p>
    <w:p>
      <w:r>
        <w:t>They form one engineering system in which the platform encodes the organization's preferred way of building software.</w:t>
      </w:r>
    </w:p>
    <w:p>
      <w:pPr>
        <w:pStyle w:val="Heading1"/>
      </w:pPr>
      <w:r>
        <w:t>15. Team Structure and Global Engineering</w:t>
      </w:r>
    </w:p>
    <w:p>
      <w:pPr>
        <w:pStyle w:val="ListBullet"/>
      </w:pPr>
      <w:r>
        <w:t>The organization is described as operating with globally distributed teams.</w:t>
      </w:r>
    </w:p>
    <w:p>
      <w:pPr>
        <w:pStyle w:val="ListBullet"/>
      </w:pPr>
      <w:r>
        <w:t>The leadership philosophy favors global teams rather than relying exclusively on local scrum structures.</w:t>
      </w:r>
    </w:p>
    <w:p>
      <w:pPr>
        <w:pStyle w:val="ListBullet"/>
      </w:pPr>
      <w:r>
        <w:t>The Meridian organization discussed is approximately 80 people, including contractors, with active work to increase AI-assisted engineering and reduce manual effort.</w:t>
      </w:r>
    </w:p>
    <w:p>
      <w:pPr>
        <w:pStyle w:val="ListBullet"/>
      </w:pPr>
      <w:r>
        <w:t>Leadership changes and reporting structures were also discussed, indicating an evolving organization.</w:t>
      </w:r>
    </w:p>
    <w:p>
      <w:pPr>
        <w:pStyle w:val="Heading1"/>
      </w:pPr>
      <w:r>
        <w:t>16. Reliability, Resilience and Business Impact</w:t>
      </w:r>
    </w:p>
    <w:p>
      <w:r>
        <w:t>The conversation highlighted the very high operational stakes of investment banking and private banking systems. A failure can have immediate financial and client consequences.</w:t>
      </w:r>
    </w:p>
    <w:p>
      <w:pPr>
        <w:pStyle w:val="ListBullet"/>
      </w:pPr>
      <w:r>
        <w:t>Failures can delay trades, settlement, payments or other time-sensitive workflows.</w:t>
      </w:r>
    </w:p>
    <w:p>
      <w:pPr>
        <w:pStyle w:val="ListBullet"/>
      </w:pPr>
      <w:r>
        <w:t>Manual recovery creates significant operational cost.</w:t>
      </w:r>
    </w:p>
    <w:p>
      <w:pPr>
        <w:pStyle w:val="ListBullet"/>
      </w:pPr>
      <w:r>
        <w:t>A short system outage can create large financial exposure when many dependent applications are affected.</w:t>
      </w:r>
    </w:p>
    <w:p>
      <w:pPr>
        <w:pStyle w:val="ListBullet"/>
      </w:pPr>
      <w:r>
        <w:t>The question after an incident is not only whether a system failed, but which system caused the business process to fail.</w:t>
      </w:r>
    </w:p>
    <w:p>
      <w:pPr>
        <w:pStyle w:val="ListBullet"/>
      </w:pPr>
      <w:r>
        <w:t>Architecture therefore needs to connect technical resilience directly to business continuity and financial impact.</w:t>
      </w:r>
    </w:p>
    <w:p>
      <w:pPr>
        <w:pStyle w:val="Heading1"/>
      </w:pPr>
      <w:r>
        <w:t>17. What Makes the Approach Different</w:t>
      </w:r>
    </w:p>
    <w:p>
      <w:r>
        <w:t>A recurring observation was that concepts such as platform engineering, event-driven architecture, AI coding and reusable patterns are not new by themselves. The differentiator is translating the concepts into working engineering capabilities.</w:t>
      </w:r>
    </w:p>
    <w:p>
      <w:pPr>
        <w:pStyle w:val="ListBullet"/>
      </w:pPr>
      <w:r>
        <w:t>Concepts must become implemented capabilities.</w:t>
      </w:r>
    </w:p>
    <w:p>
      <w:pPr>
        <w:pStyle w:val="ListBullet"/>
      </w:pPr>
      <w:r>
        <w:t>Capabilities must demonstrate measurable value.</w:t>
      </w:r>
    </w:p>
    <w:p>
      <w:pPr>
        <w:pStyle w:val="ListBullet"/>
      </w:pPr>
      <w:r>
        <w:t>A working MVP is more persuasive than a large architectural document.</w:t>
      </w:r>
    </w:p>
    <w:p>
      <w:pPr>
        <w:pStyle w:val="ListBullet"/>
      </w:pPr>
      <w:r>
        <w:t>The organization should start with one or two aligned technology areas, prove value, then expand.</w:t>
      </w:r>
    </w:p>
    <w:p>
      <w:pPr>
        <w:pStyle w:val="ListBullet"/>
      </w:pPr>
      <w:r>
        <w:t>Adoption should follow demonstrated usefulness rather than organizational mandate alone.</w:t>
      </w:r>
    </w:p>
    <w:p>
      <w:pPr>
        <w:pStyle w:val="Heading1"/>
      </w:pPr>
      <w:r>
        <w:t>18. Proposed MVP Direction</w:t>
      </w:r>
    </w:p>
    <w:p>
      <w:r>
        <w:t>The offsite appears to be moving toward an MVP that demonstrates architecture as a product in a real engineering area.</w:t>
      </w:r>
    </w:p>
    <w:p>
      <w:pPr>
        <w:pStyle w:val="ListNumber"/>
      </w:pPr>
      <w:r>
        <w:t>Select a business area with meaningful complexity and a willing technology leader.</w:t>
      </w:r>
    </w:p>
    <w:p>
      <w:pPr>
        <w:pStyle w:val="ListNumber"/>
      </w:pPr>
      <w:r>
        <w:t>Identify recurring architectural problems.</w:t>
      </w:r>
    </w:p>
    <w:p>
      <w:pPr>
        <w:pStyle w:val="ListNumber"/>
      </w:pPr>
      <w:r>
        <w:t>Create reusable patterns and encode the relevant rules.</w:t>
      </w:r>
    </w:p>
    <w:p>
      <w:pPr>
        <w:pStyle w:val="ListNumber"/>
      </w:pPr>
      <w:r>
        <w:t>Build a self-service platform experience.</w:t>
      </w:r>
    </w:p>
    <w:p>
      <w:pPr>
        <w:pStyle w:val="ListNumber"/>
      </w:pPr>
      <w:r>
        <w:t>Integrate automated governance and validation.</w:t>
      </w:r>
    </w:p>
    <w:p>
      <w:pPr>
        <w:pStyle w:val="ListNumber"/>
      </w:pPr>
      <w:r>
        <w:t>Provide AI skills that consume the same patterns.</w:t>
      </w:r>
    </w:p>
    <w:p>
      <w:pPr>
        <w:pStyle w:val="ListNumber"/>
      </w:pPr>
      <w:r>
        <w:t>Demonstrate measurable improvements in speed, quality, reliability and engineering effort.</w:t>
      </w:r>
    </w:p>
    <w:p>
      <w:pPr>
        <w:pStyle w:val="ListNumber"/>
      </w:pPr>
      <w:r>
        <w:t>Use the results to drive broader adoption.</w:t>
      </w:r>
    </w:p>
    <w:p>
      <w:pPr>
        <w:pStyle w:val="Heading1"/>
      </w:pPr>
      <w:r>
        <w:t>19. Key Strategic Principles</w:t>
      </w:r>
    </w:p>
    <w:p>
      <w:pPr>
        <w:pStyle w:val="ListBullet"/>
      </w:pPr>
      <w:r>
        <w:t>Make the right way the easy way.</w:t>
      </w:r>
    </w:p>
    <w:p>
      <w:pPr>
        <w:pStyle w:val="ListBullet"/>
      </w:pPr>
      <w:r>
        <w:t>Architecture should be consumed, not interpreted.</w:t>
      </w:r>
    </w:p>
    <w:p>
      <w:pPr>
        <w:pStyle w:val="ListBullet"/>
      </w:pPr>
      <w:r>
        <w:t>Turn standards into products and patterns into reusable capabilities.</w:t>
      </w:r>
    </w:p>
    <w:p>
      <w:pPr>
        <w:pStyle w:val="ListBullet"/>
      </w:pPr>
      <w:r>
        <w:t>Automate governance instead of relying primarily on reviews.</w:t>
      </w:r>
    </w:p>
    <w:p>
      <w:pPr>
        <w:pStyle w:val="ListBullet"/>
      </w:pPr>
      <w:r>
        <w:t>Abstract infrastructure and operational toil from developers.</w:t>
      </w:r>
    </w:p>
    <w:p>
      <w:pPr>
        <w:pStyle w:val="ListBullet"/>
      </w:pPr>
      <w:r>
        <w:t>Treat AI as a consumer and accelerator of architecture, not as a substitute for architecture.</w:t>
      </w:r>
    </w:p>
    <w:p>
      <w:pPr>
        <w:pStyle w:val="ListBullet"/>
      </w:pPr>
      <w:r>
        <w:t>Separate durable business facts from technical implementation events.</w:t>
      </w:r>
    </w:p>
    <w:p>
      <w:pPr>
        <w:pStyle w:val="ListBullet"/>
      </w:pPr>
      <w:r>
        <w:t>Use events to reduce unnecessary point-to-point coupling.</w:t>
      </w:r>
    </w:p>
    <w:p>
      <w:pPr>
        <w:pStyle w:val="ListBullet"/>
      </w:pPr>
      <w:r>
        <w:t>Choose technology pragmatically based on business and operational needs.</w:t>
      </w:r>
    </w:p>
    <w:p>
      <w:pPr>
        <w:pStyle w:val="ListBullet"/>
      </w:pPr>
      <w:r>
        <w:t>Measure outcomes and adoption, not documentation volume.</w:t>
      </w:r>
    </w:p>
    <w:p>
      <w:pPr>
        <w:pStyle w:val="Heading1"/>
      </w:pPr>
      <w:r>
        <w:t>20. Open Questions and Decisions to Resolve</w:t>
      </w:r>
    </w:p>
    <w:p>
      <w:pPr>
        <w:pStyle w:val="ListBullet"/>
      </w:pPr>
      <w:r>
        <w:t>What is the exact boundary of the architecture product and developer platform?</w:t>
      </w:r>
    </w:p>
    <w:p>
      <w:pPr>
        <w:pStyle w:val="ListBullet"/>
      </w:pPr>
      <w:r>
        <w:t>Who is the primary consumer: developers, architects, product teams, AI agents, or all of them?</w:t>
      </w:r>
    </w:p>
    <w:p>
      <w:pPr>
        <w:pStyle w:val="ListBullet"/>
      </w:pPr>
      <w:r>
        <w:t>Which recurring patterns should be productized first?</w:t>
      </w:r>
    </w:p>
    <w:p>
      <w:pPr>
        <w:pStyle w:val="ListBullet"/>
      </w:pPr>
      <w:r>
        <w:t>How should exceptions be requested, approved and measured?</w:t>
      </w:r>
    </w:p>
    <w:p>
      <w:pPr>
        <w:pStyle w:val="ListBullet"/>
      </w:pPr>
      <w:r>
        <w:t>How will legacy systems participate during migration?</w:t>
      </w:r>
    </w:p>
    <w:p>
      <w:pPr>
        <w:pStyle w:val="ListBullet"/>
      </w:pPr>
      <w:r>
        <w:t>Which events are business facts versus technical notifications?</w:t>
      </w:r>
    </w:p>
    <w:p>
      <w:pPr>
        <w:pStyle w:val="ListBullet"/>
      </w:pPr>
      <w:r>
        <w:t>Where should APIs remain the preferred integration mechanism?</w:t>
      </w:r>
    </w:p>
    <w:p>
      <w:pPr>
        <w:pStyle w:val="ListBullet"/>
      </w:pPr>
      <w:r>
        <w:t>When should managed messaging be preferred over Kafka-style streaming?</w:t>
      </w:r>
    </w:p>
    <w:p>
      <w:pPr>
        <w:pStyle w:val="ListBullet"/>
      </w:pPr>
      <w:r>
        <w:t>How should cloud-native optimization be balanced against portability?</w:t>
      </w:r>
    </w:p>
    <w:p>
      <w:pPr>
        <w:pStyle w:val="ListBullet"/>
      </w:pPr>
      <w:r>
        <w:t>How should AI skills remain portable as models and tools evolve?</w:t>
      </w:r>
    </w:p>
    <w:p>
      <w:pPr>
        <w:pStyle w:val="ListBullet"/>
      </w:pPr>
      <w:r>
        <w:t>What metrics will prove that architecture-as-a-product is working?</w:t>
      </w:r>
    </w:p>
    <w:p>
      <w:pPr>
        <w:pStyle w:val="Heading1"/>
      </w:pPr>
      <w:r>
        <w:t>21. Recommended Measures of Success</w:t>
      </w:r>
    </w:p>
    <w:p>
      <w:pPr>
        <w:pStyle w:val="ListBullet"/>
      </w:pPr>
      <w:r>
        <w:t>Time required to create and deploy a new service.</w:t>
      </w:r>
    </w:p>
    <w:p>
      <w:pPr>
        <w:pStyle w:val="ListBullet"/>
      </w:pPr>
      <w:r>
        <w:t>Percentage of engineering workloads using approved patterns.</w:t>
      </w:r>
    </w:p>
    <w:p>
      <w:pPr>
        <w:pStyle w:val="ListBullet"/>
      </w:pPr>
      <w:r>
        <w:t>Reduction in architecture-review effort and manual platform work.</w:t>
      </w:r>
    </w:p>
    <w:p>
      <w:pPr>
        <w:pStyle w:val="ListBullet"/>
      </w:pPr>
      <w:r>
        <w:t>Developer satisfaction and platform adoption.</w:t>
      </w:r>
    </w:p>
    <w:p>
      <w:pPr>
        <w:pStyle w:val="ListBullet"/>
      </w:pPr>
      <w:r>
        <w:t>Change lead time and deployment frequency.</w:t>
      </w:r>
    </w:p>
    <w:p>
      <w:pPr>
        <w:pStyle w:val="ListBullet"/>
      </w:pPr>
      <w:r>
        <w:t>Change failure rate and recovery time.</w:t>
      </w:r>
    </w:p>
    <w:p>
      <w:pPr>
        <w:pStyle w:val="ListBullet"/>
      </w:pPr>
      <w:r>
        <w:t>Reliability and resilience of critical business processes.</w:t>
      </w:r>
    </w:p>
    <w:p>
      <w:pPr>
        <w:pStyle w:val="ListBullet"/>
      </w:pPr>
      <w:r>
        <w:t>Cloud cost visibility and optimization.</w:t>
      </w:r>
    </w:p>
    <w:p>
      <w:pPr>
        <w:pStyle w:val="ListBullet"/>
      </w:pPr>
      <w:r>
        <w:t>Percentage of AI-generated code passing automated architecture and test validation.</w:t>
      </w:r>
    </w:p>
    <w:p>
      <w:pPr>
        <w:pStyle w:val="ListBullet"/>
      </w:pPr>
      <w:r>
        <w:t>Number of recurring problems converted into reusable platform capabilities.</w:t>
      </w:r>
    </w:p>
    <w:p>
      <w:pPr>
        <w:pStyle w:val="Heading1"/>
      </w:pPr>
      <w:r>
        <w:t>22. Final Summary</w:t>
      </w:r>
    </w:p>
    <w:p>
      <w:r>
        <w:t>The conversation describes a shift from architecture as an advisory discipline to architecture as an engineering product. The goal is to package organizational knowledge into reusable patterns, automated guardrails, platform capabilities and AI skills that developers can consume directly.</w:t>
      </w:r>
    </w:p>
    <w:p>
      <w:r>
        <w:t>Meridian provides a useful example of why this matters: complexity is driven less by raw transaction volume and more by deep integration, rich client relationships, synchronization and the high business cost of errors. The proposed architecture responds by using cloud-native managed services, event-driven integration, explicit business events, self-service platform capabilities and AI-assisted development.</w:t>
      </w:r>
    </w:p>
    <w:p>
      <w:r>
        <w:t>The most important next step is not to produce more architecture documentation. It is to build a small, credible MVP that demonstrates the model in practice, measure the results, learn from the implementation, and then scale the product to other engineering areas.</w:t>
      </w:r>
    </w:p>
    <w:p>
      <w:pPr>
        <w:pStyle w:val="Heading1"/>
      </w:pPr>
      <w:r>
        <w:t>Appendix: Source and Editorial Note</w:t>
      </w:r>
    </w:p>
    <w:p>
      <w:r>
        <w:t>This document is a structured interpretation of the supplied machine-transcribed conversation. The original transcript contains recognition errors, incomplete phrases and overlapping dialogue. The notes above preserve the substantive ideas while removing conversational noise. Where the transcript did not provide enough detail to establish a fact, the document avoids presenting that detail as confirmed.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