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SWTID-2026-6606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>
      <w:pPr>
        <w:spacing w:after="80" w:before="0"/>
      </w:pPr>
      <w:r>
        <w:rPr>
          <w:rFonts w:ascii="Arial" w:cs="Arial" w:eastAsia="Arial" w:hAnsi="Arial"/>
          <w:b/>
          <w:rtl w:val="0"/>
        </w:rPr>
        <w:t xml:space="preserve">Technical architecture of AI FitTrack API:</w:t>
      </w:r>
    </w:p>
    <w:p>
      <w:pPr>
        <w:spacing w:after="120" w:before="0"/>
        <w:jc w:val="center"/>
      </w:pPr>
      <w:r>
        <w:drawing>
          <wp:inline>
            <wp:extent cx="6675120" cy="4287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28746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Web dashboard for users, administrators and care executives, and a mobile app to log workouts and meals and view plans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HTML, CSS, JavaScript, React JS (web); Flutter (mobile)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Core REST API: registration, login, profile, workout and nutrition logging, and progress analytics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Python 3.11, FastAPI, SQLAlchemy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Authentication and security logic: JWT tokens, Google sign-in, email confirmation and OTP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OAuth 2.0 / JWT, Google Identity, SMTP email service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Background jobs: periodic wearable sync, reminders and notifications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Celery with Redis, Google Fit REST client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Relational database for users, workouts, meals, goals and support tickets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PostgreSQL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Managed database service on the cloud with automated backups and read replicas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AWS RDS for PostgreSQL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Storage for trained ML models and exported reports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AWS S3 or local file 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Reads steps and heart-rate data from the user's wearable account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Google Fit / Health Connect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Provides nutrition values for the food search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 Food Facts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Recommends workout plans and calorie / macro targets, and recognises activities from sensor data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scikit-learn (Random Forest, regression), TensorFlow / Keras (1D CNN)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deployment on local system / cloud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Server Configuration: Python 3.11, Docker, 4-core CPU, 8 GB RAM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Server Configuration: AWS EC2 t3.medium (2 vCPU, 4 GB RAM) with RDS db.t3.micro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Local, Docker, AWS EC2 / RDS, Nginx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Open-source frameworks used: FastAPI, SQLAlchemy, Celery, React JS, Flutter, scikit-learn, TensorFlow, Pandas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FastAPI, React JS, Flutter, scikit-learn, TensorFlow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Password hashing, encrypted HTTPS traffic, JWT / API-key access control, role-based access, input validation, rate limiting and firewall rules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bcrypt / SHA-256, TLS, JWT, IAM roles, OWASP Top 10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Stateless, modular 3-tier architecture (client, API services, data layer). Containers can be added horizontally and the AI engine scales separately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Docker, modular services, PostgreSQL replicas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Several API containers behind a load balancer, health checks with automatic restart, and database backups and replicas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Nginx / AWS ALB, RDS Multi-AZ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Redis caching of dashboards and recommendations, asynchronous endpoints, database indexing and a CDN for web assets. Design target: 100 requests per second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Redis, async FastAPI, CDN (CloudFront)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