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Post-read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thorough understanding of attention mechanisms and transformers has been covered in this lecture. Please go through the following resources to consolidate and extend your understanding.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post-reads 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laid out — A highly recommended blog for revisiting and reinforcing transformer architecture from the ground up, building on the lecture: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https://goyalpramod.github.io/blogs/Transformers_laid_out/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Let's build GPT from scratch — A video walkthrough by Andrej Karpathy coding a character-level transformer end-to-end. Reinforces the lecture through hands-on implementation: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https://www.youtube.com/watch?v=kCc8FmEb1nY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multi-head attention — A tutorial notebook covering implementation-level depth for each component of the transformer, including multi-head attention: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blog:https://uvadlc-notebooks.readthedocs.io/en/latest/tutorial_notebooks/tutorial6/Transformers_and_MHAttention.html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BERT - A highly recommended blog BERT: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https://jalammar.github.io/illustrated-bert/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lammar.github.io/illustrated-bert/" TargetMode="External"/><Relationship Id="rId5" Type="http://schemas.openxmlformats.org/officeDocument/2006/relationships/styles" Target="styles.xml"/><Relationship Id="rId6" Type="http://schemas.openxmlformats.org/officeDocument/2006/relationships/hyperlink" Target="https://goyalpramod.github.io/blogs/Transformers_laid_out/" TargetMode="External"/><Relationship Id="rId7" Type="http://schemas.openxmlformats.org/officeDocument/2006/relationships/hyperlink" Target="https://www.youtube.com/watch?v=kCc8FmEb1nY" TargetMode="External"/><Relationship Id="rId8" Type="http://schemas.openxmlformats.org/officeDocument/2006/relationships/hyperlink" Target="https://uvadlc-notebooks.readthedocs.io/en/latest/tutorial_notebooks/tutorial6/Transformers_and_MHAtten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