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LAB02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Решить задачу о погоне</w:t>
      </w:r>
    </w:p>
    <w:bookmarkEnd w:id="9"/>
    <w:bookmarkStart w:id="10" w:name="задание"/>
    <w:p>
      <w:pPr>
        <w:pStyle w:val="Heading2"/>
      </w:pPr>
      <w:r>
        <w:t xml:space="preserve">0.2 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11,4 км от катера. Затем лодка снова скрывается в тумане и уходит прямолинейно в неизвестном направлении.</w:t>
      </w:r>
    </w:p>
    <w:bookmarkEnd w:id="10"/>
    <w:bookmarkStart w:id="11" w:name="задание-1"/>
    <w:p>
      <w:pPr>
        <w:pStyle w:val="Heading2"/>
      </w:pPr>
      <w:r>
        <w:t xml:space="preserve">0.3 Задание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11"/>
    <w:bookmarkStart w:id="12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</w:t>
      </w:r>
    </w:p>
    <w:bookmarkEnd w:id="12"/>
    <w:bookmarkStart w:id="1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Формула для выбора варианта:</w:t>
      </w:r>
      <w:r>
        <w:t xml:space="preserve"> </w:t>
      </w:r>
      <w:r>
        <w:rPr>
          <w:rStyle w:val="VerbatimChar"/>
        </w:rPr>
        <w:t xml:space="preserve">(1132236035%70)+1</w:t>
      </w:r>
      <w:r>
        <w:t xml:space="preserve"> </w:t>
      </w:r>
      <w:r>
        <w:t xml:space="preserve">= 36 вариант.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bookmarkStart w:id="13" w:name="выполнение-лабораторной-работы-1"/>
    <w:p>
      <w:pPr>
        <w:pStyle w:val="Heading2"/>
      </w:pPr>
      <w:r>
        <w:t xml:space="preserve">2.1 Выполнение лабораторной работы</w:t>
      </w:r>
    </w:p>
    <w:p>
      <w:pPr>
        <w:pStyle w:val="FirstParagraph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</w:t>
      </w:r>
    </w:p>
    <w:bookmarkEnd w:id="13"/>
    <w:bookmarkStart w:id="14" w:name="выполнение-лабораторной-работы-2"/>
    <w:p>
      <w:pPr>
        <w:pStyle w:val="Heading2"/>
      </w:pPr>
      <w:r>
        <w:t xml:space="preserve">2.2 Выполнение лабораторной работы</w:t>
      </w:r>
    </w:p>
    <w:p>
      <w:pPr>
        <w:pStyle w:val="FirstParagraph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пройдет расстояние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(для катера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/</m:t>
        </m:r>
        <m:r>
          <m:t>v</m:t>
        </m:r>
      </m:oMath>
      <w:r>
        <w:t xml:space="preserve">). Так как время одно и то же, эти величины одинаковы. Тогда неизвестное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14.4</m:t>
            </m:r>
          </m:num>
          <m:den>
            <m:r>
              <m:t>5.7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14.4</m:t>
            </m:r>
          </m:num>
          <m:den>
            <m:r>
              <m:t>3.7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 радиальную скорость и тангенциальную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-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21.09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20.09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20.09</m:t>
              </m:r>
            </m:e>
          </m:rad>
          <m:r>
            <m:t>v</m:t>
          </m:r>
        </m:oMath>
      </m:oMathPara>
    </w:p>
    <w:bookmarkEnd w:id="14"/>
    <w:bookmarkStart w:id="15" w:name="выполнение-лабораторной-работы-3"/>
    <w:p>
      <w:pPr>
        <w:pStyle w:val="Heading2"/>
      </w:pPr>
      <w:r>
        <w:t xml:space="preserve">2.3 Выполнение лабораторной работы</w:t>
      </w:r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20.09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14.4</m:t>
                        </m:r>
                      </m:num>
                      <m:den>
                        <m:r>
                          <m:t>5.7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14.4</m:t>
                        </m:r>
                      </m:num>
                      <m:den>
                        <m:r>
                          <m:t>3.7</m:t>
                        </m:r>
                      </m:den>
                    </m:f>
                  </m:e>
                </m:mr>
              </m:m>
            </m:e>
          </m:d>
        </m:oMath>
      </m:oMathPara>
    </w:p>
    <w:bookmarkEnd w:id="15"/>
    <w:bookmarkStart w:id="16" w:name="выполнение-лабораторной-работы-4"/>
    <w:p>
      <w:pPr>
        <w:pStyle w:val="Heading2"/>
      </w:pPr>
      <w:r>
        <w:t xml:space="preserve">2.4 Выполнение лабораторной работы</w:t>
      </w:r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20.09</m:t>
                  </m:r>
                </m:e>
              </m:rad>
            </m:den>
          </m:f>
        </m:oMath>
      </m:oMathPara>
    </w:p>
    <w:bookmarkEnd w:id="16"/>
    <w:bookmarkStart w:id="17" w:name="выполнение-лабораторной-работы-5"/>
    <w:p>
      <w:pPr>
        <w:pStyle w:val="Heading2"/>
      </w:pPr>
      <w:r>
        <w:t xml:space="preserve">2.5 Выполнение лабораторной работы</w:t>
      </w:r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End w:id="17"/>
    <w:bookmarkStart w:id="18" w:name="построение-модели"/>
    <w:p>
      <w:pPr>
        <w:pStyle w:val="Heading2"/>
      </w:pPr>
      <w:r>
        <w:t xml:space="preserve">2.6 Построение модели</w:t>
      </w:r>
    </w:p>
    <w:p>
      <w:pPr>
        <w:pStyle w:val="FirstParagraph"/>
      </w:pPr>
      <w:r>
        <w:t xml:space="preserve">```julia</w:t>
      </w:r>
      <w:r>
        <w:t xml:space="preserve"> </w:t>
      </w:r>
      <w:r>
        <w:t xml:space="preserve">using DifferentialEquations, Plots</w:t>
      </w:r>
    </w:p>
    <w:bookmarkEnd w:id="18"/>
    <w:bookmarkEnd w:id="19"/>
    <w:bookmarkStart w:id="20" w:name="расстояние-от-лодки-до-катера"/>
    <w:p>
      <w:pPr>
        <w:pStyle w:val="Heading1"/>
      </w:pPr>
      <w:r>
        <w:t xml:space="preserve">3. расстояние от лодки до катера</w:t>
      </w:r>
    </w:p>
    <w:p>
      <w:pPr>
        <w:pStyle w:val="FirstParagraph"/>
      </w:pPr>
      <w:r>
        <w:t xml:space="preserve">k = 14.4</w:t>
      </w:r>
    </w:p>
    <w:bookmarkEnd w:id="20"/>
    <w:bookmarkStart w:id="21" w:name="начальные-условия-для-1-и-2-случаев"/>
    <w:p>
      <w:pPr>
        <w:pStyle w:val="Heading1"/>
      </w:pPr>
      <w:r>
        <w:t xml:space="preserve">4. начальные условия для 1 и 2 случаев</w:t>
      </w:r>
    </w:p>
    <w:p>
      <w:pPr>
        <w:pStyle w:val="FirstParagraph"/>
      </w:pPr>
      <w:r>
        <w:t xml:space="preserve">r0_1 = k/5.7</w:t>
      </w:r>
      <w:r>
        <w:t xml:space="preserve"> </w:t>
      </w:r>
      <w:r>
        <w:t xml:space="preserve">r0_2 = k/3.7</w:t>
      </w:r>
      <w:r>
        <w:t xml:space="preserve"> </w:t>
      </w:r>
      <w:r>
        <w:t xml:space="preserve">theta0_1 = (0.0, 2*pi)</w:t>
      </w:r>
      <w:r>
        <w:t xml:space="preserve"> </w:t>
      </w:r>
      <w:r>
        <w:t xml:space="preserve">theta0_2 = (-pi, pi)</w:t>
      </w:r>
    </w:p>
    <w:bookmarkEnd w:id="21"/>
    <w:bookmarkStart w:id="22" w:name="данные-для-движения-лодки-браконьеров"/>
    <w:p>
      <w:pPr>
        <w:pStyle w:val="Heading1"/>
      </w:pPr>
      <w:r>
        <w:t xml:space="preserve">5. данные для движения лодки браконьеров</w:t>
      </w:r>
    </w:p>
    <w:bookmarkEnd w:id="22"/>
    <w:bookmarkStart w:id="24" w:name="построение-модели-1"/>
    <w:p>
      <w:pPr>
        <w:pStyle w:val="Heading1"/>
      </w:pPr>
      <w:r>
        <w:t xml:space="preserve">6. Построение модели</w:t>
      </w:r>
    </w:p>
    <w:bookmarkStart w:id="23" w:name="Xb846912e8ef69bf69422d484bce1d1ebf23b07d"/>
    <w:p>
      <w:pPr>
        <w:pStyle w:val="Heading2"/>
      </w:pPr>
      <w:r>
        <w:t xml:space="preserve">6.1 необходимые действия для построения траектории движения лодки</w:t>
      </w:r>
    </w:p>
    <w:p>
      <w:pPr>
        <w:pStyle w:val="FirstParagraph"/>
      </w:pPr>
      <w:r>
        <w:t xml:space="preserve">ugol = [fi for i in range(0,15)]</w:t>
      </w:r>
    </w:p>
    <w:p>
      <w:pPr>
        <w:pStyle w:val="BodyText"/>
      </w:pPr>
      <w:r>
        <w:t xml:space="preserve">x_lims = [x(i) for i in range(0,15)]</w:t>
      </w:r>
    </w:p>
    <w:bookmarkEnd w:id="23"/>
    <w:bookmarkEnd w:id="24"/>
    <w:bookmarkStart w:id="25" w:name="X68c5a33f1716425403d524a6ba0b51813ab02bf"/>
    <w:p>
      <w:pPr>
        <w:pStyle w:val="Heading1"/>
      </w:pPr>
      <w:r>
        <w:t xml:space="preserve">7. отрисовка траектории движения лодки вместе с катером</w:t>
      </w:r>
    </w:p>
    <w:p>
      <w:pPr>
        <w:pStyle w:val="FirstParagraph"/>
      </w:pPr>
      <w:r>
        <w:t xml:space="preserve">plot!(ugol, x_lims, proj=:polar, lims=(0, 15), label =</w:t>
      </w:r>
      <w:r>
        <w:t xml:space="preserve"> </w:t>
      </w:r>
      <w:r>
        <w:t xml:space="preserve">“Траекория движения лодки”</w:t>
      </w:r>
      <w:r>
        <w:t xml:space="preserve">)</w:t>
      </w:r>
    </w:p>
    <w:p>
      <w:pPr>
        <w:pStyle w:val="BodyText"/>
      </w:pPr>
      <w:r>
        <w:t xml:space="preserve">Построение модели</w:t>
      </w:r>
      <w:r>
        <w:t xml:space="preserve"> </w:t>
      </w:r>
      <w:r>
        <w:t xml:space="preserve">В результате получаем такой рисунок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):{#fig:002 width=70%}</w:t>
      </w:r>
    </w:p>
    <w:bookmarkEnd w:id="25"/>
    <w:bookmarkStart w:id="26" w:name="Xcfbead91da78a08fe4d75b9f05900aa884afcbe"/>
    <w:p>
      <w:pPr>
        <w:pStyle w:val="Heading1"/>
      </w:pPr>
      <w:r>
        <w:t xml:space="preserve">8. точное решение ДУ, описывающего движение катера береговой охраны</w:t>
      </w:r>
    </w:p>
    <w:p>
      <w:pPr>
        <w:pStyle w:val="FirstParagraph"/>
      </w:pPr>
      <w:r>
        <w:t xml:space="preserve">y(x)=(1140</w:t>
      </w:r>
      <w:r>
        <w:rPr>
          <w:i/>
          <w:iCs/>
        </w:rPr>
        <w:t xml:space="preserve">exp(10</w:t>
      </w:r>
      <w:r>
        <w:t xml:space="preserve">x)/(sqrt(1581)))/(509)</w:t>
      </w:r>
    </w:p>
    <w:bookmarkEnd w:id="26"/>
    <w:bookmarkStart w:id="27" w:name="X3b37bf6e1a50388426fda0a406731f424fb7cf0"/>
    <w:p>
      <w:pPr>
        <w:pStyle w:val="Heading1"/>
      </w:pPr>
      <w:r>
        <w:t xml:space="preserve">9. подставим в точное решение угол, под которым движется лодка браконьеров для нахождения точки пересечения</w:t>
      </w:r>
    </w:p>
    <w:p>
      <w:pPr>
        <w:pStyle w:val="FirstParagraph"/>
      </w:pPr>
      <w:r>
        <w:t xml:space="preserve">y(fi)</w:t>
      </w:r>
    </w:p>
    <w:bookmarkEnd w:id="27"/>
    <w:bookmarkStart w:id="28" w:name="X1e0a31ba1424c804f4b28c3b29ebdd6150a109c"/>
    <w:p>
      <w:pPr>
        <w:pStyle w:val="Heading1"/>
      </w:pPr>
      <w:r>
        <w:t xml:space="preserve">10. точка пересечения лодки и катера для 1 случая</w:t>
      </w:r>
    </w:p>
    <w:p>
      <w:pPr>
        <w:pStyle w:val="FirstParagraph"/>
      </w:pPr>
      <w:r>
        <w:t xml:space="preserve">9.628170843477646e8</w:t>
      </w:r>
    </w:p>
    <w:bookmarkEnd w:id="28"/>
    <w:bookmarkStart w:id="29" w:name="построение-модели-2"/>
    <w:p>
      <w:pPr>
        <w:pStyle w:val="Heading1"/>
      </w:pPr>
      <w:r>
        <w:t xml:space="preserve">11. Построение модели</w:t>
      </w:r>
    </w:p>
    <w:p>
      <w:pPr>
        <w:pStyle w:val="FirstParagraph"/>
      </w:pPr>
      <w:r>
        <w:t xml:space="preserve">Теперь перейдем к решению в случае 2.</w:t>
      </w:r>
    </w:p>
    <w:bookmarkEnd w:id="29"/>
    <w:bookmarkStart w:id="30" w:name="X957b441189ef6160536a0748983db304296d316"/>
    <w:p>
      <w:pPr>
        <w:pStyle w:val="Heading1"/>
      </w:pPr>
      <w:r>
        <w:t xml:space="preserve">12. постановка проблемы и решение ДУ для 2 случая</w:t>
      </w:r>
    </w:p>
    <w:p>
      <w:pPr>
        <w:pStyle w:val="FirstParagraph"/>
      </w:pPr>
      <w:r>
        <w:t xml:space="preserve">prob_2 = ODEProblem(f, r0_2, theta0_2)</w:t>
      </w:r>
    </w:p>
    <w:p>
      <w:pPr>
        <w:pStyle w:val="BodyText"/>
      </w:pPr>
      <w:r>
        <w:t xml:space="preserve">sol_2 = solve(prob_2, saveat = 0.01)</w:t>
      </w:r>
    </w:p>
    <w:bookmarkEnd w:id="30"/>
    <w:bookmarkStart w:id="31" w:name="отрисовка-траектории-движения-катера"/>
    <w:p>
      <w:pPr>
        <w:pStyle w:val="Heading1"/>
      </w:pPr>
      <w:r>
        <w:t xml:space="preserve">13. отрисовка траектории движения катера</w:t>
      </w:r>
    </w:p>
    <w:p>
      <w:pPr>
        <w:pStyle w:val="FirstParagraph"/>
      </w:pPr>
      <w:r>
        <w:t xml:space="preserve">plot(sol_2.t, sol_2.u, proj=:polar, lims=(0,15), label =</w:t>
      </w:r>
      <w:r>
        <w:t xml:space="preserve"> </w:t>
      </w:r>
      <w:r>
        <w:t xml:space="preserve">“Траекория движения катера”</w:t>
      </w:r>
      <w:r>
        <w:t xml:space="preserve">)</w:t>
      </w:r>
    </w:p>
    <w:p>
      <w:pPr>
        <w:pStyle w:val="BodyText"/>
      </w:pPr>
      <w:r>
        <w:t xml:space="preserve">В результате получаем такой рисунок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):{#fig:003 width=70%}</w:t>
      </w:r>
    </w:p>
    <w:bookmarkEnd w:id="31"/>
    <w:bookmarkStart w:id="32" w:name="X6a69e4335f2b947be9e0d396d76b2fd09705228"/>
    <w:p>
      <w:pPr>
        <w:pStyle w:val="Heading1"/>
      </w:pPr>
      <w:r>
        <w:t xml:space="preserve">14. отрисовка траектории движения лодки вместе с катером</w:t>
      </w:r>
    </w:p>
    <w:p>
      <w:pPr>
        <w:pStyle w:val="FirstParagraph"/>
      </w:pPr>
      <w:r>
        <w:t xml:space="preserve">plot!(ugol, x_lims, proj=:polar, lims=(0, 15), label =</w:t>
      </w:r>
      <w:r>
        <w:t xml:space="preserve"> </w:t>
      </w:r>
      <w:r>
        <w:t xml:space="preserve">“Траекория движения лодки”</w:t>
      </w:r>
      <w:r>
        <w:t xml:space="preserve">)</w:t>
      </w:r>
    </w:p>
    <w:p>
      <w:pPr>
        <w:pStyle w:val="BodyText"/>
      </w:pPr>
      <w:r>
        <w:t xml:space="preserve">Построение модели</w:t>
      </w:r>
      <w:r>
        <w:t xml:space="preserve"> </w:t>
      </w:r>
      <w:r>
        <w:t xml:space="preserve">В результате получаем такой рисунок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):{#fig:004 width=70%}</w:t>
      </w:r>
    </w:p>
    <w:p>
      <w:pPr>
        <w:pStyle w:val="BodyText"/>
      </w:pPr>
      <w:r>
        <w:t xml:space="preserve">Построение модели</w:t>
      </w:r>
    </w:p>
    <w:bookmarkEnd w:id="32"/>
    <w:bookmarkStart w:id="33" w:name="X7c0cd23ca0d97befbe903887b2c0755ec09e808"/>
    <w:p>
      <w:pPr>
        <w:pStyle w:val="Heading1"/>
      </w:pPr>
      <w:r>
        <w:t xml:space="preserve">15. точное решение ДУ, описывающего движение катера береговой охраны для 2 случая</w:t>
      </w:r>
    </w:p>
    <w:p>
      <w:pPr>
        <w:pStyle w:val="FirstParagraph"/>
      </w:pPr>
      <w:r>
        <w:t xml:space="preserve">y2(x)=(114</w:t>
      </w:r>
      <w:r>
        <w:rPr>
          <w:i/>
          <w:iCs/>
        </w:rPr>
        <w:t xml:space="preserve">exp((10</w:t>
      </w:r>
      <w:r>
        <w:t xml:space="preserve">x/sqrt(1581))+(10*pi/sqrt(1581))))/(31)</w:t>
      </w:r>
    </w:p>
    <w:bookmarkEnd w:id="33"/>
    <w:bookmarkStart w:id="34" w:name="X88246a62e32a1a815609f697a95ba5b89e23d05"/>
    <w:p>
      <w:pPr>
        <w:pStyle w:val="Heading1"/>
      </w:pPr>
      <w:r>
        <w:t xml:space="preserve">16. подставим в точное решение угол, под которым движется лодка браконьеров для нахождения точки пересечения</w:t>
      </w:r>
    </w:p>
    <w:p>
      <w:pPr>
        <w:pStyle w:val="FirstParagraph"/>
      </w:pPr>
      <w:r>
        <w:t xml:space="preserve">y2(fi-pi)</w:t>
      </w:r>
    </w:p>
    <w:bookmarkEnd w:id="34"/>
    <w:bookmarkStart w:id="51" w:name="X789991b17b1277bab996829f1b8bf4273c07e69"/>
    <w:p>
      <w:pPr>
        <w:pStyle w:val="Heading1"/>
      </w:pPr>
      <w:r>
        <w:t xml:space="preserve">17. точка пересечения лодки и катера для 2 случая</w:t>
      </w:r>
    </w:p>
    <w:p>
      <w:pPr>
        <w:pStyle w:val="FirstParagraph"/>
      </w:pPr>
      <w:r>
        <w:t xml:space="preserve">6.651143558300665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143237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Код модели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3"/>
          <w:p>
            <w:pPr>
              <w:pStyle w:val="Compact"/>
              <w:jc w:val="center"/>
            </w:pPr>
            <w:r>
              <w:drawing>
                <wp:inline>
                  <wp:extent cx="3733800" cy="14166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6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Параметры модели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4"/>
          <w:p>
            <w:pPr>
              <w:pStyle w:val="Compact"/>
              <w:jc w:val="center"/>
            </w:pPr>
            <w:r>
              <w:drawing>
                <wp:inline>
                  <wp:extent cx="3733800" cy="151311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3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Решение (случай 1)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5"/>
          <w:p>
            <w:pPr>
              <w:pStyle w:val="Compact"/>
              <w:jc w:val="center"/>
            </w:pPr>
            <w:r>
              <w:drawing>
                <wp:inline>
                  <wp:extent cx="3733800" cy="13818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Решение (случай 2)</w:t>
            </w:r>
          </w:p>
          <w:bookmarkEnd w:id="50"/>
        </w:tc>
      </w:tr>
    </w:tbl>
    <w:bookmarkEnd w:id="51"/>
    <w:bookmarkStart w:id="52" w:name="выводы"/>
    <w:p>
      <w:pPr>
        <w:pStyle w:val="Heading1"/>
      </w:pPr>
      <w:r>
        <w:t xml:space="preserve">18. 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p>
      <w:pPr>
        <w:pStyle w:val="BodyText"/>
      </w:pPr>
      <w:r>
        <w:t xml:space="preserve">Список литературы{.unnumbered}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LAB02</dc:title>
  <dc:creator>Mehmet efe kantoz</dc:creator>
  <dc:language>ru-RU</dc:language>
  <cp:keywords/>
  <dcterms:created xsi:type="dcterms:W3CDTF">2026-09-14T10:27:21Z</dcterms:created>
  <dcterms:modified xsi:type="dcterms:W3CDTF">2026-09-14T10:27:21Z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