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06F" w:rsidRPr="00295276" w:rsidRDefault="0062506F" w:rsidP="0062506F">
      <w:pPr>
        <w:pBdr>
          <w:top w:val="double" w:sz="1" w:space="1" w:color="000000"/>
          <w:left w:val="double" w:sz="1" w:space="1" w:color="000000"/>
          <w:bottom w:val="double" w:sz="1" w:space="31" w:color="000000"/>
          <w:right w:val="double" w:sz="1" w:space="1" w:color="000000"/>
        </w:pBdr>
        <w:rPr>
          <w:rFonts w:ascii="Book Antiqua" w:hAnsi="Book Antiqua"/>
        </w:rPr>
      </w:pPr>
    </w:p>
    <w:p w:rsidR="0062506F" w:rsidRPr="00C4636B" w:rsidRDefault="0062506F" w:rsidP="0062506F">
      <w:pPr>
        <w:pBdr>
          <w:top w:val="double" w:sz="1" w:space="1" w:color="000000"/>
          <w:left w:val="double" w:sz="1" w:space="1" w:color="000000"/>
          <w:bottom w:val="double" w:sz="1" w:space="31" w:color="000000"/>
          <w:right w:val="double" w:sz="1" w:space="1" w:color="000000"/>
        </w:pBdr>
        <w:rPr>
          <w:rFonts w:asciiTheme="minorHAnsi" w:hAnsiTheme="minorHAnsi"/>
        </w:rPr>
      </w:pPr>
      <w:r w:rsidRPr="00C4636B">
        <w:rPr>
          <w:rFonts w:asciiTheme="minorHAnsi" w:hAnsiTheme="minorHAnsi"/>
          <w:noProof/>
          <w:lang w:eastAsia="en-GB"/>
        </w:rPr>
        <w:drawing>
          <wp:inline distT="0" distB="0" distL="0" distR="0" wp14:anchorId="58435A8C" wp14:editId="2AF5A32C">
            <wp:extent cx="1295400" cy="12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4240"/>
                    <a:stretch>
                      <a:fillRect/>
                    </a:stretch>
                  </pic:blipFill>
                  <pic:spPr bwMode="auto">
                    <a:xfrm>
                      <a:off x="0" y="0"/>
                      <a:ext cx="1295400" cy="1244600"/>
                    </a:xfrm>
                    <a:prstGeom prst="rect">
                      <a:avLst/>
                    </a:prstGeom>
                    <a:solidFill>
                      <a:srgbClr val="FFFFFF"/>
                    </a:solidFill>
                    <a:ln>
                      <a:noFill/>
                    </a:ln>
                  </pic:spPr>
                </pic:pic>
              </a:graphicData>
            </a:graphic>
          </wp:inline>
        </w:drawing>
      </w:r>
    </w:p>
    <w:p w:rsidR="0062506F" w:rsidRPr="00C4636B" w:rsidRDefault="0062506F" w:rsidP="0062506F">
      <w:pPr>
        <w:pBdr>
          <w:top w:val="double" w:sz="1" w:space="1" w:color="000000"/>
          <w:left w:val="double" w:sz="1" w:space="1" w:color="000000"/>
          <w:bottom w:val="double" w:sz="1" w:space="31" w:color="000000"/>
          <w:right w:val="double" w:sz="1" w:space="1" w:color="000000"/>
        </w:pBdr>
        <w:rPr>
          <w:rFonts w:asciiTheme="minorHAnsi" w:hAnsiTheme="minorHAnsi"/>
        </w:rPr>
      </w:pPr>
    </w:p>
    <w:p w:rsidR="0062506F" w:rsidRPr="00C4636B" w:rsidRDefault="0062506F" w:rsidP="0062506F">
      <w:pPr>
        <w:pBdr>
          <w:top w:val="double" w:sz="1" w:space="1" w:color="000000"/>
          <w:left w:val="double" w:sz="1" w:space="1" w:color="000000"/>
          <w:bottom w:val="double" w:sz="1" w:space="31" w:color="000000"/>
          <w:right w:val="double" w:sz="1" w:space="1" w:color="000000"/>
        </w:pBdr>
        <w:rPr>
          <w:rFonts w:asciiTheme="minorHAnsi" w:hAnsiTheme="minorHAnsi"/>
        </w:rPr>
      </w:pPr>
    </w:p>
    <w:p w:rsidR="0062506F" w:rsidRPr="00C4636B" w:rsidRDefault="0062506F" w:rsidP="0062506F">
      <w:pPr>
        <w:pBdr>
          <w:top w:val="double" w:sz="1" w:space="1" w:color="000000"/>
          <w:left w:val="double" w:sz="1" w:space="1" w:color="000000"/>
          <w:bottom w:val="double" w:sz="1" w:space="31" w:color="000000"/>
          <w:right w:val="double" w:sz="1" w:space="1" w:color="000000"/>
        </w:pBdr>
        <w:rPr>
          <w:rFonts w:asciiTheme="minorHAnsi" w:hAnsiTheme="minorHAnsi"/>
        </w:rPr>
      </w:pP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4"/>
          <w:szCs w:val="44"/>
        </w:rPr>
      </w:pPr>
      <w:r w:rsidRPr="00C4636B">
        <w:rPr>
          <w:rFonts w:asciiTheme="minorHAnsi" w:hAnsiTheme="minorHAnsi"/>
          <w:b/>
          <w:sz w:val="44"/>
          <w:szCs w:val="44"/>
        </w:rPr>
        <w:t>Statistical Working System</w:t>
      </w: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4"/>
          <w:szCs w:val="44"/>
        </w:rPr>
      </w:pPr>
      <w:r w:rsidRPr="00C4636B">
        <w:rPr>
          <w:rFonts w:asciiTheme="minorHAnsi" w:hAnsiTheme="minorHAnsi"/>
          <w:b/>
          <w:sz w:val="44"/>
          <w:szCs w:val="44"/>
        </w:rPr>
        <w:t>Project</w:t>
      </w: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36"/>
          <w:szCs w:val="36"/>
        </w:rPr>
      </w:pPr>
      <w:r w:rsidRPr="00C4636B">
        <w:rPr>
          <w:rFonts w:asciiTheme="minorHAnsi" w:hAnsiTheme="minorHAnsi"/>
          <w:b/>
          <w:sz w:val="36"/>
          <w:szCs w:val="36"/>
        </w:rPr>
        <w:t>Statistics Division</w:t>
      </w: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4"/>
          <w:szCs w:val="44"/>
        </w:rPr>
      </w:pP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4"/>
          <w:szCs w:val="44"/>
        </w:rPr>
      </w:pP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sz w:val="44"/>
          <w:szCs w:val="44"/>
        </w:rPr>
      </w:pPr>
      <w:r w:rsidRPr="00C4636B">
        <w:rPr>
          <w:rFonts w:asciiTheme="minorHAnsi" w:hAnsiTheme="minorHAnsi"/>
          <w:sz w:val="44"/>
          <w:szCs w:val="44"/>
        </w:rPr>
        <w:t>Towards a new Food Balance Sheet</w:t>
      </w: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sz w:val="36"/>
          <w:szCs w:val="36"/>
        </w:rPr>
      </w:pPr>
      <w:r w:rsidRPr="00C4636B">
        <w:rPr>
          <w:rFonts w:asciiTheme="minorHAnsi" w:hAnsiTheme="minorHAnsi"/>
          <w:sz w:val="36"/>
          <w:szCs w:val="36"/>
        </w:rPr>
        <w:t>19 December 2013</w:t>
      </w: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8"/>
        </w:rPr>
      </w:pPr>
    </w:p>
    <w:p w:rsidR="0062506F" w:rsidRPr="00C4636B" w:rsidRDefault="0062506F" w:rsidP="0062506F">
      <w:pPr>
        <w:pBdr>
          <w:top w:val="double" w:sz="1" w:space="1" w:color="000000"/>
          <w:left w:val="double" w:sz="1" w:space="1" w:color="000000"/>
          <w:bottom w:val="double" w:sz="1" w:space="31" w:color="000000"/>
          <w:right w:val="double" w:sz="1" w:space="1" w:color="000000"/>
        </w:pBdr>
        <w:jc w:val="center"/>
        <w:rPr>
          <w:rFonts w:asciiTheme="minorHAnsi" w:hAnsiTheme="minorHAnsi"/>
          <w:b/>
          <w:sz w:val="48"/>
        </w:rPr>
      </w:pPr>
    </w:p>
    <w:p w:rsidR="0062506F" w:rsidRPr="00C4636B" w:rsidRDefault="0062506F" w:rsidP="0062506F">
      <w:pPr>
        <w:rPr>
          <w:rFonts w:asciiTheme="minorHAnsi" w:hAnsiTheme="minorHAnsi"/>
        </w:rPr>
      </w:pPr>
    </w:p>
    <w:p w:rsidR="0062506F" w:rsidRPr="00C4636B" w:rsidRDefault="0062506F" w:rsidP="0062506F">
      <w:pPr>
        <w:rPr>
          <w:rFonts w:asciiTheme="minorHAnsi" w:hAnsiTheme="minorHAnsi"/>
        </w:rPr>
      </w:pPr>
      <w:r w:rsidRPr="00C4636B">
        <w:rPr>
          <w:rFonts w:asciiTheme="minorHAnsi" w:hAnsiTheme="minorHAnsi"/>
        </w:rPr>
        <w:tab/>
      </w:r>
    </w:p>
    <w:p w:rsidR="0062506F" w:rsidRPr="00C4636B" w:rsidRDefault="0062506F" w:rsidP="0062506F">
      <w:pPr>
        <w:rPr>
          <w:rFonts w:asciiTheme="minorHAnsi" w:hAnsiTheme="minorHAnsi"/>
        </w:rPr>
      </w:pPr>
    </w:p>
    <w:p w:rsidR="00C4636B" w:rsidRPr="00C4636B" w:rsidRDefault="00C4636B" w:rsidP="0062506F">
      <w:pPr>
        <w:rPr>
          <w:rFonts w:asciiTheme="minorHAnsi" w:hAnsiTheme="minorHAnsi"/>
        </w:rPr>
      </w:pPr>
    </w:p>
    <w:p w:rsidR="00C4636B" w:rsidRPr="00C4636B" w:rsidRDefault="00C4636B" w:rsidP="0062506F">
      <w:pPr>
        <w:rPr>
          <w:rFonts w:asciiTheme="minorHAnsi" w:hAnsiTheme="minorHAnsi"/>
        </w:rPr>
      </w:pP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276"/>
        <w:gridCol w:w="1192"/>
        <w:gridCol w:w="1501"/>
        <w:gridCol w:w="6486"/>
      </w:tblGrid>
      <w:tr w:rsidR="0062506F" w:rsidRPr="00C4636B" w:rsidTr="00C95635">
        <w:tc>
          <w:tcPr>
            <w:tcW w:w="10455" w:type="dxa"/>
            <w:gridSpan w:val="4"/>
            <w:tcBorders>
              <w:top w:val="single" w:sz="4" w:space="0" w:color="000000"/>
              <w:left w:val="single" w:sz="4" w:space="0" w:color="000000"/>
              <w:bottom w:val="single" w:sz="4" w:space="0" w:color="000000"/>
              <w:right w:val="single" w:sz="4" w:space="0" w:color="000000"/>
            </w:tcBorders>
            <w:shd w:val="clear" w:color="auto" w:fill="auto"/>
          </w:tcPr>
          <w:p w:rsidR="0062506F" w:rsidRPr="00C4636B" w:rsidRDefault="0062506F" w:rsidP="00C95635">
            <w:pPr>
              <w:snapToGrid w:val="0"/>
              <w:rPr>
                <w:rFonts w:asciiTheme="minorHAnsi" w:hAnsiTheme="minorHAnsi"/>
                <w:b/>
              </w:rPr>
            </w:pPr>
            <w:r w:rsidRPr="00C4636B">
              <w:rPr>
                <w:rFonts w:asciiTheme="minorHAnsi" w:hAnsiTheme="minorHAnsi"/>
                <w:b/>
              </w:rPr>
              <w:lastRenderedPageBreak/>
              <w:t>Revision History</w:t>
            </w:r>
          </w:p>
        </w:tc>
      </w:tr>
      <w:tr w:rsidR="0062506F" w:rsidRPr="00C4636B" w:rsidTr="00C4636B">
        <w:trPr>
          <w:trHeight w:val="357"/>
        </w:trPr>
        <w:tc>
          <w:tcPr>
            <w:tcW w:w="1276"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b/>
              </w:rPr>
            </w:pPr>
            <w:r w:rsidRPr="00C4636B">
              <w:rPr>
                <w:rFonts w:asciiTheme="minorHAnsi" w:hAnsiTheme="minorHAnsi"/>
                <w:b/>
              </w:rPr>
              <w:t>Version</w:t>
            </w:r>
          </w:p>
        </w:tc>
        <w:tc>
          <w:tcPr>
            <w:tcW w:w="1192"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b/>
              </w:rPr>
            </w:pPr>
            <w:r w:rsidRPr="00C4636B">
              <w:rPr>
                <w:rFonts w:asciiTheme="minorHAnsi" w:hAnsiTheme="minorHAnsi"/>
                <w:b/>
              </w:rPr>
              <w:t>Author</w:t>
            </w:r>
          </w:p>
        </w:tc>
        <w:tc>
          <w:tcPr>
            <w:tcW w:w="1501"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b/>
              </w:rPr>
            </w:pPr>
            <w:r w:rsidRPr="00C4636B">
              <w:rPr>
                <w:rFonts w:asciiTheme="minorHAnsi" w:hAnsiTheme="minorHAnsi"/>
                <w:b/>
              </w:rPr>
              <w:t>Date</w:t>
            </w:r>
          </w:p>
        </w:tc>
        <w:tc>
          <w:tcPr>
            <w:tcW w:w="6486" w:type="dxa"/>
            <w:tcBorders>
              <w:top w:val="single" w:sz="4" w:space="0" w:color="000000"/>
              <w:left w:val="single" w:sz="4" w:space="0" w:color="000000"/>
              <w:bottom w:val="single" w:sz="4" w:space="0" w:color="000000"/>
              <w:right w:val="single" w:sz="4" w:space="0" w:color="000000"/>
            </w:tcBorders>
            <w:shd w:val="clear" w:color="auto" w:fill="auto"/>
          </w:tcPr>
          <w:p w:rsidR="0062506F" w:rsidRPr="00C4636B" w:rsidRDefault="0062506F" w:rsidP="00C95635">
            <w:pPr>
              <w:snapToGrid w:val="0"/>
              <w:ind w:left="286"/>
              <w:rPr>
                <w:rFonts w:asciiTheme="minorHAnsi" w:hAnsiTheme="minorHAnsi"/>
                <w:b/>
              </w:rPr>
            </w:pPr>
            <w:r w:rsidRPr="00C4636B">
              <w:rPr>
                <w:rFonts w:asciiTheme="minorHAnsi" w:hAnsiTheme="minorHAnsi"/>
                <w:b/>
              </w:rPr>
              <w:t>Comments</w:t>
            </w:r>
          </w:p>
        </w:tc>
      </w:tr>
      <w:tr w:rsidR="0062506F" w:rsidRPr="00C4636B" w:rsidTr="00C4636B">
        <w:tc>
          <w:tcPr>
            <w:tcW w:w="1276"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r w:rsidRPr="00C4636B">
              <w:rPr>
                <w:rFonts w:asciiTheme="minorHAnsi" w:hAnsiTheme="minorHAnsi"/>
              </w:rPr>
              <w:t>0.0</w:t>
            </w:r>
          </w:p>
        </w:tc>
        <w:tc>
          <w:tcPr>
            <w:tcW w:w="1192" w:type="dxa"/>
            <w:tcBorders>
              <w:top w:val="single" w:sz="4" w:space="0" w:color="000000"/>
              <w:left w:val="single" w:sz="4" w:space="0" w:color="000000"/>
              <w:bottom w:val="single" w:sz="4" w:space="0" w:color="000000"/>
            </w:tcBorders>
            <w:shd w:val="clear" w:color="auto" w:fill="auto"/>
          </w:tcPr>
          <w:p w:rsidR="0062506F" w:rsidRPr="00C4636B" w:rsidRDefault="00C4636B" w:rsidP="00C95635">
            <w:pPr>
              <w:snapToGrid w:val="0"/>
              <w:rPr>
                <w:rFonts w:asciiTheme="minorHAnsi" w:hAnsiTheme="minorHAnsi"/>
              </w:rPr>
            </w:pPr>
            <w:r w:rsidRPr="00C4636B">
              <w:rPr>
                <w:rFonts w:asciiTheme="minorHAnsi" w:hAnsiTheme="minorHAnsi"/>
              </w:rPr>
              <w:t>Adam Prakash</w:t>
            </w:r>
          </w:p>
        </w:tc>
        <w:tc>
          <w:tcPr>
            <w:tcW w:w="1501" w:type="dxa"/>
            <w:tcBorders>
              <w:top w:val="single" w:sz="4" w:space="0" w:color="000000"/>
              <w:left w:val="single" w:sz="4" w:space="0" w:color="000000"/>
              <w:bottom w:val="single" w:sz="4" w:space="0" w:color="000000"/>
            </w:tcBorders>
            <w:shd w:val="clear" w:color="auto" w:fill="auto"/>
          </w:tcPr>
          <w:p w:rsidR="0062506F" w:rsidRPr="00C4636B" w:rsidRDefault="00C4636B" w:rsidP="00C4636B">
            <w:pPr>
              <w:snapToGrid w:val="0"/>
              <w:rPr>
                <w:rFonts w:asciiTheme="minorHAnsi" w:hAnsiTheme="minorHAnsi"/>
              </w:rPr>
            </w:pPr>
            <w:r w:rsidRPr="00C4636B">
              <w:rPr>
                <w:rFonts w:asciiTheme="minorHAnsi" w:hAnsiTheme="minorHAnsi"/>
              </w:rPr>
              <w:t>19/12/2013</w:t>
            </w:r>
          </w:p>
        </w:tc>
        <w:tc>
          <w:tcPr>
            <w:tcW w:w="6486" w:type="dxa"/>
            <w:tcBorders>
              <w:top w:val="single" w:sz="4" w:space="0" w:color="000000"/>
              <w:left w:val="single" w:sz="4" w:space="0" w:color="000000"/>
              <w:bottom w:val="single" w:sz="4" w:space="0" w:color="000000"/>
              <w:right w:val="single" w:sz="4" w:space="0" w:color="000000"/>
            </w:tcBorders>
            <w:shd w:val="clear" w:color="auto" w:fill="auto"/>
          </w:tcPr>
          <w:p w:rsidR="0062506F" w:rsidRPr="00C4636B" w:rsidRDefault="00C4636B" w:rsidP="003B552F">
            <w:pPr>
              <w:snapToGrid w:val="0"/>
              <w:rPr>
                <w:rFonts w:asciiTheme="minorHAnsi" w:hAnsiTheme="minorHAnsi"/>
              </w:rPr>
            </w:pPr>
            <w:r w:rsidRPr="00C4636B">
              <w:rPr>
                <w:rFonts w:asciiTheme="minorHAnsi" w:hAnsiTheme="minorHAnsi"/>
              </w:rPr>
              <w:t xml:space="preserve">Initial draft created, with assistance from </w:t>
            </w:r>
            <w:r w:rsidR="003B552F" w:rsidRPr="00C4636B">
              <w:rPr>
                <w:rFonts w:asciiTheme="minorHAnsi" w:hAnsiTheme="minorHAnsi"/>
              </w:rPr>
              <w:t xml:space="preserve">Valentina Ramaschiello </w:t>
            </w:r>
            <w:r w:rsidR="003B552F">
              <w:rPr>
                <w:rFonts w:asciiTheme="minorHAnsi" w:hAnsiTheme="minorHAnsi"/>
              </w:rPr>
              <w:t xml:space="preserve">and </w:t>
            </w:r>
            <w:r w:rsidRPr="00C4636B">
              <w:rPr>
                <w:rFonts w:asciiTheme="minorHAnsi" w:hAnsiTheme="minorHAnsi"/>
              </w:rPr>
              <w:t xml:space="preserve">Veronica Gianfaldoni </w:t>
            </w:r>
          </w:p>
        </w:tc>
      </w:tr>
      <w:tr w:rsidR="0062506F" w:rsidRPr="00C4636B" w:rsidTr="00C4636B">
        <w:tc>
          <w:tcPr>
            <w:tcW w:w="1276"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1192"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1501" w:type="dxa"/>
            <w:tcBorders>
              <w:top w:val="single" w:sz="4" w:space="0" w:color="000000"/>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6486" w:type="dxa"/>
            <w:tcBorders>
              <w:top w:val="single" w:sz="4" w:space="0" w:color="000000"/>
              <w:left w:val="single" w:sz="4" w:space="0" w:color="000000"/>
              <w:bottom w:val="single" w:sz="4" w:space="0" w:color="000000"/>
              <w:right w:val="single" w:sz="4" w:space="0" w:color="000000"/>
            </w:tcBorders>
            <w:shd w:val="clear" w:color="auto" w:fill="auto"/>
          </w:tcPr>
          <w:p w:rsidR="0062506F" w:rsidRPr="00C4636B" w:rsidRDefault="0062506F" w:rsidP="00C95635">
            <w:pPr>
              <w:snapToGrid w:val="0"/>
              <w:rPr>
                <w:rFonts w:asciiTheme="minorHAnsi" w:hAnsiTheme="minorHAnsi"/>
              </w:rPr>
            </w:pPr>
          </w:p>
        </w:tc>
      </w:tr>
      <w:tr w:rsidR="0062506F" w:rsidRPr="00C4636B" w:rsidTr="00C4636B">
        <w:tc>
          <w:tcPr>
            <w:tcW w:w="1276" w:type="dxa"/>
            <w:tcBorders>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1192" w:type="dxa"/>
            <w:tcBorders>
              <w:left w:val="single" w:sz="4" w:space="0" w:color="000000"/>
              <w:bottom w:val="single" w:sz="4" w:space="0" w:color="000000"/>
            </w:tcBorders>
            <w:shd w:val="clear" w:color="auto" w:fill="auto"/>
          </w:tcPr>
          <w:p w:rsidR="0062506F" w:rsidRPr="00C4636B" w:rsidRDefault="0062506F" w:rsidP="00C95635">
            <w:pPr>
              <w:snapToGrid w:val="0"/>
              <w:spacing w:after="0"/>
              <w:rPr>
                <w:rFonts w:asciiTheme="minorHAnsi" w:hAnsiTheme="minorHAnsi"/>
              </w:rPr>
            </w:pPr>
          </w:p>
        </w:tc>
        <w:tc>
          <w:tcPr>
            <w:tcW w:w="1501" w:type="dxa"/>
            <w:tcBorders>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6486" w:type="dxa"/>
            <w:tcBorders>
              <w:left w:val="single" w:sz="4" w:space="0" w:color="000000"/>
              <w:bottom w:val="single" w:sz="4" w:space="0" w:color="000000"/>
              <w:right w:val="single" w:sz="4" w:space="0" w:color="000000"/>
            </w:tcBorders>
            <w:shd w:val="clear" w:color="auto" w:fill="auto"/>
          </w:tcPr>
          <w:p w:rsidR="0062506F" w:rsidRPr="00C4636B" w:rsidRDefault="0062506F" w:rsidP="00C95635">
            <w:pPr>
              <w:snapToGrid w:val="0"/>
              <w:rPr>
                <w:rFonts w:asciiTheme="minorHAnsi" w:hAnsiTheme="minorHAnsi"/>
              </w:rPr>
            </w:pPr>
          </w:p>
        </w:tc>
      </w:tr>
      <w:tr w:rsidR="0062506F" w:rsidRPr="00C4636B" w:rsidTr="00C4636B">
        <w:tc>
          <w:tcPr>
            <w:tcW w:w="1276" w:type="dxa"/>
            <w:tcBorders>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1192" w:type="dxa"/>
            <w:tcBorders>
              <w:left w:val="single" w:sz="4" w:space="0" w:color="000000"/>
              <w:bottom w:val="single" w:sz="4" w:space="0" w:color="000000"/>
            </w:tcBorders>
            <w:shd w:val="clear" w:color="auto" w:fill="auto"/>
          </w:tcPr>
          <w:p w:rsidR="0062506F" w:rsidRPr="00C4636B" w:rsidRDefault="0062506F" w:rsidP="00C95635">
            <w:pPr>
              <w:snapToGrid w:val="0"/>
              <w:spacing w:after="0"/>
              <w:rPr>
                <w:rFonts w:asciiTheme="minorHAnsi" w:hAnsiTheme="minorHAnsi"/>
              </w:rPr>
            </w:pPr>
          </w:p>
        </w:tc>
        <w:tc>
          <w:tcPr>
            <w:tcW w:w="1501" w:type="dxa"/>
            <w:tcBorders>
              <w:left w:val="single" w:sz="4" w:space="0" w:color="000000"/>
              <w:bottom w:val="single" w:sz="4" w:space="0" w:color="000000"/>
            </w:tcBorders>
            <w:shd w:val="clear" w:color="auto" w:fill="auto"/>
          </w:tcPr>
          <w:p w:rsidR="0062506F" w:rsidRPr="00C4636B" w:rsidRDefault="0062506F" w:rsidP="00C95635">
            <w:pPr>
              <w:snapToGrid w:val="0"/>
              <w:rPr>
                <w:rFonts w:asciiTheme="minorHAnsi" w:hAnsiTheme="minorHAnsi"/>
              </w:rPr>
            </w:pPr>
          </w:p>
        </w:tc>
        <w:tc>
          <w:tcPr>
            <w:tcW w:w="6486" w:type="dxa"/>
            <w:tcBorders>
              <w:left w:val="single" w:sz="4" w:space="0" w:color="000000"/>
              <w:bottom w:val="single" w:sz="4" w:space="0" w:color="000000"/>
              <w:right w:val="single" w:sz="4" w:space="0" w:color="000000"/>
            </w:tcBorders>
            <w:shd w:val="clear" w:color="auto" w:fill="auto"/>
          </w:tcPr>
          <w:p w:rsidR="0062506F" w:rsidRPr="00C4636B" w:rsidRDefault="0062506F" w:rsidP="00C95635">
            <w:pPr>
              <w:snapToGrid w:val="0"/>
              <w:rPr>
                <w:rFonts w:asciiTheme="minorHAnsi" w:hAnsiTheme="minorHAnsi"/>
              </w:rPr>
            </w:pPr>
          </w:p>
        </w:tc>
      </w:tr>
    </w:tbl>
    <w:p w:rsidR="0062506F" w:rsidRPr="00C4636B" w:rsidRDefault="0062506F" w:rsidP="0062506F">
      <w:pPr>
        <w:rPr>
          <w:rFonts w:asciiTheme="minorHAnsi" w:hAnsiTheme="minorHAnsi"/>
        </w:rPr>
      </w:pPr>
    </w:p>
    <w:p w:rsidR="00C4636B" w:rsidRPr="00C4636B" w:rsidRDefault="00C4636B" w:rsidP="0062506F">
      <w:pPr>
        <w:rPr>
          <w:rFonts w:asciiTheme="minorHAnsi" w:hAnsiTheme="minorHAnsi"/>
        </w:rPr>
      </w:pPr>
    </w:p>
    <w:p w:rsidR="00C4636B" w:rsidRPr="00C4636B" w:rsidRDefault="00C4636B" w:rsidP="0062506F">
      <w:pPr>
        <w:rPr>
          <w:rFonts w:asciiTheme="minorHAnsi" w:hAnsiTheme="minorHAnsi"/>
        </w:rPr>
      </w:pPr>
    </w:p>
    <w:p w:rsidR="00C4636B" w:rsidRPr="00C4636B" w:rsidRDefault="00C4636B" w:rsidP="0062506F">
      <w:pPr>
        <w:rPr>
          <w:rFonts w:asciiTheme="minorHAnsi" w:hAnsiTheme="minorHAnsi"/>
        </w:rPr>
      </w:pPr>
    </w:p>
    <w:tbl>
      <w:tblPr>
        <w:tblW w:w="0" w:type="auto"/>
        <w:tblInd w:w="72" w:type="dxa"/>
        <w:tblLayout w:type="fixed"/>
        <w:tblCellMar>
          <w:top w:w="43" w:type="dxa"/>
          <w:left w:w="72" w:type="dxa"/>
          <w:bottom w:w="43" w:type="dxa"/>
          <w:right w:w="72" w:type="dxa"/>
        </w:tblCellMar>
        <w:tblLook w:val="0000" w:firstRow="0" w:lastRow="0" w:firstColumn="0" w:lastColumn="0" w:noHBand="0" w:noVBand="0"/>
      </w:tblPr>
      <w:tblGrid>
        <w:gridCol w:w="10226"/>
      </w:tblGrid>
      <w:tr w:rsidR="0062506F" w:rsidRPr="00C4636B" w:rsidTr="00C95635">
        <w:tc>
          <w:tcPr>
            <w:tcW w:w="102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2506F" w:rsidRPr="00C4636B" w:rsidRDefault="0062506F" w:rsidP="00C95635">
            <w:pPr>
              <w:snapToGrid w:val="0"/>
              <w:rPr>
                <w:rFonts w:asciiTheme="minorHAnsi" w:hAnsiTheme="minorHAnsi"/>
                <w:b/>
              </w:rPr>
            </w:pPr>
            <w:r w:rsidRPr="00C4636B">
              <w:rPr>
                <w:rFonts w:asciiTheme="minorHAnsi" w:hAnsiTheme="minorHAnsi"/>
                <w:b/>
              </w:rPr>
              <w:t>Comments</w:t>
            </w:r>
          </w:p>
        </w:tc>
      </w:tr>
      <w:tr w:rsidR="0062506F" w:rsidRPr="003B552F" w:rsidTr="00C95635">
        <w:tc>
          <w:tcPr>
            <w:tcW w:w="102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2506F" w:rsidRPr="003B552F" w:rsidRDefault="0062506F" w:rsidP="00C95635">
            <w:pPr>
              <w:rPr>
                <w:rFonts w:asciiTheme="minorHAnsi" w:hAnsiTheme="minorHAnsi"/>
                <w:i/>
                <w:lang w:val="it-IT"/>
              </w:rPr>
            </w:pPr>
          </w:p>
          <w:p w:rsidR="00C4636B" w:rsidRPr="003B552F" w:rsidRDefault="00C4636B" w:rsidP="00C95635">
            <w:pPr>
              <w:rPr>
                <w:rFonts w:asciiTheme="minorHAnsi" w:hAnsiTheme="minorHAnsi"/>
                <w:i/>
                <w:lang w:val="it-IT"/>
              </w:rPr>
            </w:pPr>
          </w:p>
          <w:p w:rsidR="00C4636B" w:rsidRPr="003B552F" w:rsidRDefault="00C4636B" w:rsidP="00C95635">
            <w:pPr>
              <w:rPr>
                <w:rFonts w:asciiTheme="minorHAnsi" w:hAnsiTheme="minorHAnsi"/>
                <w:i/>
                <w:lang w:val="it-IT"/>
              </w:rPr>
            </w:pPr>
          </w:p>
        </w:tc>
      </w:tr>
    </w:tbl>
    <w:p w:rsidR="0062506F" w:rsidRPr="003B552F" w:rsidRDefault="0062506F" w:rsidP="0062506F">
      <w:pPr>
        <w:rPr>
          <w:rFonts w:ascii="Book Antiqua" w:hAnsi="Book Antiqua"/>
          <w:lang w:val="it-IT"/>
        </w:rPr>
        <w:sectPr w:rsidR="0062506F" w:rsidRPr="003B552F" w:rsidSect="00C95635">
          <w:pgSz w:w="11906" w:h="16838"/>
          <w:pgMar w:top="973" w:right="720" w:bottom="973" w:left="720" w:header="720" w:footer="720" w:gutter="0"/>
          <w:cols w:space="720"/>
          <w:docGrid w:linePitch="360"/>
        </w:sectPr>
      </w:pPr>
    </w:p>
    <w:p w:rsidR="00C516E8" w:rsidRPr="006470FC" w:rsidRDefault="00C516E8" w:rsidP="00EF1FB5">
      <w:pPr>
        <w:pStyle w:val="ListParagraph"/>
        <w:numPr>
          <w:ilvl w:val="0"/>
          <w:numId w:val="10"/>
        </w:numPr>
        <w:autoSpaceDE w:val="0"/>
        <w:autoSpaceDN w:val="0"/>
        <w:adjustRightInd w:val="0"/>
        <w:spacing w:after="0"/>
        <w:jc w:val="left"/>
        <w:rPr>
          <w:rFonts w:asciiTheme="minorHAnsi" w:hAnsiTheme="minorHAnsi" w:cs="Times New Roman"/>
          <w:b/>
          <w:szCs w:val="24"/>
        </w:rPr>
      </w:pPr>
      <w:r w:rsidRPr="006470FC">
        <w:rPr>
          <w:rFonts w:asciiTheme="minorHAnsi" w:hAnsiTheme="minorHAnsi" w:cs="Times New Roman"/>
          <w:b/>
          <w:szCs w:val="24"/>
        </w:rPr>
        <w:lastRenderedPageBreak/>
        <w:t>Introduction</w:t>
      </w:r>
    </w:p>
    <w:p w:rsidR="00C516E8" w:rsidRPr="00E84767" w:rsidRDefault="00C516E8" w:rsidP="00F50151">
      <w:pPr>
        <w:autoSpaceDE w:val="0"/>
        <w:autoSpaceDN w:val="0"/>
        <w:adjustRightInd w:val="0"/>
        <w:spacing w:after="0"/>
        <w:jc w:val="left"/>
        <w:rPr>
          <w:rFonts w:asciiTheme="minorHAnsi" w:hAnsiTheme="minorHAnsi" w:cs="Times New Roman"/>
          <w:sz w:val="21"/>
          <w:szCs w:val="21"/>
        </w:rPr>
      </w:pPr>
    </w:p>
    <w:p w:rsidR="00C516E8" w:rsidRPr="00E84767" w:rsidRDefault="00C516E8" w:rsidP="00F50151">
      <w:pPr>
        <w:autoSpaceDE w:val="0"/>
        <w:autoSpaceDN w:val="0"/>
        <w:adjustRightInd w:val="0"/>
        <w:spacing w:after="0"/>
        <w:jc w:val="left"/>
        <w:rPr>
          <w:rFonts w:asciiTheme="minorHAnsi" w:hAnsiTheme="minorHAnsi" w:cs="Times New Roman"/>
          <w:sz w:val="21"/>
          <w:szCs w:val="21"/>
        </w:rPr>
      </w:pPr>
      <w:r w:rsidRPr="00E84767">
        <w:rPr>
          <w:rFonts w:asciiTheme="minorHAnsi" w:hAnsiTheme="minorHAnsi" w:cs="Times New Roman"/>
          <w:sz w:val="21"/>
          <w:szCs w:val="21"/>
        </w:rPr>
        <w:t xml:space="preserve">With the Central Product Classification </w:t>
      </w:r>
      <w:r w:rsidR="00425BEE" w:rsidRPr="00E84767">
        <w:rPr>
          <w:rFonts w:asciiTheme="minorHAnsi" w:hAnsiTheme="minorHAnsi" w:cs="Times New Roman"/>
          <w:sz w:val="21"/>
          <w:szCs w:val="21"/>
        </w:rPr>
        <w:t xml:space="preserve">(CPC) </w:t>
      </w:r>
      <w:r w:rsidRPr="00E84767">
        <w:rPr>
          <w:rFonts w:asciiTheme="minorHAnsi" w:hAnsiTheme="minorHAnsi" w:cs="Times New Roman"/>
          <w:sz w:val="21"/>
          <w:szCs w:val="21"/>
        </w:rPr>
        <w:t xml:space="preserve">scheme </w:t>
      </w:r>
      <w:r w:rsidR="00425BEE" w:rsidRPr="00E84767">
        <w:rPr>
          <w:rFonts w:asciiTheme="minorHAnsi" w:hAnsiTheme="minorHAnsi" w:cs="Times New Roman"/>
          <w:sz w:val="21"/>
          <w:szCs w:val="21"/>
        </w:rPr>
        <w:t xml:space="preserve">for classifying agricultural production </w:t>
      </w:r>
      <w:r w:rsidRPr="00E84767">
        <w:rPr>
          <w:rFonts w:asciiTheme="minorHAnsi" w:hAnsiTheme="minorHAnsi" w:cs="Times New Roman"/>
          <w:sz w:val="21"/>
          <w:szCs w:val="21"/>
        </w:rPr>
        <w:t>havi</w:t>
      </w:r>
      <w:r w:rsidR="00425BEE" w:rsidRPr="00E84767">
        <w:rPr>
          <w:rFonts w:asciiTheme="minorHAnsi" w:hAnsiTheme="minorHAnsi" w:cs="Times New Roman"/>
          <w:sz w:val="21"/>
          <w:szCs w:val="21"/>
        </w:rPr>
        <w:t xml:space="preserve">ng been formally adopted in FAO (specifically, CPC 2.1 expanded), an essential need arises to reclassify the Food Balance Sheet (FBS) currently compiled in the FAO Commodity List (FCL) format. However, a profound opportunity is </w:t>
      </w:r>
      <w:r w:rsidR="004845D6" w:rsidRPr="00E84767">
        <w:rPr>
          <w:rFonts w:asciiTheme="minorHAnsi" w:hAnsiTheme="minorHAnsi" w:cs="Times New Roman"/>
          <w:sz w:val="21"/>
          <w:szCs w:val="21"/>
        </w:rPr>
        <w:t xml:space="preserve">also </w:t>
      </w:r>
      <w:r w:rsidR="00425BEE" w:rsidRPr="00E84767">
        <w:rPr>
          <w:rFonts w:asciiTheme="minorHAnsi" w:hAnsiTheme="minorHAnsi" w:cs="Times New Roman"/>
          <w:sz w:val="21"/>
          <w:szCs w:val="21"/>
        </w:rPr>
        <w:t>presented to fundamentally review the structure</w:t>
      </w:r>
      <w:r w:rsidR="004845D6" w:rsidRPr="00E84767">
        <w:rPr>
          <w:rFonts w:asciiTheme="minorHAnsi" w:hAnsiTheme="minorHAnsi" w:cs="Times New Roman"/>
          <w:sz w:val="21"/>
          <w:szCs w:val="21"/>
        </w:rPr>
        <w:t>,</w:t>
      </w:r>
      <w:r w:rsidR="00425BEE" w:rsidRPr="00E84767">
        <w:rPr>
          <w:rFonts w:asciiTheme="minorHAnsi" w:hAnsiTheme="minorHAnsi" w:cs="Times New Roman"/>
          <w:sz w:val="21"/>
          <w:szCs w:val="21"/>
        </w:rPr>
        <w:t xml:space="preserve"> content</w:t>
      </w:r>
      <w:r w:rsidR="004845D6" w:rsidRPr="00E84767">
        <w:rPr>
          <w:rFonts w:asciiTheme="minorHAnsi" w:hAnsiTheme="minorHAnsi" w:cs="Times New Roman"/>
          <w:sz w:val="21"/>
          <w:szCs w:val="21"/>
        </w:rPr>
        <w:t xml:space="preserve">, data requirements and the aggregation </w:t>
      </w:r>
      <w:r w:rsidR="00E3315E" w:rsidRPr="00E84767">
        <w:rPr>
          <w:rFonts w:asciiTheme="minorHAnsi" w:hAnsiTheme="minorHAnsi" w:cs="Times New Roman"/>
          <w:sz w:val="21"/>
          <w:szCs w:val="21"/>
        </w:rPr>
        <w:t xml:space="preserve">(standardization) </w:t>
      </w:r>
      <w:r w:rsidR="004845D6" w:rsidRPr="00E84767">
        <w:rPr>
          <w:rFonts w:asciiTheme="minorHAnsi" w:hAnsiTheme="minorHAnsi" w:cs="Times New Roman"/>
          <w:sz w:val="21"/>
          <w:szCs w:val="21"/>
        </w:rPr>
        <w:t xml:space="preserve">methods presently employed in FBS with the objective to make the product </w:t>
      </w:r>
      <w:r w:rsidR="00AC4137">
        <w:rPr>
          <w:rFonts w:asciiTheme="minorHAnsi" w:hAnsiTheme="minorHAnsi" w:cs="Times New Roman"/>
          <w:sz w:val="21"/>
          <w:szCs w:val="21"/>
        </w:rPr>
        <w:t xml:space="preserve">of higher quality while respecting current and new </w:t>
      </w:r>
      <w:r w:rsidR="004845D6" w:rsidRPr="00E84767">
        <w:rPr>
          <w:rFonts w:asciiTheme="minorHAnsi" w:hAnsiTheme="minorHAnsi" w:cs="Times New Roman"/>
          <w:sz w:val="21"/>
          <w:szCs w:val="21"/>
        </w:rPr>
        <w:t>user needs. In spite of periodic review, the FCL-based FBS has been left largely unaltered</w:t>
      </w:r>
      <w:r w:rsidR="00E3315E" w:rsidRPr="00E84767">
        <w:rPr>
          <w:rFonts w:asciiTheme="minorHAnsi" w:hAnsiTheme="minorHAnsi" w:cs="Times New Roman"/>
          <w:sz w:val="21"/>
          <w:szCs w:val="21"/>
        </w:rPr>
        <w:t xml:space="preserve"> for almost three decades, which has rendered the unfortunate consequence of ignoring changes in food baskets</w:t>
      </w:r>
      <w:r w:rsidR="00E36BBA">
        <w:rPr>
          <w:rFonts w:asciiTheme="minorHAnsi" w:hAnsiTheme="minorHAnsi" w:cs="Times New Roman"/>
          <w:sz w:val="21"/>
          <w:szCs w:val="21"/>
        </w:rPr>
        <w:t xml:space="preserve"> including processed food products</w:t>
      </w:r>
      <w:r w:rsidR="00E3315E" w:rsidRPr="00E84767">
        <w:rPr>
          <w:rFonts w:asciiTheme="minorHAnsi" w:hAnsiTheme="minorHAnsi" w:cs="Times New Roman"/>
          <w:sz w:val="21"/>
          <w:szCs w:val="21"/>
        </w:rPr>
        <w:t xml:space="preserve">, developments in </w:t>
      </w:r>
      <w:r w:rsidR="004845D6" w:rsidRPr="00E84767">
        <w:rPr>
          <w:rFonts w:asciiTheme="minorHAnsi" w:hAnsiTheme="minorHAnsi" w:cs="Times New Roman"/>
          <w:sz w:val="21"/>
          <w:szCs w:val="21"/>
        </w:rPr>
        <w:t>intern</w:t>
      </w:r>
      <w:r w:rsidR="00E3315E" w:rsidRPr="00E84767">
        <w:rPr>
          <w:rFonts w:asciiTheme="minorHAnsi" w:hAnsiTheme="minorHAnsi" w:cs="Times New Roman"/>
          <w:sz w:val="21"/>
          <w:szCs w:val="21"/>
        </w:rPr>
        <w:t xml:space="preserve">ational classification schemes that </w:t>
      </w:r>
      <w:r w:rsidR="00167732" w:rsidRPr="00E84767">
        <w:rPr>
          <w:rFonts w:asciiTheme="minorHAnsi" w:hAnsiTheme="minorHAnsi" w:cs="Times New Roman"/>
          <w:sz w:val="21"/>
          <w:szCs w:val="21"/>
        </w:rPr>
        <w:t xml:space="preserve">also </w:t>
      </w:r>
      <w:r w:rsidR="00E3315E" w:rsidRPr="00E84767">
        <w:rPr>
          <w:rFonts w:asciiTheme="minorHAnsi" w:hAnsiTheme="minorHAnsi" w:cs="Times New Roman"/>
          <w:sz w:val="21"/>
          <w:szCs w:val="21"/>
        </w:rPr>
        <w:t xml:space="preserve">reflect changing structures in </w:t>
      </w:r>
      <w:r w:rsidR="00167732" w:rsidRPr="00E84767">
        <w:rPr>
          <w:rFonts w:asciiTheme="minorHAnsi" w:hAnsiTheme="minorHAnsi" w:cs="Times New Roman"/>
          <w:sz w:val="21"/>
          <w:szCs w:val="21"/>
        </w:rPr>
        <w:t>the</w:t>
      </w:r>
      <w:r w:rsidR="00E3315E" w:rsidRPr="00E84767">
        <w:rPr>
          <w:rFonts w:asciiTheme="minorHAnsi" w:hAnsiTheme="minorHAnsi" w:cs="Times New Roman"/>
          <w:sz w:val="21"/>
          <w:szCs w:val="21"/>
        </w:rPr>
        <w:t xml:space="preserve"> production</w:t>
      </w:r>
      <w:r w:rsidR="00167732" w:rsidRPr="00E84767">
        <w:rPr>
          <w:rFonts w:asciiTheme="minorHAnsi" w:hAnsiTheme="minorHAnsi" w:cs="Times New Roman"/>
          <w:sz w:val="21"/>
          <w:szCs w:val="21"/>
        </w:rPr>
        <w:t xml:space="preserve">, </w:t>
      </w:r>
      <w:r w:rsidR="00E3315E" w:rsidRPr="00E84767">
        <w:rPr>
          <w:rFonts w:asciiTheme="minorHAnsi" w:hAnsiTheme="minorHAnsi" w:cs="Times New Roman"/>
          <w:sz w:val="21"/>
          <w:szCs w:val="21"/>
        </w:rPr>
        <w:t>trade</w:t>
      </w:r>
      <w:r w:rsidR="00167732" w:rsidRPr="00E84767">
        <w:rPr>
          <w:rFonts w:asciiTheme="minorHAnsi" w:hAnsiTheme="minorHAnsi" w:cs="Times New Roman"/>
          <w:sz w:val="21"/>
          <w:szCs w:val="21"/>
        </w:rPr>
        <w:t xml:space="preserve"> and utilization of commodities</w:t>
      </w:r>
      <w:r w:rsidR="00E3315E" w:rsidRPr="00E84767">
        <w:rPr>
          <w:rFonts w:asciiTheme="minorHAnsi" w:hAnsiTheme="minorHAnsi" w:cs="Times New Roman"/>
          <w:sz w:val="21"/>
          <w:szCs w:val="21"/>
        </w:rPr>
        <w:t>, and importantly</w:t>
      </w:r>
      <w:r w:rsidR="00167732" w:rsidRPr="00E84767">
        <w:rPr>
          <w:rFonts w:asciiTheme="minorHAnsi" w:hAnsiTheme="minorHAnsi" w:cs="Times New Roman"/>
          <w:sz w:val="21"/>
          <w:szCs w:val="21"/>
        </w:rPr>
        <w:t>,</w:t>
      </w:r>
      <w:r w:rsidR="00E3315E" w:rsidRPr="00E84767">
        <w:rPr>
          <w:rFonts w:asciiTheme="minorHAnsi" w:hAnsiTheme="minorHAnsi" w:cs="Times New Roman"/>
          <w:sz w:val="21"/>
          <w:szCs w:val="21"/>
        </w:rPr>
        <w:t xml:space="preserve"> </w:t>
      </w:r>
      <w:r w:rsidR="004845D6" w:rsidRPr="00E84767">
        <w:rPr>
          <w:rFonts w:asciiTheme="minorHAnsi" w:hAnsiTheme="minorHAnsi" w:cs="Times New Roman"/>
          <w:sz w:val="21"/>
          <w:szCs w:val="21"/>
        </w:rPr>
        <w:t>user</w:t>
      </w:r>
      <w:r w:rsidR="00E3315E" w:rsidRPr="00E84767">
        <w:rPr>
          <w:rFonts w:asciiTheme="minorHAnsi" w:hAnsiTheme="minorHAnsi" w:cs="Times New Roman"/>
          <w:sz w:val="21"/>
          <w:szCs w:val="21"/>
        </w:rPr>
        <w:t xml:space="preserve"> </w:t>
      </w:r>
      <w:r w:rsidR="00167732" w:rsidRPr="00E84767">
        <w:rPr>
          <w:rFonts w:asciiTheme="minorHAnsi" w:hAnsiTheme="minorHAnsi" w:cs="Times New Roman"/>
          <w:sz w:val="21"/>
          <w:szCs w:val="21"/>
        </w:rPr>
        <w:t>requirements</w:t>
      </w:r>
      <w:r w:rsidR="00E3315E" w:rsidRPr="00E84767">
        <w:rPr>
          <w:rFonts w:asciiTheme="minorHAnsi" w:hAnsiTheme="minorHAnsi" w:cs="Times New Roman"/>
          <w:sz w:val="21"/>
          <w:szCs w:val="21"/>
        </w:rPr>
        <w:t>.</w:t>
      </w:r>
      <w:r w:rsidR="004845D6" w:rsidRPr="00E84767">
        <w:rPr>
          <w:rFonts w:asciiTheme="minorHAnsi" w:hAnsiTheme="minorHAnsi" w:cs="Times New Roman"/>
          <w:sz w:val="21"/>
          <w:szCs w:val="21"/>
        </w:rPr>
        <w:t xml:space="preserve"> </w:t>
      </w:r>
    </w:p>
    <w:p w:rsidR="00E3315E" w:rsidRPr="00E84767" w:rsidRDefault="00E3315E" w:rsidP="00F50151">
      <w:pPr>
        <w:autoSpaceDE w:val="0"/>
        <w:autoSpaceDN w:val="0"/>
        <w:adjustRightInd w:val="0"/>
        <w:spacing w:after="0"/>
        <w:jc w:val="left"/>
        <w:rPr>
          <w:rFonts w:asciiTheme="minorHAnsi" w:hAnsiTheme="minorHAnsi" w:cs="Times New Roman"/>
          <w:sz w:val="21"/>
          <w:szCs w:val="21"/>
        </w:rPr>
      </w:pPr>
    </w:p>
    <w:p w:rsidR="00C95635" w:rsidRPr="00E84767" w:rsidRDefault="00B956C7" w:rsidP="00F50151">
      <w:pPr>
        <w:autoSpaceDE w:val="0"/>
        <w:autoSpaceDN w:val="0"/>
        <w:adjustRightInd w:val="0"/>
        <w:spacing w:after="0"/>
        <w:jc w:val="left"/>
        <w:rPr>
          <w:rFonts w:asciiTheme="minorHAnsi" w:hAnsiTheme="minorHAnsi" w:cs="Times New Roman"/>
          <w:sz w:val="21"/>
          <w:szCs w:val="21"/>
        </w:rPr>
      </w:pPr>
      <w:r w:rsidRPr="00E84767">
        <w:rPr>
          <w:rFonts w:asciiTheme="minorHAnsi" w:hAnsiTheme="minorHAnsi" w:cs="Times New Roman"/>
          <w:sz w:val="21"/>
          <w:szCs w:val="21"/>
        </w:rPr>
        <w:t xml:space="preserve">The principles </w:t>
      </w:r>
      <w:proofErr w:type="gramStart"/>
      <w:r w:rsidRPr="00E84767">
        <w:rPr>
          <w:rFonts w:asciiTheme="minorHAnsi" w:hAnsiTheme="minorHAnsi" w:cs="Times New Roman"/>
          <w:sz w:val="21"/>
          <w:szCs w:val="21"/>
        </w:rPr>
        <w:t>adopted</w:t>
      </w:r>
      <w:proofErr w:type="gramEnd"/>
      <w:r w:rsidRPr="00E84767">
        <w:rPr>
          <w:rFonts w:asciiTheme="minorHAnsi" w:hAnsiTheme="minorHAnsi" w:cs="Times New Roman"/>
          <w:sz w:val="21"/>
          <w:szCs w:val="21"/>
        </w:rPr>
        <w:t xml:space="preserve"> to date in innovations governing production, trade </w:t>
      </w:r>
      <w:r w:rsidR="00666C16">
        <w:rPr>
          <w:rFonts w:asciiTheme="minorHAnsi" w:hAnsiTheme="minorHAnsi" w:cs="Times New Roman"/>
          <w:sz w:val="21"/>
          <w:szCs w:val="21"/>
        </w:rPr>
        <w:t>and utilization methodologies, are</w:t>
      </w:r>
      <w:r w:rsidRPr="00E84767">
        <w:rPr>
          <w:rFonts w:asciiTheme="minorHAnsi" w:hAnsiTheme="minorHAnsi" w:cs="Times New Roman"/>
          <w:sz w:val="21"/>
          <w:szCs w:val="21"/>
        </w:rPr>
        <w:t xml:space="preserve"> also extended here, in that data availability is respected, unfounded assumptions </w:t>
      </w:r>
      <w:r w:rsidR="001F72C7" w:rsidRPr="00E84767">
        <w:rPr>
          <w:rFonts w:asciiTheme="minorHAnsi" w:hAnsiTheme="minorHAnsi" w:cs="Times New Roman"/>
          <w:sz w:val="21"/>
          <w:szCs w:val="21"/>
        </w:rPr>
        <w:t xml:space="preserve">are discarded </w:t>
      </w:r>
      <w:r w:rsidRPr="00E84767">
        <w:rPr>
          <w:rFonts w:asciiTheme="minorHAnsi" w:hAnsiTheme="minorHAnsi" w:cs="Times New Roman"/>
          <w:sz w:val="21"/>
          <w:szCs w:val="21"/>
        </w:rPr>
        <w:t xml:space="preserve">and </w:t>
      </w:r>
      <w:r w:rsidR="001F72C7" w:rsidRPr="00E84767">
        <w:rPr>
          <w:rFonts w:asciiTheme="minorHAnsi" w:hAnsiTheme="minorHAnsi" w:cs="Times New Roman"/>
          <w:sz w:val="21"/>
          <w:szCs w:val="21"/>
        </w:rPr>
        <w:t>methods that</w:t>
      </w:r>
      <w:r w:rsidR="00336F4E" w:rsidRPr="00E84767">
        <w:rPr>
          <w:rFonts w:asciiTheme="minorHAnsi" w:hAnsiTheme="minorHAnsi" w:cs="Times New Roman"/>
          <w:sz w:val="21"/>
          <w:szCs w:val="21"/>
        </w:rPr>
        <w:t xml:space="preserve"> introduce further error into the data or create data wit</w:t>
      </w:r>
      <w:r w:rsidR="003B552F">
        <w:rPr>
          <w:rFonts w:asciiTheme="minorHAnsi" w:hAnsiTheme="minorHAnsi" w:cs="Times New Roman"/>
          <w:sz w:val="21"/>
          <w:szCs w:val="21"/>
        </w:rPr>
        <w:t>h</w:t>
      </w:r>
      <w:r w:rsidR="00336F4E" w:rsidRPr="00E84767">
        <w:rPr>
          <w:rFonts w:asciiTheme="minorHAnsi" w:hAnsiTheme="minorHAnsi" w:cs="Times New Roman"/>
          <w:sz w:val="21"/>
          <w:szCs w:val="21"/>
        </w:rPr>
        <w:t>o</w:t>
      </w:r>
      <w:r w:rsidR="003B552F">
        <w:rPr>
          <w:rFonts w:asciiTheme="minorHAnsi" w:hAnsiTheme="minorHAnsi" w:cs="Times New Roman"/>
          <w:sz w:val="21"/>
          <w:szCs w:val="21"/>
        </w:rPr>
        <w:t>ut</w:t>
      </w:r>
      <w:r w:rsidR="00336F4E" w:rsidRPr="00E84767">
        <w:rPr>
          <w:rFonts w:asciiTheme="minorHAnsi" w:hAnsiTheme="minorHAnsi" w:cs="Times New Roman"/>
          <w:sz w:val="21"/>
          <w:szCs w:val="21"/>
        </w:rPr>
        <w:t xml:space="preserve"> foundation are avoided. </w:t>
      </w:r>
      <w:r w:rsidR="00C95635">
        <w:rPr>
          <w:rFonts w:asciiTheme="minorHAnsi" w:hAnsiTheme="minorHAnsi" w:cs="Times New Roman"/>
          <w:sz w:val="21"/>
          <w:szCs w:val="21"/>
        </w:rPr>
        <w:t xml:space="preserve"> The approach of the paper is to posit a series of queries that challenge the very foundations of FBS construction, questions that have not been put forward to date, but arguably, should have been asked frequently from the very conception of the product.</w:t>
      </w:r>
    </w:p>
    <w:p w:rsidR="00336F4E" w:rsidRPr="00E84767" w:rsidRDefault="00336F4E" w:rsidP="00F50151">
      <w:pPr>
        <w:autoSpaceDE w:val="0"/>
        <w:autoSpaceDN w:val="0"/>
        <w:adjustRightInd w:val="0"/>
        <w:spacing w:after="0"/>
        <w:jc w:val="left"/>
        <w:rPr>
          <w:rFonts w:asciiTheme="minorHAnsi" w:hAnsiTheme="minorHAnsi" w:cs="Times New Roman"/>
          <w:sz w:val="21"/>
          <w:szCs w:val="21"/>
        </w:rPr>
      </w:pPr>
    </w:p>
    <w:p w:rsidR="00950D27" w:rsidRDefault="00336F4E" w:rsidP="00F50151">
      <w:pPr>
        <w:autoSpaceDE w:val="0"/>
        <w:autoSpaceDN w:val="0"/>
        <w:adjustRightInd w:val="0"/>
        <w:spacing w:after="0"/>
        <w:jc w:val="left"/>
        <w:rPr>
          <w:rFonts w:asciiTheme="minorHAnsi" w:hAnsiTheme="minorHAnsi" w:cs="Times New Roman"/>
          <w:sz w:val="21"/>
          <w:szCs w:val="21"/>
        </w:rPr>
      </w:pPr>
      <w:r w:rsidRPr="00E84767">
        <w:rPr>
          <w:rFonts w:asciiTheme="minorHAnsi" w:hAnsiTheme="minorHAnsi" w:cs="Times New Roman"/>
          <w:sz w:val="21"/>
          <w:szCs w:val="21"/>
        </w:rPr>
        <w:t xml:space="preserve">The paper begins </w:t>
      </w:r>
      <w:r w:rsidR="00C95635">
        <w:rPr>
          <w:rFonts w:asciiTheme="minorHAnsi" w:hAnsiTheme="minorHAnsi" w:cs="Times New Roman"/>
          <w:sz w:val="21"/>
          <w:szCs w:val="21"/>
        </w:rPr>
        <w:t>by</w:t>
      </w:r>
      <w:r w:rsidRPr="00E84767">
        <w:rPr>
          <w:rFonts w:asciiTheme="minorHAnsi" w:hAnsiTheme="minorHAnsi" w:cs="Times New Roman"/>
          <w:sz w:val="21"/>
          <w:szCs w:val="21"/>
        </w:rPr>
        <w:t xml:space="preserve"> looking at the structure</w:t>
      </w:r>
      <w:r w:rsidR="00950D27" w:rsidRPr="00E84767">
        <w:rPr>
          <w:rFonts w:asciiTheme="minorHAnsi" w:hAnsiTheme="minorHAnsi" w:cs="Times New Roman"/>
          <w:sz w:val="21"/>
          <w:szCs w:val="21"/>
        </w:rPr>
        <w:t>s</w:t>
      </w:r>
      <w:r w:rsidRPr="00E84767">
        <w:rPr>
          <w:rFonts w:asciiTheme="minorHAnsi" w:hAnsiTheme="minorHAnsi" w:cs="Times New Roman"/>
          <w:sz w:val="21"/>
          <w:szCs w:val="21"/>
        </w:rPr>
        <w:t xml:space="preserve"> of CPC </w:t>
      </w:r>
      <w:r w:rsidR="00950D27" w:rsidRPr="00E84767">
        <w:rPr>
          <w:rFonts w:asciiTheme="minorHAnsi" w:hAnsiTheme="minorHAnsi" w:cs="Times New Roman"/>
          <w:sz w:val="21"/>
          <w:szCs w:val="21"/>
        </w:rPr>
        <w:t xml:space="preserve">and the Harmonized Commodity Description and Coding System (HS) </w:t>
      </w:r>
      <w:r w:rsidRPr="00E84767">
        <w:rPr>
          <w:rFonts w:asciiTheme="minorHAnsi" w:hAnsiTheme="minorHAnsi" w:cs="Times New Roman"/>
          <w:sz w:val="21"/>
          <w:szCs w:val="21"/>
        </w:rPr>
        <w:t xml:space="preserve">with relevance to </w:t>
      </w:r>
      <w:r w:rsidR="00611B7B" w:rsidRPr="00E84767">
        <w:rPr>
          <w:rFonts w:asciiTheme="minorHAnsi" w:hAnsiTheme="minorHAnsi" w:cs="Times New Roman"/>
          <w:sz w:val="21"/>
          <w:szCs w:val="21"/>
        </w:rPr>
        <w:t>the classification</w:t>
      </w:r>
      <w:r w:rsidR="00F2603C" w:rsidRPr="00E84767">
        <w:rPr>
          <w:rFonts w:asciiTheme="minorHAnsi" w:hAnsiTheme="minorHAnsi" w:cs="Times New Roman"/>
          <w:sz w:val="21"/>
          <w:szCs w:val="21"/>
        </w:rPr>
        <w:t xml:space="preserve"> of food commodities. </w:t>
      </w:r>
      <w:r w:rsidR="00950D27" w:rsidRPr="00E84767">
        <w:rPr>
          <w:rFonts w:asciiTheme="minorHAnsi" w:hAnsiTheme="minorHAnsi" w:cs="Times New Roman"/>
          <w:sz w:val="21"/>
          <w:szCs w:val="21"/>
        </w:rPr>
        <w:t xml:space="preserve"> As trade </w:t>
      </w:r>
      <w:r w:rsidR="00E36BBA">
        <w:rPr>
          <w:rFonts w:asciiTheme="minorHAnsi" w:hAnsiTheme="minorHAnsi" w:cs="Times New Roman"/>
          <w:sz w:val="21"/>
          <w:szCs w:val="21"/>
        </w:rPr>
        <w:t>affects f</w:t>
      </w:r>
      <w:r w:rsidR="00950D27" w:rsidRPr="00E84767">
        <w:rPr>
          <w:rFonts w:asciiTheme="minorHAnsi" w:hAnsiTheme="minorHAnsi" w:cs="Times New Roman"/>
          <w:sz w:val="21"/>
          <w:szCs w:val="21"/>
        </w:rPr>
        <w:t xml:space="preserve">ood security </w:t>
      </w:r>
      <w:r w:rsidR="00E36BBA">
        <w:rPr>
          <w:rFonts w:asciiTheme="minorHAnsi" w:hAnsiTheme="minorHAnsi" w:cs="Times New Roman"/>
          <w:sz w:val="21"/>
          <w:szCs w:val="21"/>
        </w:rPr>
        <w:t>by the addition (subtraction) to food availabilities through imports (exports)</w:t>
      </w:r>
      <w:r w:rsidR="00950D27" w:rsidRPr="00E84767">
        <w:rPr>
          <w:rFonts w:asciiTheme="minorHAnsi" w:hAnsiTheme="minorHAnsi" w:cs="Times New Roman"/>
          <w:sz w:val="21"/>
          <w:szCs w:val="21"/>
        </w:rPr>
        <w:t xml:space="preserve">, mapping of HS into CPC is required.  </w:t>
      </w:r>
      <w:r w:rsidR="00666C16">
        <w:rPr>
          <w:rFonts w:asciiTheme="minorHAnsi" w:hAnsiTheme="minorHAnsi" w:cs="Times New Roman"/>
          <w:sz w:val="21"/>
          <w:szCs w:val="21"/>
        </w:rPr>
        <w:t xml:space="preserve">It is seen, however, that problems between matching items in HS with CPC </w:t>
      </w:r>
      <w:r w:rsidR="003B552F">
        <w:rPr>
          <w:rFonts w:asciiTheme="minorHAnsi" w:hAnsiTheme="minorHAnsi" w:cs="Times New Roman"/>
          <w:sz w:val="21"/>
          <w:szCs w:val="21"/>
        </w:rPr>
        <w:t>prevail</w:t>
      </w:r>
      <w:r w:rsidR="00666C16">
        <w:rPr>
          <w:rFonts w:asciiTheme="minorHAnsi" w:hAnsiTheme="minorHAnsi" w:cs="Times New Roman"/>
          <w:sz w:val="21"/>
          <w:szCs w:val="21"/>
        </w:rPr>
        <w:t>. Section 3 of the paper</w:t>
      </w:r>
      <w:r w:rsidR="00E36BBA">
        <w:rPr>
          <w:rFonts w:asciiTheme="minorHAnsi" w:hAnsiTheme="minorHAnsi" w:cs="Times New Roman"/>
          <w:sz w:val="21"/>
          <w:szCs w:val="21"/>
        </w:rPr>
        <w:t>,</w:t>
      </w:r>
      <w:r w:rsidR="00666C16">
        <w:rPr>
          <w:rFonts w:asciiTheme="minorHAnsi" w:hAnsiTheme="minorHAnsi" w:cs="Times New Roman"/>
          <w:sz w:val="21"/>
          <w:szCs w:val="21"/>
        </w:rPr>
        <w:t xml:space="preserve"> </w:t>
      </w:r>
      <w:r w:rsidR="00AC4137">
        <w:rPr>
          <w:rFonts w:asciiTheme="minorHAnsi" w:hAnsiTheme="minorHAnsi" w:cs="Times New Roman"/>
          <w:sz w:val="21"/>
          <w:szCs w:val="21"/>
        </w:rPr>
        <w:t xml:space="preserve">in delving deeper into the problems of compiling FBS, </w:t>
      </w:r>
      <w:r w:rsidR="003F22D2">
        <w:rPr>
          <w:rFonts w:asciiTheme="minorHAnsi" w:hAnsiTheme="minorHAnsi" w:cs="Times New Roman"/>
          <w:sz w:val="21"/>
          <w:szCs w:val="21"/>
        </w:rPr>
        <w:t>attempts to asses</w:t>
      </w:r>
      <w:r w:rsidR="00666C16">
        <w:rPr>
          <w:rFonts w:asciiTheme="minorHAnsi" w:hAnsiTheme="minorHAnsi" w:cs="Times New Roman"/>
          <w:sz w:val="21"/>
          <w:szCs w:val="21"/>
        </w:rPr>
        <w:t xml:space="preserve">s the </w:t>
      </w:r>
      <w:r w:rsidR="003F22D2">
        <w:rPr>
          <w:rFonts w:asciiTheme="minorHAnsi" w:hAnsiTheme="minorHAnsi" w:cs="Times New Roman"/>
          <w:sz w:val="21"/>
          <w:szCs w:val="21"/>
        </w:rPr>
        <w:t>potential for</w:t>
      </w:r>
      <w:r w:rsidR="00666C16">
        <w:rPr>
          <w:rFonts w:asciiTheme="minorHAnsi" w:hAnsiTheme="minorHAnsi" w:cs="Times New Roman"/>
          <w:sz w:val="21"/>
          <w:szCs w:val="21"/>
        </w:rPr>
        <w:t xml:space="preserve"> error </w:t>
      </w:r>
      <w:r w:rsidR="003F22D2">
        <w:rPr>
          <w:rFonts w:asciiTheme="minorHAnsi" w:hAnsiTheme="minorHAnsi" w:cs="Times New Roman"/>
          <w:sz w:val="21"/>
          <w:szCs w:val="21"/>
        </w:rPr>
        <w:t>in</w:t>
      </w:r>
      <w:r w:rsidR="00666C16">
        <w:rPr>
          <w:rFonts w:asciiTheme="minorHAnsi" w:hAnsiTheme="minorHAnsi" w:cs="Times New Roman"/>
          <w:sz w:val="21"/>
          <w:szCs w:val="21"/>
        </w:rPr>
        <w:t xml:space="preserve"> wrongly mapped trade</w:t>
      </w:r>
      <w:r w:rsidR="003F22D2">
        <w:rPr>
          <w:rFonts w:asciiTheme="minorHAnsi" w:hAnsiTheme="minorHAnsi" w:cs="Times New Roman"/>
          <w:sz w:val="21"/>
          <w:szCs w:val="21"/>
        </w:rPr>
        <w:t xml:space="preserve"> and in this context questions the merits of current approach to standardization. With severely depleted user numbers of FBS data, as measured by </w:t>
      </w:r>
      <w:r w:rsidR="003B552F">
        <w:rPr>
          <w:rFonts w:asciiTheme="minorHAnsi" w:hAnsiTheme="minorHAnsi" w:cs="Times New Roman"/>
          <w:sz w:val="21"/>
          <w:szCs w:val="21"/>
        </w:rPr>
        <w:t xml:space="preserve">FAOSTAT </w:t>
      </w:r>
      <w:r w:rsidR="003F22D2">
        <w:rPr>
          <w:rFonts w:asciiTheme="minorHAnsi" w:hAnsiTheme="minorHAnsi" w:cs="Times New Roman"/>
          <w:sz w:val="21"/>
          <w:szCs w:val="21"/>
        </w:rPr>
        <w:t xml:space="preserve">web activity, moving to a new approach is strongly validated. Finally, section 4 proposes a coherent framework that contrasts </w:t>
      </w:r>
      <w:r w:rsidR="00AC4137">
        <w:rPr>
          <w:rFonts w:asciiTheme="minorHAnsi" w:hAnsiTheme="minorHAnsi" w:cs="Times New Roman"/>
          <w:sz w:val="21"/>
          <w:szCs w:val="21"/>
        </w:rPr>
        <w:t xml:space="preserve">a multitude of benefits against </w:t>
      </w:r>
      <w:r w:rsidR="00B0512E">
        <w:rPr>
          <w:rFonts w:asciiTheme="minorHAnsi" w:hAnsiTheme="minorHAnsi" w:cs="Times New Roman"/>
          <w:sz w:val="21"/>
          <w:szCs w:val="21"/>
        </w:rPr>
        <w:t>the costs of the approach.</w:t>
      </w:r>
    </w:p>
    <w:p w:rsidR="00E36BBA" w:rsidRDefault="00E36BBA" w:rsidP="00F50151">
      <w:pPr>
        <w:autoSpaceDE w:val="0"/>
        <w:autoSpaceDN w:val="0"/>
        <w:adjustRightInd w:val="0"/>
        <w:spacing w:after="0"/>
        <w:jc w:val="left"/>
        <w:rPr>
          <w:rFonts w:asciiTheme="minorHAnsi" w:hAnsiTheme="minorHAnsi" w:cs="Times New Roman"/>
          <w:sz w:val="21"/>
          <w:szCs w:val="21"/>
        </w:rPr>
      </w:pPr>
    </w:p>
    <w:p w:rsidR="00E36BBA" w:rsidRDefault="00E36BBA" w:rsidP="007A2A3B">
      <w:pPr>
        <w:spacing w:after="0"/>
        <w:jc w:val="left"/>
        <w:rPr>
          <w:rFonts w:asciiTheme="minorHAnsi" w:hAnsiTheme="minorHAnsi"/>
          <w:b/>
          <w:sz w:val="21"/>
          <w:szCs w:val="21"/>
        </w:rPr>
      </w:pPr>
      <w:r>
        <w:rPr>
          <w:rFonts w:asciiTheme="minorHAnsi" w:hAnsiTheme="minorHAnsi" w:cs="Times New Roman"/>
          <w:sz w:val="21"/>
          <w:szCs w:val="21"/>
        </w:rPr>
        <w:t xml:space="preserve">Briefly, this </w:t>
      </w:r>
      <w:r w:rsidR="00EC2EB8">
        <w:rPr>
          <w:rFonts w:asciiTheme="minorHAnsi" w:hAnsiTheme="minorHAnsi" w:cs="Times New Roman"/>
          <w:sz w:val="21"/>
          <w:szCs w:val="21"/>
        </w:rPr>
        <w:t xml:space="preserve">framework </w:t>
      </w:r>
      <w:r w:rsidR="00EC2EB8">
        <w:rPr>
          <w:rFonts w:asciiTheme="minorHAnsi" w:hAnsiTheme="minorHAnsi"/>
          <w:sz w:val="21"/>
          <w:szCs w:val="21"/>
        </w:rPr>
        <w:t xml:space="preserve">considerably simplifies the </w:t>
      </w:r>
      <w:r w:rsidR="003B552F">
        <w:rPr>
          <w:rFonts w:asciiTheme="minorHAnsi" w:hAnsiTheme="minorHAnsi"/>
          <w:sz w:val="21"/>
          <w:szCs w:val="21"/>
        </w:rPr>
        <w:t>present</w:t>
      </w:r>
      <w:r w:rsidR="00EC2EB8">
        <w:rPr>
          <w:rFonts w:asciiTheme="minorHAnsi" w:hAnsiTheme="minorHAnsi"/>
          <w:sz w:val="21"/>
          <w:szCs w:val="21"/>
        </w:rPr>
        <w:t xml:space="preserve"> FBS construct and abandon</w:t>
      </w:r>
      <w:r w:rsidR="003B552F">
        <w:rPr>
          <w:rFonts w:asciiTheme="minorHAnsi" w:hAnsiTheme="minorHAnsi"/>
          <w:sz w:val="21"/>
          <w:szCs w:val="21"/>
        </w:rPr>
        <w:t>s</w:t>
      </w:r>
      <w:r w:rsidR="00EC2EB8">
        <w:rPr>
          <w:rFonts w:asciiTheme="minorHAnsi" w:hAnsiTheme="minorHAnsi"/>
          <w:sz w:val="21"/>
          <w:szCs w:val="21"/>
        </w:rPr>
        <w:t xml:space="preserve"> assumptions and processes that are highly likely to introduce error into FBS statistics.  An FBS standardized into, and consequently represented by caloric food groups is the major feature of the proposed approach. With the complications of standardizing processed foodstuffs including composite products, their caloric values are simply added to the parent food groups under a categorization that permits a unique on</w:t>
      </w:r>
      <w:r w:rsidR="003B552F">
        <w:rPr>
          <w:rFonts w:asciiTheme="minorHAnsi" w:hAnsiTheme="minorHAnsi"/>
          <w:sz w:val="21"/>
          <w:szCs w:val="21"/>
        </w:rPr>
        <w:t>e-to-mapping between HS and CPC.</w:t>
      </w:r>
      <w:r w:rsidR="00C95635">
        <w:rPr>
          <w:rFonts w:asciiTheme="minorHAnsi" w:hAnsiTheme="minorHAnsi"/>
          <w:sz w:val="21"/>
          <w:szCs w:val="21"/>
        </w:rPr>
        <w:t xml:space="preserve"> </w:t>
      </w:r>
      <w:r w:rsidR="00EC2EB8">
        <w:rPr>
          <w:rFonts w:asciiTheme="minorHAnsi" w:hAnsiTheme="minorHAnsi"/>
          <w:sz w:val="21"/>
          <w:szCs w:val="21"/>
        </w:rPr>
        <w:t>The</w:t>
      </w:r>
      <w:r w:rsidR="004D2C51">
        <w:rPr>
          <w:rFonts w:asciiTheme="minorHAnsi" w:hAnsiTheme="minorHAnsi"/>
          <w:sz w:val="21"/>
          <w:szCs w:val="21"/>
        </w:rPr>
        <w:t xml:space="preserve"> </w:t>
      </w:r>
      <w:r w:rsidR="00EC2EB8">
        <w:rPr>
          <w:rFonts w:asciiTheme="minorHAnsi" w:hAnsiTheme="minorHAnsi"/>
          <w:sz w:val="21"/>
          <w:szCs w:val="21"/>
        </w:rPr>
        <w:t xml:space="preserve">approach </w:t>
      </w:r>
      <w:r w:rsidR="003B552F">
        <w:rPr>
          <w:rFonts w:asciiTheme="minorHAnsi" w:hAnsiTheme="minorHAnsi"/>
          <w:sz w:val="21"/>
          <w:szCs w:val="21"/>
        </w:rPr>
        <w:t>would lead to</w:t>
      </w:r>
      <w:r w:rsidR="00EC2EB8">
        <w:rPr>
          <w:rFonts w:asciiTheme="minorHAnsi" w:hAnsiTheme="minorHAnsi"/>
          <w:sz w:val="21"/>
          <w:szCs w:val="21"/>
        </w:rPr>
        <w:t xml:space="preserve"> sig</w:t>
      </w:r>
      <w:r w:rsidR="004D2C51">
        <w:rPr>
          <w:rFonts w:asciiTheme="minorHAnsi" w:hAnsiTheme="minorHAnsi"/>
          <w:sz w:val="21"/>
          <w:szCs w:val="21"/>
        </w:rPr>
        <w:t>nificant human resource savings;</w:t>
      </w:r>
      <w:r w:rsidR="007A2A3B">
        <w:rPr>
          <w:rFonts w:asciiTheme="minorHAnsi" w:hAnsiTheme="minorHAnsi"/>
          <w:sz w:val="21"/>
          <w:szCs w:val="21"/>
        </w:rPr>
        <w:t xml:space="preserve"> </w:t>
      </w:r>
      <w:r w:rsidR="004D2C51">
        <w:rPr>
          <w:rFonts w:asciiTheme="minorHAnsi" w:hAnsiTheme="minorHAnsi"/>
          <w:sz w:val="21"/>
          <w:szCs w:val="21"/>
        </w:rPr>
        <w:t>improved timeliness in dissemination;</w:t>
      </w:r>
      <w:r w:rsidR="00EC2EB8">
        <w:rPr>
          <w:rFonts w:asciiTheme="minorHAnsi" w:hAnsiTheme="minorHAnsi"/>
          <w:sz w:val="21"/>
          <w:szCs w:val="21"/>
        </w:rPr>
        <w:t xml:space="preserve"> </w:t>
      </w:r>
      <w:r w:rsidR="007A2A3B">
        <w:rPr>
          <w:rFonts w:asciiTheme="minorHAnsi" w:hAnsiTheme="minorHAnsi"/>
          <w:sz w:val="21"/>
          <w:szCs w:val="21"/>
        </w:rPr>
        <w:t>c</w:t>
      </w:r>
      <w:r w:rsidR="00EC2EB8" w:rsidRPr="007A2A3B">
        <w:rPr>
          <w:rFonts w:asciiTheme="minorHAnsi" w:hAnsiTheme="minorHAnsi"/>
          <w:sz w:val="21"/>
          <w:szCs w:val="21"/>
        </w:rPr>
        <w:t>ircumvent</w:t>
      </w:r>
      <w:r w:rsidR="007A2A3B" w:rsidRPr="007A2A3B">
        <w:rPr>
          <w:rFonts w:asciiTheme="minorHAnsi" w:hAnsiTheme="minorHAnsi"/>
          <w:sz w:val="21"/>
          <w:szCs w:val="21"/>
        </w:rPr>
        <w:t>ion of</w:t>
      </w:r>
      <w:r w:rsidR="00EC2EB8" w:rsidRPr="007A2A3B">
        <w:rPr>
          <w:rFonts w:asciiTheme="minorHAnsi" w:hAnsiTheme="minorHAnsi"/>
          <w:sz w:val="21"/>
          <w:szCs w:val="21"/>
        </w:rPr>
        <w:t xml:space="preserve"> the need for extraction rates, </w:t>
      </w:r>
      <w:r w:rsidR="004D2C51">
        <w:rPr>
          <w:rFonts w:asciiTheme="minorHAnsi" w:hAnsiTheme="minorHAnsi"/>
          <w:sz w:val="21"/>
          <w:szCs w:val="21"/>
        </w:rPr>
        <w:t>shares</w:t>
      </w:r>
      <w:r w:rsidR="00EC2EB8" w:rsidRPr="007A2A3B">
        <w:rPr>
          <w:rFonts w:asciiTheme="minorHAnsi" w:hAnsiTheme="minorHAnsi"/>
          <w:sz w:val="21"/>
          <w:szCs w:val="21"/>
        </w:rPr>
        <w:t>, conversion factors and ultimately commodity trees</w:t>
      </w:r>
      <w:r w:rsidR="004D2C51">
        <w:rPr>
          <w:rFonts w:asciiTheme="minorHAnsi" w:hAnsiTheme="minorHAnsi"/>
          <w:sz w:val="21"/>
          <w:szCs w:val="21"/>
        </w:rPr>
        <w:t>;</w:t>
      </w:r>
      <w:r w:rsidR="007A2A3B">
        <w:rPr>
          <w:rFonts w:asciiTheme="minorHAnsi" w:hAnsiTheme="minorHAnsi"/>
          <w:sz w:val="21"/>
          <w:szCs w:val="21"/>
        </w:rPr>
        <w:t xml:space="preserve"> </w:t>
      </w:r>
      <w:r w:rsidR="004D2C51">
        <w:rPr>
          <w:rFonts w:asciiTheme="minorHAnsi" w:hAnsiTheme="minorHAnsi"/>
          <w:sz w:val="21"/>
          <w:szCs w:val="21"/>
        </w:rPr>
        <w:t xml:space="preserve">and </w:t>
      </w:r>
      <w:r w:rsidR="007A2A3B">
        <w:rPr>
          <w:rFonts w:asciiTheme="minorHAnsi" w:hAnsiTheme="minorHAnsi"/>
          <w:sz w:val="21"/>
          <w:szCs w:val="21"/>
        </w:rPr>
        <w:t>e</w:t>
      </w:r>
      <w:r w:rsidR="00EC2EB8" w:rsidRPr="007A2A3B">
        <w:rPr>
          <w:rFonts w:asciiTheme="minorHAnsi" w:hAnsiTheme="minorHAnsi"/>
          <w:sz w:val="21"/>
          <w:szCs w:val="21"/>
        </w:rPr>
        <w:t>asier estimation of livestock feed utiliza</w:t>
      </w:r>
      <w:r w:rsidR="007A2A3B" w:rsidRPr="007A2A3B">
        <w:rPr>
          <w:rFonts w:asciiTheme="minorHAnsi" w:hAnsiTheme="minorHAnsi"/>
          <w:sz w:val="21"/>
          <w:szCs w:val="21"/>
        </w:rPr>
        <w:t>tion, losses and industrial use. With no ostensible loss to user needs, the disadvantages of the approach are minimal.</w:t>
      </w:r>
      <w:r w:rsidR="007A2A3B">
        <w:rPr>
          <w:rFonts w:asciiTheme="minorHAnsi" w:hAnsiTheme="minorHAnsi"/>
          <w:b/>
          <w:sz w:val="21"/>
          <w:szCs w:val="21"/>
        </w:rPr>
        <w:t xml:space="preserve"> </w:t>
      </w:r>
    </w:p>
    <w:p w:rsidR="007A2A3B" w:rsidRDefault="007A2A3B" w:rsidP="007A2A3B">
      <w:pPr>
        <w:spacing w:after="0"/>
        <w:jc w:val="left"/>
        <w:rPr>
          <w:rFonts w:asciiTheme="minorHAnsi" w:hAnsiTheme="minorHAnsi"/>
          <w:b/>
          <w:sz w:val="21"/>
          <w:szCs w:val="21"/>
        </w:rPr>
      </w:pPr>
    </w:p>
    <w:p w:rsidR="00C5014B" w:rsidRPr="003B552F" w:rsidRDefault="00C5014B" w:rsidP="003B552F">
      <w:pPr>
        <w:autoSpaceDE w:val="0"/>
        <w:autoSpaceDN w:val="0"/>
        <w:adjustRightInd w:val="0"/>
        <w:spacing w:after="0"/>
        <w:jc w:val="left"/>
        <w:rPr>
          <w:rFonts w:asciiTheme="minorHAnsi" w:hAnsiTheme="minorHAnsi" w:cs="Times New Roman"/>
          <w:sz w:val="21"/>
          <w:szCs w:val="21"/>
        </w:rPr>
      </w:pPr>
    </w:p>
    <w:p w:rsidR="00EF1FB5" w:rsidRPr="006470FC" w:rsidRDefault="00EF1FB5" w:rsidP="00EF1FB5">
      <w:pPr>
        <w:pStyle w:val="ListParagraph"/>
        <w:numPr>
          <w:ilvl w:val="0"/>
          <w:numId w:val="10"/>
        </w:numPr>
        <w:autoSpaceDE w:val="0"/>
        <w:autoSpaceDN w:val="0"/>
        <w:adjustRightInd w:val="0"/>
        <w:spacing w:after="0"/>
        <w:jc w:val="left"/>
        <w:rPr>
          <w:rFonts w:asciiTheme="minorHAnsi" w:hAnsiTheme="minorHAnsi" w:cs="Times New Roman"/>
          <w:b/>
          <w:szCs w:val="24"/>
        </w:rPr>
      </w:pPr>
      <w:r w:rsidRPr="006470FC">
        <w:rPr>
          <w:rFonts w:asciiTheme="minorHAnsi" w:hAnsiTheme="minorHAnsi" w:cs="Times New Roman"/>
          <w:b/>
          <w:szCs w:val="24"/>
        </w:rPr>
        <w:t>Classifications and FBS</w:t>
      </w:r>
    </w:p>
    <w:p w:rsidR="00EF1FB5" w:rsidRDefault="00EF1FB5" w:rsidP="00EF1FB5">
      <w:pPr>
        <w:pStyle w:val="ListParagraph"/>
        <w:autoSpaceDE w:val="0"/>
        <w:autoSpaceDN w:val="0"/>
        <w:adjustRightInd w:val="0"/>
        <w:spacing w:after="0"/>
        <w:jc w:val="left"/>
        <w:rPr>
          <w:rFonts w:asciiTheme="minorHAnsi" w:hAnsiTheme="minorHAnsi" w:cs="Times New Roman"/>
          <w:b/>
          <w:sz w:val="21"/>
          <w:szCs w:val="21"/>
        </w:rPr>
      </w:pPr>
    </w:p>
    <w:p w:rsidR="00C5014B" w:rsidRPr="00E84767" w:rsidRDefault="00950D27" w:rsidP="00F50151">
      <w:pPr>
        <w:pStyle w:val="ListParagraph"/>
        <w:autoSpaceDE w:val="0"/>
        <w:autoSpaceDN w:val="0"/>
        <w:adjustRightInd w:val="0"/>
        <w:spacing w:after="0"/>
        <w:ind w:left="0"/>
        <w:jc w:val="left"/>
        <w:rPr>
          <w:rFonts w:asciiTheme="minorHAnsi" w:hAnsiTheme="minorHAnsi" w:cs="Times New Roman"/>
          <w:b/>
          <w:sz w:val="21"/>
          <w:szCs w:val="21"/>
        </w:rPr>
      </w:pPr>
      <w:r w:rsidRPr="00E84767">
        <w:rPr>
          <w:rFonts w:asciiTheme="minorHAnsi" w:hAnsiTheme="minorHAnsi" w:cs="Times New Roman"/>
          <w:b/>
          <w:sz w:val="21"/>
          <w:szCs w:val="21"/>
        </w:rPr>
        <w:t xml:space="preserve">Characteristics of </w:t>
      </w:r>
      <w:r w:rsidR="00890942" w:rsidRPr="00E84767">
        <w:rPr>
          <w:rFonts w:asciiTheme="minorHAnsi" w:hAnsiTheme="minorHAnsi" w:cs="Times New Roman"/>
          <w:b/>
          <w:sz w:val="21"/>
          <w:szCs w:val="21"/>
        </w:rPr>
        <w:t xml:space="preserve">HS </w:t>
      </w:r>
      <w:r w:rsidR="00890942">
        <w:rPr>
          <w:rFonts w:asciiTheme="minorHAnsi" w:hAnsiTheme="minorHAnsi" w:cs="Times New Roman"/>
          <w:b/>
          <w:sz w:val="21"/>
          <w:szCs w:val="21"/>
        </w:rPr>
        <w:t>and CPC</w:t>
      </w:r>
    </w:p>
    <w:p w:rsidR="00C5014B" w:rsidRPr="00E84767" w:rsidRDefault="00C5014B" w:rsidP="00F50151">
      <w:pPr>
        <w:autoSpaceDE w:val="0"/>
        <w:autoSpaceDN w:val="0"/>
        <w:adjustRightInd w:val="0"/>
        <w:spacing w:after="0"/>
        <w:jc w:val="left"/>
        <w:rPr>
          <w:rFonts w:asciiTheme="minorHAnsi" w:hAnsiTheme="minorHAnsi" w:cs="Times New Roman"/>
          <w:sz w:val="21"/>
          <w:szCs w:val="21"/>
        </w:rPr>
      </w:pPr>
    </w:p>
    <w:p w:rsidR="00260C84" w:rsidRPr="00C95635" w:rsidRDefault="00504DC9" w:rsidP="00C95635">
      <w:pPr>
        <w:spacing w:after="60"/>
        <w:jc w:val="left"/>
        <w:rPr>
          <w:rFonts w:asciiTheme="minorHAnsi" w:hAnsiTheme="minorHAnsi"/>
          <w:sz w:val="21"/>
          <w:szCs w:val="21"/>
        </w:rPr>
      </w:pPr>
      <w:r w:rsidRPr="00E84767">
        <w:rPr>
          <w:rFonts w:asciiTheme="minorHAnsi" w:hAnsiTheme="minorHAnsi"/>
          <w:sz w:val="21"/>
          <w:szCs w:val="21"/>
        </w:rPr>
        <w:t>The HS is intended to provide an exhaustive nomenclature of internationally traded commodities classified according to raw versus basic material, the degree of processing, by use or function and according to economic activities. These principles are maintained in all subsequent revisions of the nomenclature. Likewise, the CPC classifies products into categories based on the physical properties and the intrinsic nature of the products as well as the principle of industrial origin. In constructing the CPC, subclasses are typically defined as the equivalents of one, the aggregations or the rearrangements of several headings or subheadings of the HS.  As a result, it is possible to explicitly map both classification schemes, with a schedule of correspondences provided by the United Nations Statistics Division (UNSD).</w:t>
      </w:r>
    </w:p>
    <w:p w:rsidR="00260C84" w:rsidRDefault="006470FC" w:rsidP="00F50151">
      <w:pPr>
        <w:pStyle w:val="ListParagraph"/>
        <w:spacing w:after="0"/>
        <w:ind w:left="0"/>
        <w:contextualSpacing w:val="0"/>
        <w:jc w:val="left"/>
        <w:rPr>
          <w:rFonts w:asciiTheme="minorHAnsi" w:hAnsiTheme="minorHAnsi" w:cs="Times New Roman"/>
          <w:b/>
          <w:sz w:val="21"/>
          <w:szCs w:val="21"/>
        </w:rPr>
      </w:pPr>
      <w:proofErr w:type="gramStart"/>
      <w:r>
        <w:rPr>
          <w:rFonts w:asciiTheme="minorHAnsi" w:hAnsiTheme="minorHAnsi" w:cs="Times New Roman"/>
          <w:b/>
          <w:sz w:val="21"/>
          <w:szCs w:val="21"/>
        </w:rPr>
        <w:lastRenderedPageBreak/>
        <w:t>Table 1.</w:t>
      </w:r>
      <w:proofErr w:type="gramEnd"/>
      <w:r>
        <w:rPr>
          <w:rFonts w:asciiTheme="minorHAnsi" w:hAnsiTheme="minorHAnsi" w:cs="Times New Roman"/>
          <w:b/>
          <w:sz w:val="21"/>
          <w:szCs w:val="21"/>
        </w:rPr>
        <w:t xml:space="preserve">  CPC classes relevant for foodstuffs</w:t>
      </w:r>
    </w:p>
    <w:p w:rsidR="00C3415A" w:rsidRPr="00C3415A" w:rsidRDefault="00C3415A" w:rsidP="00F50151">
      <w:pPr>
        <w:pStyle w:val="ListParagraph"/>
        <w:spacing w:after="0"/>
        <w:ind w:left="0"/>
        <w:contextualSpacing w:val="0"/>
        <w:jc w:val="left"/>
        <w:rPr>
          <w:rFonts w:asciiTheme="minorHAnsi" w:hAnsiTheme="minorHAnsi" w:cs="Times New Roman"/>
          <w:b/>
          <w:sz w:val="21"/>
          <w:szCs w:val="21"/>
        </w:rPr>
      </w:pPr>
    </w:p>
    <w:p w:rsidR="00260C84" w:rsidRPr="00877F89" w:rsidRDefault="00260C84" w:rsidP="00F50151">
      <w:pPr>
        <w:pBdr>
          <w:top w:val="single" w:sz="4" w:space="1" w:color="auto"/>
        </w:pBd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0 - Agriculture, forestry and fishery products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01 - Products of agriculture, horticulture and market gardening</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02 - Live animals and animal products (excluding meat)</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03 - Forestry and logging products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04 - Fish and other fishing products</w:t>
      </w:r>
    </w:p>
    <w:p w:rsidR="00260C84" w:rsidRPr="00877F89" w:rsidRDefault="00260C84" w:rsidP="00F50151">
      <w:pP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2 - Food products, beverages and tobacco; textiles, apparel and leather products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21 - Meat, fish, fruit, vegetables, oils and fats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22 - Dairy products and egg products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23 - Grain mill products, starches and starch products; other food products</w:t>
      </w:r>
    </w:p>
    <w:p w:rsidR="00260C84" w:rsidRPr="00877F89" w:rsidRDefault="00260C84" w:rsidP="00F50151">
      <w:pPr>
        <w:spacing w:after="0"/>
        <w:ind w:left="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24 - Beverages</w:t>
      </w:r>
    </w:p>
    <w:p w:rsidR="00260C84" w:rsidRPr="00877F89" w:rsidRDefault="00260C84" w:rsidP="00F50151">
      <w:pP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3 - Other transportable goods, except metal products, machinery and equipment</w:t>
      </w:r>
    </w:p>
    <w:p w:rsidR="00260C84" w:rsidRPr="00C95635" w:rsidRDefault="00260C84" w:rsidP="00C95635">
      <w:pPr>
        <w:pBdr>
          <w:bottom w:val="single" w:sz="4" w:space="1" w:color="auto"/>
        </w:pBdr>
        <w:tabs>
          <w:tab w:val="left" w:pos="284"/>
        </w:tabs>
        <w:spacing w:after="0"/>
        <w:ind w:firstLine="284"/>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35 - Other che</w:t>
      </w:r>
      <w:r w:rsidR="00C95635">
        <w:rPr>
          <w:rFonts w:asciiTheme="minorHAnsi" w:hAnsiTheme="minorHAnsi"/>
          <w:color w:val="1F497D" w:themeColor="text2"/>
          <w:sz w:val="20"/>
          <w:szCs w:val="20"/>
        </w:rPr>
        <w:t>mical products; man-made fibres</w:t>
      </w:r>
    </w:p>
    <w:p w:rsidR="00260C84" w:rsidRPr="00E84767" w:rsidRDefault="001E056C" w:rsidP="00F50151">
      <w:pPr>
        <w:spacing w:after="0"/>
        <w:jc w:val="left"/>
        <w:rPr>
          <w:rFonts w:asciiTheme="minorHAnsi" w:hAnsiTheme="minorHAnsi"/>
          <w:sz w:val="16"/>
          <w:szCs w:val="16"/>
        </w:rPr>
      </w:pPr>
      <w:hyperlink r:id="rId10" w:history="1">
        <w:r w:rsidR="00260C84" w:rsidRPr="00E84767">
          <w:rPr>
            <w:rStyle w:val="Hyperlink"/>
            <w:rFonts w:asciiTheme="minorHAnsi" w:hAnsiTheme="minorHAnsi"/>
            <w:sz w:val="16"/>
            <w:szCs w:val="16"/>
          </w:rPr>
          <w:t>http://unstats.un.org/unsd/cr/registry/regot.asp?Lg=1</w:t>
        </w:r>
      </w:hyperlink>
    </w:p>
    <w:p w:rsidR="00260C84" w:rsidRPr="00E84767" w:rsidRDefault="00260C84" w:rsidP="00F50151">
      <w:pPr>
        <w:spacing w:after="60"/>
        <w:jc w:val="left"/>
        <w:rPr>
          <w:rFonts w:asciiTheme="minorHAnsi" w:hAnsiTheme="minorHAnsi"/>
          <w:sz w:val="21"/>
          <w:szCs w:val="21"/>
        </w:rPr>
      </w:pPr>
    </w:p>
    <w:p w:rsidR="00260C84" w:rsidRDefault="00504DC9" w:rsidP="00F50151">
      <w:pPr>
        <w:spacing w:after="60"/>
        <w:jc w:val="left"/>
        <w:rPr>
          <w:rFonts w:asciiTheme="minorHAnsi" w:hAnsiTheme="minorHAnsi"/>
          <w:sz w:val="21"/>
          <w:szCs w:val="21"/>
        </w:rPr>
      </w:pPr>
      <w:r w:rsidRPr="00E84767">
        <w:rPr>
          <w:rFonts w:asciiTheme="minorHAnsi" w:hAnsiTheme="minorHAnsi"/>
          <w:sz w:val="21"/>
          <w:szCs w:val="21"/>
        </w:rPr>
        <w:t>The structure and list of items in the first versions of the CPC lacked the necessary detail to be relevant for agricultural statistics, until CPC Ver.2 was endorsed at the 37</w:t>
      </w:r>
      <w:r w:rsidRPr="00E84767">
        <w:rPr>
          <w:rFonts w:asciiTheme="minorHAnsi" w:hAnsiTheme="minorHAnsi"/>
          <w:sz w:val="21"/>
          <w:szCs w:val="21"/>
          <w:vertAlign w:val="superscript"/>
        </w:rPr>
        <w:t>th</w:t>
      </w:r>
      <w:r w:rsidRPr="00E84767">
        <w:rPr>
          <w:rFonts w:asciiTheme="minorHAnsi" w:hAnsiTheme="minorHAnsi"/>
          <w:sz w:val="21"/>
          <w:szCs w:val="21"/>
        </w:rPr>
        <w:t xml:space="preserve"> United Nations Statistical Commission in 2006, a revision in which FAO participated. The new version 2.1 will become effective in 2014. In addition the FAO</w:t>
      </w:r>
      <w:r w:rsidRPr="00E84767" w:rsidDel="00264E52">
        <w:rPr>
          <w:rFonts w:asciiTheme="minorHAnsi" w:hAnsiTheme="minorHAnsi"/>
          <w:sz w:val="21"/>
          <w:szCs w:val="21"/>
        </w:rPr>
        <w:t xml:space="preserve"> </w:t>
      </w:r>
      <w:r w:rsidRPr="00E84767">
        <w:rPr>
          <w:rFonts w:asciiTheme="minorHAnsi" w:hAnsiTheme="minorHAnsi"/>
          <w:sz w:val="21"/>
          <w:szCs w:val="21"/>
        </w:rPr>
        <w:t xml:space="preserve">Statistics Division (ESS) has developed a supplementary list of codes for agriculture (crops and livestock). This structure, called the “CPC expanded for agricultural statistics” (CPC expanded), added detail at the lower level of the standard CPC at five digits (Figure 1 below). </w:t>
      </w:r>
      <w:r w:rsidR="00B36AC4">
        <w:rPr>
          <w:rFonts w:asciiTheme="minorHAnsi" w:hAnsiTheme="minorHAnsi"/>
          <w:sz w:val="21"/>
          <w:szCs w:val="21"/>
        </w:rPr>
        <w:t xml:space="preserve"> </w:t>
      </w:r>
    </w:p>
    <w:p w:rsidR="00FD358E" w:rsidRPr="00E84767" w:rsidRDefault="00FD358E" w:rsidP="00F50151">
      <w:pPr>
        <w:spacing w:after="60"/>
        <w:jc w:val="left"/>
        <w:rPr>
          <w:rFonts w:asciiTheme="minorHAnsi" w:hAnsiTheme="minorHAnsi"/>
          <w:sz w:val="21"/>
          <w:szCs w:val="21"/>
        </w:rPr>
      </w:pPr>
    </w:p>
    <w:p w:rsidR="00504DC9" w:rsidRPr="00E84767" w:rsidRDefault="00260C84" w:rsidP="00F50151">
      <w:pPr>
        <w:spacing w:after="120"/>
        <w:jc w:val="left"/>
        <w:rPr>
          <w:rFonts w:asciiTheme="minorHAnsi" w:hAnsiTheme="minorHAnsi"/>
          <w:b/>
          <w:sz w:val="21"/>
          <w:szCs w:val="21"/>
        </w:rPr>
      </w:pPr>
      <w:proofErr w:type="gramStart"/>
      <w:r w:rsidRPr="00E84767">
        <w:rPr>
          <w:rFonts w:asciiTheme="minorHAnsi" w:hAnsiTheme="minorHAnsi"/>
          <w:b/>
          <w:sz w:val="21"/>
          <w:szCs w:val="21"/>
        </w:rPr>
        <w:t>Figure 1.</w:t>
      </w:r>
      <w:proofErr w:type="gramEnd"/>
      <w:r w:rsidRPr="00E84767">
        <w:rPr>
          <w:rFonts w:asciiTheme="minorHAnsi" w:hAnsiTheme="minorHAnsi"/>
          <w:b/>
          <w:sz w:val="21"/>
          <w:szCs w:val="21"/>
        </w:rPr>
        <w:t xml:space="preserve"> </w:t>
      </w:r>
      <w:r w:rsidR="00504DC9" w:rsidRPr="00E84767">
        <w:rPr>
          <w:rFonts w:asciiTheme="minorHAnsi" w:hAnsiTheme="minorHAnsi"/>
          <w:b/>
          <w:sz w:val="21"/>
          <w:szCs w:val="21"/>
        </w:rPr>
        <w:t>Structure of the CPC expanded for agricultural statistics</w:t>
      </w:r>
    </w:p>
    <w:tbl>
      <w:tblPr>
        <w:tblW w:w="5403" w:type="dxa"/>
        <w:jc w:val="center"/>
        <w:tblBorders>
          <w:left w:val="dotted" w:sz="4" w:space="0" w:color="auto"/>
          <w:right w:val="dotted" w:sz="4" w:space="0" w:color="auto"/>
          <w:insideV w:val="dotted" w:sz="4" w:space="0" w:color="auto"/>
        </w:tblBorders>
        <w:tblCellMar>
          <w:left w:w="0" w:type="dxa"/>
          <w:right w:w="0" w:type="dxa"/>
        </w:tblCellMar>
        <w:tblLook w:val="04A0" w:firstRow="1" w:lastRow="0" w:firstColumn="1" w:lastColumn="0" w:noHBand="0" w:noVBand="1"/>
      </w:tblPr>
      <w:tblGrid>
        <w:gridCol w:w="905"/>
        <w:gridCol w:w="700"/>
        <w:gridCol w:w="671"/>
        <w:gridCol w:w="685"/>
        <w:gridCol w:w="725"/>
        <w:gridCol w:w="275"/>
        <w:gridCol w:w="746"/>
        <w:gridCol w:w="696"/>
      </w:tblGrid>
      <w:tr w:rsidR="00504DC9" w:rsidRPr="00E84767" w:rsidTr="00E32AC0">
        <w:trPr>
          <w:trHeight w:hRule="exact" w:val="284"/>
          <w:jc w:val="center"/>
        </w:trPr>
        <w:tc>
          <w:tcPr>
            <w:tcW w:w="3686" w:type="dxa"/>
            <w:gridSpan w:val="5"/>
            <w:tcBorders>
              <w:left w:val="nil"/>
              <w:bottom w:val="nil"/>
              <w:right w:val="nil"/>
            </w:tcBorders>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sz w:val="21"/>
                <w:szCs w:val="21"/>
              </w:rPr>
              <w:t>standard CPC (5 digits)</w:t>
            </w:r>
          </w:p>
        </w:tc>
        <w:tc>
          <w:tcPr>
            <w:tcW w:w="1717" w:type="dxa"/>
            <w:gridSpan w:val="3"/>
            <w:tcBorders>
              <w:left w:val="nil"/>
              <w:bottom w:val="nil"/>
              <w:right w:val="nil"/>
            </w:tcBorders>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color w:val="FF0000"/>
                <w:sz w:val="21"/>
                <w:szCs w:val="21"/>
              </w:rPr>
            </w:pPr>
          </w:p>
        </w:tc>
      </w:tr>
      <w:tr w:rsidR="00504DC9" w:rsidRPr="00E84767" w:rsidTr="00E32AC0">
        <w:trPr>
          <w:trHeight w:hRule="exact" w:val="284"/>
          <w:jc w:val="center"/>
        </w:trPr>
        <w:tc>
          <w:tcPr>
            <w:tcW w:w="5403" w:type="dxa"/>
            <w:gridSpan w:val="8"/>
            <w:tcBorders>
              <w:left w:val="nil"/>
              <w:right w:val="nil"/>
            </w:tcBorders>
            <w:shd w:val="clear" w:color="auto" w:fill="F2DBDB"/>
            <w:tcMar>
              <w:top w:w="14" w:type="dxa"/>
              <w:left w:w="108" w:type="dxa"/>
              <w:bottom w:w="0" w:type="dxa"/>
              <w:right w:w="108" w:type="dxa"/>
            </w:tcMar>
            <w:vAlign w:val="center"/>
          </w:tcPr>
          <w:p w:rsidR="00504DC9" w:rsidRPr="00E84767" w:rsidRDefault="00504DC9" w:rsidP="00F50151">
            <w:pPr>
              <w:jc w:val="left"/>
              <w:rPr>
                <w:rFonts w:asciiTheme="minorHAnsi" w:hAnsiTheme="minorHAnsi"/>
                <w:b/>
                <w:color w:val="C00000"/>
                <w:sz w:val="21"/>
                <w:szCs w:val="21"/>
              </w:rPr>
            </w:pPr>
            <w:r w:rsidRPr="00E84767">
              <w:rPr>
                <w:rFonts w:asciiTheme="minorHAnsi" w:hAnsiTheme="minorHAnsi"/>
                <w:b/>
                <w:color w:val="C00000"/>
                <w:sz w:val="21"/>
                <w:szCs w:val="21"/>
              </w:rPr>
              <w:t>CPC expanded for agriculture (7 digits)</w:t>
            </w:r>
          </w:p>
        </w:tc>
      </w:tr>
      <w:tr w:rsidR="00504DC9" w:rsidRPr="00E84767" w:rsidTr="00E32AC0">
        <w:trPr>
          <w:trHeight w:hRule="exact" w:val="284"/>
          <w:jc w:val="center"/>
        </w:trPr>
        <w:tc>
          <w:tcPr>
            <w:tcW w:w="90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bCs/>
                <w:sz w:val="21"/>
                <w:szCs w:val="21"/>
              </w:rPr>
              <w:t>0</w:t>
            </w:r>
            <w:r w:rsidRPr="00E84767">
              <w:rPr>
                <w:rFonts w:asciiTheme="minorHAnsi" w:hAnsiTheme="minorHAnsi"/>
                <w:b/>
                <w:sz w:val="21"/>
                <w:szCs w:val="21"/>
              </w:rPr>
              <w:t xml:space="preserve"> </w:t>
            </w:r>
          </w:p>
        </w:tc>
        <w:tc>
          <w:tcPr>
            <w:tcW w:w="700"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bCs/>
                <w:sz w:val="21"/>
                <w:szCs w:val="21"/>
              </w:rPr>
              <w:t>0</w:t>
            </w:r>
            <w:r w:rsidRPr="00E84767">
              <w:rPr>
                <w:rFonts w:asciiTheme="minorHAnsi" w:hAnsiTheme="minorHAnsi"/>
                <w:b/>
                <w:sz w:val="21"/>
                <w:szCs w:val="21"/>
              </w:rPr>
              <w:t xml:space="preserve"> </w:t>
            </w: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bCs/>
                <w:sz w:val="21"/>
                <w:szCs w:val="21"/>
              </w:rPr>
              <w:t>0</w:t>
            </w:r>
            <w:r w:rsidRPr="00E84767">
              <w:rPr>
                <w:rFonts w:asciiTheme="minorHAnsi" w:hAnsiTheme="minorHAnsi"/>
                <w:b/>
                <w:sz w:val="21"/>
                <w:szCs w:val="21"/>
              </w:rPr>
              <w:t xml:space="preserve"> </w:t>
            </w: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bCs/>
                <w:sz w:val="21"/>
                <w:szCs w:val="21"/>
              </w:rPr>
              <w:t>0</w:t>
            </w:r>
            <w:r w:rsidRPr="00E84767">
              <w:rPr>
                <w:rFonts w:asciiTheme="minorHAnsi" w:hAnsiTheme="minorHAnsi"/>
                <w:b/>
                <w:sz w:val="21"/>
                <w:szCs w:val="21"/>
              </w:rPr>
              <w:t xml:space="preserve"> </w:t>
            </w: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rPr>
            </w:pPr>
            <w:r w:rsidRPr="00E84767">
              <w:rPr>
                <w:rFonts w:asciiTheme="minorHAnsi" w:hAnsiTheme="minorHAnsi"/>
                <w:b/>
                <w:bCs/>
                <w:sz w:val="21"/>
                <w:szCs w:val="21"/>
              </w:rPr>
              <w:t>0</w:t>
            </w:r>
            <w:r w:rsidRPr="00E84767">
              <w:rPr>
                <w:rFonts w:asciiTheme="minorHAnsi" w:hAnsiTheme="minorHAnsi"/>
                <w:b/>
                <w:sz w:val="21"/>
                <w:szCs w:val="21"/>
              </w:rPr>
              <w:t xml:space="preserve"> </w:t>
            </w: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color w:val="C00000"/>
                <w:sz w:val="21"/>
                <w:szCs w:val="21"/>
              </w:rPr>
            </w:pPr>
            <w:r w:rsidRPr="00E84767">
              <w:rPr>
                <w:rFonts w:asciiTheme="minorHAnsi" w:hAnsiTheme="minorHAnsi"/>
                <w:b/>
                <w:bCs/>
                <w:color w:val="C00000"/>
                <w:sz w:val="21"/>
                <w:szCs w:val="21"/>
              </w:rPr>
              <w:t>.</w:t>
            </w:r>
            <w:r w:rsidRPr="00E84767">
              <w:rPr>
                <w:rFonts w:asciiTheme="minorHAnsi" w:hAnsiTheme="minorHAnsi"/>
                <w:b/>
                <w:color w:val="C00000"/>
                <w:sz w:val="21"/>
                <w:szCs w:val="21"/>
              </w:rPr>
              <w:t xml:space="preserve"> </w:t>
            </w: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color w:val="C00000"/>
                <w:sz w:val="21"/>
                <w:szCs w:val="21"/>
              </w:rPr>
            </w:pPr>
            <w:r w:rsidRPr="00E84767">
              <w:rPr>
                <w:rFonts w:asciiTheme="minorHAnsi" w:hAnsiTheme="minorHAnsi"/>
                <w:b/>
                <w:bCs/>
                <w:color w:val="C00000"/>
                <w:sz w:val="21"/>
                <w:szCs w:val="21"/>
              </w:rPr>
              <w:t>0</w:t>
            </w:r>
            <w:r w:rsidRPr="00E84767">
              <w:rPr>
                <w:rFonts w:asciiTheme="minorHAnsi" w:hAnsiTheme="minorHAnsi"/>
                <w:b/>
                <w:color w:val="C00000"/>
                <w:sz w:val="21"/>
                <w:szCs w:val="21"/>
              </w:rPr>
              <w:t xml:space="preserve"> </w:t>
            </w: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color w:val="C00000"/>
                <w:sz w:val="21"/>
                <w:szCs w:val="21"/>
              </w:rPr>
            </w:pPr>
            <w:r w:rsidRPr="00E84767">
              <w:rPr>
                <w:rFonts w:asciiTheme="minorHAnsi" w:hAnsiTheme="minorHAnsi"/>
                <w:b/>
                <w:bCs/>
                <w:color w:val="C00000"/>
                <w:sz w:val="21"/>
                <w:szCs w:val="21"/>
              </w:rPr>
              <w:t>0</w:t>
            </w:r>
            <w:r w:rsidRPr="00E84767">
              <w:rPr>
                <w:rFonts w:asciiTheme="minorHAnsi" w:hAnsiTheme="minorHAnsi"/>
                <w:b/>
                <w:color w:val="C00000"/>
                <w:sz w:val="21"/>
                <w:szCs w:val="21"/>
              </w:rPr>
              <w:t xml:space="preserve"> </w:t>
            </w:r>
          </w:p>
        </w:tc>
      </w:tr>
      <w:tr w:rsidR="00504DC9" w:rsidRPr="00E84767" w:rsidTr="00E32AC0">
        <w:trPr>
          <w:trHeight w:hRule="exact" w:val="284"/>
          <w:jc w:val="center"/>
        </w:trPr>
        <w:tc>
          <w:tcPr>
            <w:tcW w:w="90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700"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b/>
                <w:sz w:val="21"/>
                <w:szCs w:val="21"/>
                <w:u w:val="single"/>
              </w:rPr>
            </w:pPr>
          </w:p>
        </w:tc>
      </w:tr>
      <w:tr w:rsidR="00504DC9" w:rsidRPr="00E84767" w:rsidTr="00E32AC0">
        <w:trPr>
          <w:trHeight w:hRule="exact" w:val="284"/>
          <w:jc w:val="center"/>
        </w:trPr>
        <w:tc>
          <w:tcPr>
            <w:tcW w:w="905" w:type="dxa"/>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r w:rsidRPr="00E84767">
              <w:rPr>
                <w:rFonts w:asciiTheme="minorHAnsi" w:hAnsiTheme="minorHAnsi"/>
                <w:sz w:val="21"/>
                <w:szCs w:val="21"/>
              </w:rPr>
              <w:t xml:space="preserve">section </w:t>
            </w:r>
          </w:p>
        </w:tc>
        <w:tc>
          <w:tcPr>
            <w:tcW w:w="700"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113"/>
          <w:jc w:val="center"/>
        </w:trPr>
        <w:tc>
          <w:tcPr>
            <w:tcW w:w="90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00"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284"/>
          <w:jc w:val="center"/>
        </w:trPr>
        <w:tc>
          <w:tcPr>
            <w:tcW w:w="1605" w:type="dxa"/>
            <w:gridSpan w:val="2"/>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r w:rsidRPr="00E84767">
              <w:rPr>
                <w:rFonts w:asciiTheme="minorHAnsi" w:hAnsiTheme="minorHAnsi"/>
                <w:sz w:val="21"/>
                <w:szCs w:val="21"/>
              </w:rPr>
              <w:t xml:space="preserve">division </w:t>
            </w: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113"/>
          <w:jc w:val="center"/>
        </w:trPr>
        <w:tc>
          <w:tcPr>
            <w:tcW w:w="1605" w:type="dxa"/>
            <w:gridSpan w:val="2"/>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71"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284"/>
          <w:jc w:val="center"/>
        </w:trPr>
        <w:tc>
          <w:tcPr>
            <w:tcW w:w="2276" w:type="dxa"/>
            <w:gridSpan w:val="3"/>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r w:rsidRPr="00E84767">
              <w:rPr>
                <w:rFonts w:asciiTheme="minorHAnsi" w:hAnsiTheme="minorHAnsi"/>
                <w:sz w:val="21"/>
                <w:szCs w:val="21"/>
              </w:rPr>
              <w:t xml:space="preserve">group </w:t>
            </w: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113"/>
          <w:jc w:val="center"/>
        </w:trPr>
        <w:tc>
          <w:tcPr>
            <w:tcW w:w="2276" w:type="dxa"/>
            <w:gridSpan w:val="3"/>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8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284"/>
          <w:jc w:val="center"/>
        </w:trPr>
        <w:tc>
          <w:tcPr>
            <w:tcW w:w="2961" w:type="dxa"/>
            <w:gridSpan w:val="4"/>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r w:rsidRPr="00E84767">
              <w:rPr>
                <w:rFonts w:asciiTheme="minorHAnsi" w:hAnsiTheme="minorHAnsi"/>
                <w:sz w:val="21"/>
                <w:szCs w:val="21"/>
              </w:rPr>
              <w:t xml:space="preserve">class </w:t>
            </w: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113"/>
          <w:jc w:val="center"/>
        </w:trPr>
        <w:tc>
          <w:tcPr>
            <w:tcW w:w="2961" w:type="dxa"/>
            <w:gridSpan w:val="4"/>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2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r w:rsidR="00504DC9" w:rsidRPr="00E84767" w:rsidTr="00E32AC0">
        <w:trPr>
          <w:trHeight w:hRule="exact" w:val="329"/>
          <w:jc w:val="center"/>
        </w:trPr>
        <w:tc>
          <w:tcPr>
            <w:tcW w:w="3686" w:type="dxa"/>
            <w:gridSpan w:val="5"/>
            <w:shd w:val="clear" w:color="auto" w:fill="8DB3E2"/>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r w:rsidRPr="00E84767">
              <w:rPr>
                <w:rFonts w:asciiTheme="minorHAnsi" w:hAnsiTheme="minorHAnsi"/>
                <w:sz w:val="21"/>
                <w:szCs w:val="21"/>
              </w:rPr>
              <w:t xml:space="preserve">sub-class </w:t>
            </w:r>
          </w:p>
        </w:tc>
        <w:tc>
          <w:tcPr>
            <w:tcW w:w="275"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74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c>
          <w:tcPr>
            <w:tcW w:w="696" w:type="dxa"/>
            <w:shd w:val="clear" w:color="auto" w:fill="auto"/>
            <w:tcMar>
              <w:top w:w="14" w:type="dxa"/>
              <w:left w:w="108" w:type="dxa"/>
              <w:bottom w:w="0" w:type="dxa"/>
              <w:right w:w="108" w:type="dxa"/>
            </w:tcMar>
            <w:vAlign w:val="center"/>
          </w:tcPr>
          <w:p w:rsidR="00504DC9" w:rsidRPr="00E84767" w:rsidRDefault="00504DC9" w:rsidP="00F50151">
            <w:pPr>
              <w:jc w:val="left"/>
              <w:rPr>
                <w:rFonts w:asciiTheme="minorHAnsi" w:hAnsiTheme="minorHAnsi"/>
                <w:sz w:val="21"/>
                <w:szCs w:val="21"/>
              </w:rPr>
            </w:pPr>
          </w:p>
        </w:tc>
      </w:tr>
    </w:tbl>
    <w:p w:rsidR="00504DC9" w:rsidRPr="00E84767" w:rsidRDefault="00504DC9" w:rsidP="00F50151">
      <w:pPr>
        <w:jc w:val="left"/>
        <w:rPr>
          <w:rFonts w:asciiTheme="minorHAnsi" w:hAnsiTheme="minorHAnsi"/>
          <w:sz w:val="21"/>
          <w:szCs w:val="21"/>
          <w:lang w:eastAsia="en-GB"/>
        </w:rPr>
      </w:pPr>
    </w:p>
    <w:p w:rsidR="00FD358E" w:rsidRDefault="00E84767" w:rsidP="00F50151">
      <w:pPr>
        <w:spacing w:after="0"/>
        <w:jc w:val="left"/>
        <w:rPr>
          <w:rFonts w:asciiTheme="minorHAnsi" w:hAnsiTheme="minorHAnsi"/>
          <w:sz w:val="21"/>
          <w:szCs w:val="21"/>
        </w:rPr>
      </w:pPr>
      <w:r w:rsidRPr="00E84767">
        <w:rPr>
          <w:rFonts w:asciiTheme="minorHAnsi" w:hAnsiTheme="minorHAnsi"/>
          <w:sz w:val="21"/>
          <w:szCs w:val="21"/>
        </w:rPr>
        <w:t xml:space="preserve">For classifying goods, HS utilizes a six-digit code system, which can be broken down into three parts. The first two digits (HS-2) identify the chapter the goods are classified, the next two digits (HS-4) identify groupings within that chapter and the next two digits provide product specifics. Up to the HS-6 digit level, different countries classification codes are identical. Beyond this, countries are free to introduce national distinctions for tariffs by adding more digits to make the HS classification of products even more specific. </w:t>
      </w:r>
    </w:p>
    <w:p w:rsidR="00914C04" w:rsidRPr="00E84767" w:rsidRDefault="00914C04" w:rsidP="00F50151">
      <w:pPr>
        <w:spacing w:after="0"/>
        <w:jc w:val="left"/>
        <w:rPr>
          <w:rFonts w:asciiTheme="minorHAnsi" w:hAnsiTheme="minorHAnsi"/>
          <w:sz w:val="21"/>
          <w:szCs w:val="21"/>
        </w:rPr>
      </w:pPr>
    </w:p>
    <w:p w:rsidR="00612350" w:rsidRPr="00E84767" w:rsidRDefault="00612350" w:rsidP="00F50151">
      <w:pPr>
        <w:pStyle w:val="ListParagraph"/>
        <w:spacing w:after="0"/>
        <w:ind w:left="0"/>
        <w:contextualSpacing w:val="0"/>
        <w:jc w:val="left"/>
        <w:rPr>
          <w:rFonts w:asciiTheme="minorHAnsi" w:hAnsiTheme="minorHAnsi" w:cs="Times New Roman"/>
          <w:b/>
          <w:sz w:val="21"/>
          <w:szCs w:val="21"/>
        </w:rPr>
      </w:pPr>
      <w:proofErr w:type="gramStart"/>
      <w:r w:rsidRPr="00E84767">
        <w:rPr>
          <w:rFonts w:asciiTheme="minorHAnsi" w:hAnsiTheme="minorHAnsi" w:cs="Times New Roman"/>
          <w:b/>
          <w:sz w:val="21"/>
          <w:szCs w:val="21"/>
        </w:rPr>
        <w:t>Table 2.</w:t>
      </w:r>
      <w:proofErr w:type="gramEnd"/>
      <w:r w:rsidRPr="00E84767">
        <w:rPr>
          <w:rFonts w:asciiTheme="minorHAnsi" w:hAnsiTheme="minorHAnsi" w:cs="Times New Roman"/>
          <w:b/>
          <w:sz w:val="21"/>
          <w:szCs w:val="21"/>
        </w:rPr>
        <w:t xml:space="preserve">  HS-UNSD Chapters Relevant for foodstuffs.</w:t>
      </w:r>
    </w:p>
    <w:p w:rsidR="00612350" w:rsidRPr="00E84767" w:rsidRDefault="00612350" w:rsidP="00F50151">
      <w:pPr>
        <w:spacing w:after="0"/>
        <w:jc w:val="left"/>
        <w:rPr>
          <w:rFonts w:asciiTheme="minorHAnsi" w:hAnsiTheme="minorHAnsi"/>
          <w:sz w:val="21"/>
          <w:szCs w:val="21"/>
        </w:rPr>
      </w:pPr>
    </w:p>
    <w:p w:rsidR="00914C04" w:rsidRPr="00877F89" w:rsidRDefault="00914C04" w:rsidP="00F50151">
      <w:pPr>
        <w:pBdr>
          <w:top w:val="single" w:sz="4" w:space="1" w:color="auto"/>
        </w:pBd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SECTION I</w:t>
      </w:r>
      <w:r w:rsidRPr="00877F89">
        <w:rPr>
          <w:rFonts w:asciiTheme="minorHAnsi" w:hAnsiTheme="minorHAnsi"/>
          <w:b/>
          <w:color w:val="1F497D" w:themeColor="text2"/>
          <w:sz w:val="20"/>
          <w:szCs w:val="20"/>
        </w:rPr>
        <w:tab/>
        <w:t>LIVE ANIMALS; ANIMAL PRODUCTS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w:t>
      </w:r>
      <w:r w:rsidRPr="00877F89">
        <w:rPr>
          <w:rFonts w:asciiTheme="minorHAnsi" w:hAnsiTheme="minorHAnsi"/>
          <w:color w:val="1F497D" w:themeColor="text2"/>
          <w:sz w:val="20"/>
          <w:szCs w:val="20"/>
        </w:rPr>
        <w:tab/>
        <w:t>Live animals.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w:t>
      </w:r>
      <w:r w:rsidRPr="00877F89">
        <w:rPr>
          <w:rFonts w:asciiTheme="minorHAnsi" w:hAnsiTheme="minorHAnsi"/>
          <w:color w:val="1F497D" w:themeColor="text2"/>
          <w:sz w:val="20"/>
          <w:szCs w:val="20"/>
        </w:rPr>
        <w:tab/>
        <w:t>Meat and edible meat offal.</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3</w:t>
      </w:r>
      <w:r w:rsidRPr="00877F89">
        <w:rPr>
          <w:rFonts w:asciiTheme="minorHAnsi" w:hAnsiTheme="minorHAnsi"/>
          <w:color w:val="1F497D" w:themeColor="text2"/>
          <w:sz w:val="20"/>
          <w:szCs w:val="20"/>
        </w:rPr>
        <w:tab/>
        <w:t>Fish and crustaceans, molluscs and other aquatic invertebrates.</w:t>
      </w:r>
    </w:p>
    <w:p w:rsidR="00914C04" w:rsidRPr="00877F89" w:rsidRDefault="00914C04" w:rsidP="00F50151">
      <w:pPr>
        <w:spacing w:after="0"/>
        <w:ind w:left="709" w:hanging="709"/>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4</w:t>
      </w:r>
      <w:r w:rsidRPr="00877F89">
        <w:rPr>
          <w:rFonts w:asciiTheme="minorHAnsi" w:hAnsiTheme="minorHAnsi"/>
          <w:color w:val="1F497D" w:themeColor="text2"/>
          <w:sz w:val="20"/>
          <w:szCs w:val="20"/>
        </w:rPr>
        <w:tab/>
        <w:t>Dairy produce; birds' eggs; natural honey; edible products of animal origin, not elsewhere specified or included.</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5</w:t>
      </w:r>
      <w:r w:rsidRPr="00877F89">
        <w:rPr>
          <w:rFonts w:asciiTheme="minorHAnsi" w:hAnsiTheme="minorHAnsi"/>
          <w:color w:val="1F497D" w:themeColor="text2"/>
          <w:sz w:val="20"/>
          <w:szCs w:val="20"/>
        </w:rPr>
        <w:tab/>
        <w:t xml:space="preserve">Products of animal </w:t>
      </w:r>
      <w:proofErr w:type="gramStart"/>
      <w:r w:rsidRPr="00877F89">
        <w:rPr>
          <w:rFonts w:asciiTheme="minorHAnsi" w:hAnsiTheme="minorHAnsi"/>
          <w:color w:val="1F497D" w:themeColor="text2"/>
          <w:sz w:val="20"/>
          <w:szCs w:val="20"/>
        </w:rPr>
        <w:t>origin,</w:t>
      </w:r>
      <w:proofErr w:type="gramEnd"/>
      <w:r w:rsidRPr="00877F89">
        <w:rPr>
          <w:rFonts w:asciiTheme="minorHAnsi" w:hAnsiTheme="minorHAnsi"/>
          <w:color w:val="1F497D" w:themeColor="text2"/>
          <w:sz w:val="20"/>
          <w:szCs w:val="20"/>
        </w:rPr>
        <w:t xml:space="preserve"> not elsewhere specified or included.</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ab/>
      </w:r>
    </w:p>
    <w:p w:rsidR="00914C04" w:rsidRPr="00877F89" w:rsidRDefault="00914C04" w:rsidP="00F50151">
      <w:pP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lastRenderedPageBreak/>
        <w:t>SECTION II</w:t>
      </w:r>
      <w:r w:rsidRPr="00877F89">
        <w:rPr>
          <w:rFonts w:asciiTheme="minorHAnsi" w:hAnsiTheme="minorHAnsi"/>
          <w:b/>
          <w:color w:val="1F497D" w:themeColor="text2"/>
          <w:sz w:val="20"/>
          <w:szCs w:val="20"/>
        </w:rPr>
        <w:tab/>
        <w:t>VEGETABLE PRODUCTS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7</w:t>
      </w:r>
      <w:r w:rsidRPr="00877F89">
        <w:rPr>
          <w:rFonts w:asciiTheme="minorHAnsi" w:hAnsiTheme="minorHAnsi"/>
          <w:color w:val="1F497D" w:themeColor="text2"/>
          <w:sz w:val="20"/>
          <w:szCs w:val="20"/>
        </w:rPr>
        <w:tab/>
        <w:t>Edible vegetables and certain roots and tubers.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8</w:t>
      </w:r>
      <w:r w:rsidRPr="00877F89">
        <w:rPr>
          <w:rFonts w:asciiTheme="minorHAnsi" w:hAnsiTheme="minorHAnsi"/>
          <w:color w:val="1F497D" w:themeColor="text2"/>
          <w:sz w:val="20"/>
          <w:szCs w:val="20"/>
        </w:rPr>
        <w:tab/>
        <w:t>Edible fruit and nuts; peel of citrus fruit or melons.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9</w:t>
      </w:r>
      <w:r w:rsidRPr="00877F89">
        <w:rPr>
          <w:rFonts w:asciiTheme="minorHAnsi" w:hAnsiTheme="minorHAnsi"/>
          <w:color w:val="1F497D" w:themeColor="text2"/>
          <w:sz w:val="20"/>
          <w:szCs w:val="20"/>
        </w:rPr>
        <w:tab/>
        <w:t xml:space="preserve">Coffee, tea, </w:t>
      </w:r>
      <w:proofErr w:type="spellStart"/>
      <w:r w:rsidRPr="00877F89">
        <w:rPr>
          <w:rFonts w:asciiTheme="minorHAnsi" w:hAnsiTheme="minorHAnsi"/>
          <w:color w:val="1F497D" w:themeColor="text2"/>
          <w:sz w:val="20"/>
          <w:szCs w:val="20"/>
        </w:rPr>
        <w:t>maté</w:t>
      </w:r>
      <w:proofErr w:type="spellEnd"/>
      <w:r w:rsidRPr="00877F89">
        <w:rPr>
          <w:rFonts w:asciiTheme="minorHAnsi" w:hAnsiTheme="minorHAnsi"/>
          <w:color w:val="1F497D" w:themeColor="text2"/>
          <w:sz w:val="20"/>
          <w:szCs w:val="20"/>
        </w:rPr>
        <w:t xml:space="preserve"> and spices.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10</w:t>
      </w:r>
      <w:r w:rsidRPr="00877F89">
        <w:rPr>
          <w:rFonts w:asciiTheme="minorHAnsi" w:hAnsiTheme="minorHAnsi"/>
          <w:color w:val="1F497D" w:themeColor="text2"/>
          <w:sz w:val="20"/>
          <w:szCs w:val="20"/>
        </w:rPr>
        <w:tab/>
        <w:t>Cereals.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11</w:t>
      </w:r>
      <w:r w:rsidRPr="00877F89">
        <w:rPr>
          <w:rFonts w:asciiTheme="minorHAnsi" w:hAnsiTheme="minorHAnsi"/>
          <w:color w:val="1F497D" w:themeColor="text2"/>
          <w:sz w:val="20"/>
          <w:szCs w:val="20"/>
        </w:rPr>
        <w:tab/>
        <w:t>Products of the milling industry; malt; starches; inulin; wheat gluten.</w:t>
      </w:r>
    </w:p>
    <w:p w:rsidR="00914C04" w:rsidRPr="00877F89" w:rsidRDefault="00914C04" w:rsidP="00F50151">
      <w:pPr>
        <w:spacing w:after="0"/>
        <w:ind w:left="709" w:hanging="709"/>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12</w:t>
      </w:r>
      <w:r w:rsidRPr="00877F89">
        <w:rPr>
          <w:rFonts w:asciiTheme="minorHAnsi" w:hAnsiTheme="minorHAnsi"/>
          <w:color w:val="1F497D" w:themeColor="text2"/>
          <w:sz w:val="20"/>
          <w:szCs w:val="20"/>
        </w:rPr>
        <w:tab/>
        <w:t>Oil seeds and oleaginous fruits; miscellaneous grains, seeds and fruit; industrial or medicinal plants; straw and fodder.</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13</w:t>
      </w:r>
      <w:r w:rsidRPr="00877F89">
        <w:rPr>
          <w:rFonts w:asciiTheme="minorHAnsi" w:hAnsiTheme="minorHAnsi"/>
          <w:color w:val="1F497D" w:themeColor="text2"/>
          <w:sz w:val="20"/>
          <w:szCs w:val="20"/>
        </w:rPr>
        <w:tab/>
        <w:t>Lac; gums, resins and other vegetable saps and extracts.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ab/>
      </w:r>
    </w:p>
    <w:p w:rsidR="00914C04" w:rsidRPr="00877F89" w:rsidRDefault="00914C04" w:rsidP="00F50151">
      <w:pPr>
        <w:spacing w:after="0"/>
        <w:ind w:left="1418" w:hanging="1418"/>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SECTION III</w:t>
      </w:r>
      <w:r w:rsidRPr="00877F89">
        <w:rPr>
          <w:rFonts w:asciiTheme="minorHAnsi" w:hAnsiTheme="minorHAnsi"/>
          <w:b/>
          <w:color w:val="1F497D" w:themeColor="text2"/>
          <w:sz w:val="20"/>
          <w:szCs w:val="20"/>
        </w:rPr>
        <w:tab/>
        <w:t>ANIMAL OR VEGETABLE FATS AND OILS AND THEIR CLEAVAGE PRODUCTS; PREPARED EDIBLE FATS; ANIMAL OR VEGETABLE WAXES</w:t>
      </w:r>
    </w:p>
    <w:p w:rsidR="00914C04" w:rsidRPr="00877F89" w:rsidRDefault="00914C04" w:rsidP="00F50151">
      <w:pPr>
        <w:spacing w:after="0"/>
        <w:ind w:left="709" w:hanging="709"/>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15</w:t>
      </w:r>
      <w:r w:rsidRPr="00877F89">
        <w:rPr>
          <w:rFonts w:asciiTheme="minorHAnsi" w:hAnsiTheme="minorHAnsi"/>
          <w:color w:val="1F497D" w:themeColor="text2"/>
          <w:sz w:val="20"/>
          <w:szCs w:val="20"/>
        </w:rPr>
        <w:tab/>
        <w:t>Animal or vegetable fats and oils and their cleavage products; prepared edible fats; animal or vegetable waxes.</w:t>
      </w:r>
    </w:p>
    <w:p w:rsidR="00914C04" w:rsidRPr="00877F89" w:rsidRDefault="00914C04" w:rsidP="00F50151">
      <w:pPr>
        <w:spacing w:after="0"/>
        <w:jc w:val="left"/>
        <w:rPr>
          <w:rFonts w:asciiTheme="minorHAnsi" w:hAnsiTheme="minorHAnsi"/>
          <w:color w:val="1F497D" w:themeColor="text2"/>
          <w:sz w:val="20"/>
          <w:szCs w:val="20"/>
        </w:rPr>
      </w:pPr>
    </w:p>
    <w:p w:rsidR="00914C04" w:rsidRPr="00877F89" w:rsidRDefault="00914C04" w:rsidP="00F50151">
      <w:pPr>
        <w:spacing w:after="0"/>
        <w:ind w:left="1418" w:hanging="1418"/>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SECTION IV</w:t>
      </w:r>
      <w:r w:rsidRPr="00877F89">
        <w:rPr>
          <w:rFonts w:asciiTheme="minorHAnsi" w:hAnsiTheme="minorHAnsi"/>
          <w:b/>
          <w:color w:val="1F497D" w:themeColor="text2"/>
          <w:sz w:val="20"/>
          <w:szCs w:val="20"/>
        </w:rPr>
        <w:tab/>
        <w:t>PREPARED FOODSTUFFS; BEVERAGES, SPIRITS AND VINEGAR; TOBACCO AND MANUFACTURED TOBACCO SUBSTITUTES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16</w:t>
      </w:r>
      <w:r w:rsidRPr="00877F89">
        <w:rPr>
          <w:rFonts w:asciiTheme="minorHAnsi" w:hAnsiTheme="minorHAnsi"/>
          <w:color w:val="1F497D" w:themeColor="text2"/>
          <w:sz w:val="20"/>
          <w:szCs w:val="20"/>
        </w:rPr>
        <w:tab/>
        <w:t>Preparations of meat, of fish or of crustaceans, molluscs or other aquatic invertebrates.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17</w:t>
      </w:r>
      <w:r w:rsidRPr="00877F89">
        <w:rPr>
          <w:rFonts w:asciiTheme="minorHAnsi" w:hAnsiTheme="minorHAnsi"/>
          <w:color w:val="1F497D" w:themeColor="text2"/>
          <w:sz w:val="20"/>
          <w:szCs w:val="20"/>
        </w:rPr>
        <w:tab/>
        <w:t>Sugars and sugar confectionery.</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18</w:t>
      </w:r>
      <w:r w:rsidRPr="00877F89">
        <w:rPr>
          <w:rFonts w:asciiTheme="minorHAnsi" w:hAnsiTheme="minorHAnsi"/>
          <w:color w:val="1F497D" w:themeColor="text2"/>
          <w:sz w:val="20"/>
          <w:szCs w:val="20"/>
        </w:rPr>
        <w:tab/>
        <w:t>Cocoa and cocoa preparations.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19</w:t>
      </w:r>
      <w:r w:rsidRPr="00877F89">
        <w:rPr>
          <w:rFonts w:asciiTheme="minorHAnsi" w:hAnsiTheme="minorHAnsi"/>
          <w:color w:val="1F497D" w:themeColor="text2"/>
          <w:sz w:val="20"/>
          <w:szCs w:val="20"/>
        </w:rPr>
        <w:tab/>
        <w:t>Preparations of cereals, flour, starch or milk; pastry</w:t>
      </w:r>
      <w:r w:rsidR="00BC15E5" w:rsidRPr="00877F89">
        <w:rPr>
          <w:rFonts w:asciiTheme="minorHAnsi" w:hAnsiTheme="minorHAnsi"/>
          <w:color w:val="1F497D" w:themeColor="text2"/>
          <w:sz w:val="20"/>
          <w:szCs w:val="20"/>
        </w:rPr>
        <w:t xml:space="preserve"> </w:t>
      </w:r>
      <w:r w:rsidRPr="00877F89">
        <w:rPr>
          <w:rFonts w:asciiTheme="minorHAnsi" w:hAnsiTheme="minorHAnsi"/>
          <w:color w:val="1F497D" w:themeColor="text2"/>
          <w:sz w:val="20"/>
          <w:szCs w:val="20"/>
        </w:rPr>
        <w:t>cooks' products.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20</w:t>
      </w:r>
      <w:r w:rsidRPr="00877F89">
        <w:rPr>
          <w:rFonts w:asciiTheme="minorHAnsi" w:hAnsiTheme="minorHAnsi"/>
          <w:color w:val="1F497D" w:themeColor="text2"/>
          <w:sz w:val="20"/>
          <w:szCs w:val="20"/>
        </w:rPr>
        <w:tab/>
        <w:t>Preparations of vegetables, fruit, nuts or other parts of plants.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21</w:t>
      </w:r>
      <w:r w:rsidRPr="00877F89">
        <w:rPr>
          <w:rFonts w:asciiTheme="minorHAnsi" w:hAnsiTheme="minorHAnsi"/>
          <w:color w:val="1F497D" w:themeColor="text2"/>
          <w:sz w:val="20"/>
          <w:szCs w:val="20"/>
        </w:rPr>
        <w:tab/>
        <w:t>Miscellaneous edible preparations.</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22</w:t>
      </w:r>
      <w:r w:rsidRPr="00877F89">
        <w:rPr>
          <w:rFonts w:asciiTheme="minorHAnsi" w:hAnsiTheme="minorHAnsi"/>
          <w:color w:val="1F497D" w:themeColor="text2"/>
          <w:sz w:val="20"/>
          <w:szCs w:val="20"/>
        </w:rPr>
        <w:tab/>
        <w:t>Beverages, spirits and vinegar.</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23</w:t>
      </w:r>
      <w:r w:rsidRPr="00877F89">
        <w:rPr>
          <w:rFonts w:asciiTheme="minorHAnsi" w:hAnsiTheme="minorHAnsi"/>
          <w:color w:val="1F497D" w:themeColor="text2"/>
          <w:sz w:val="20"/>
          <w:szCs w:val="20"/>
        </w:rPr>
        <w:tab/>
        <w:t>Residues and waste from the food indu</w:t>
      </w:r>
      <w:r w:rsidR="00BC15E5" w:rsidRPr="00877F89">
        <w:rPr>
          <w:rFonts w:asciiTheme="minorHAnsi" w:hAnsiTheme="minorHAnsi"/>
          <w:color w:val="1F497D" w:themeColor="text2"/>
          <w:sz w:val="20"/>
          <w:szCs w:val="20"/>
        </w:rPr>
        <w:t>stries; prepared animal fodder.</w:t>
      </w:r>
    </w:p>
    <w:p w:rsidR="00914C04" w:rsidRPr="00877F89" w:rsidRDefault="00914C04" w:rsidP="00F50151">
      <w:pP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ab/>
      </w:r>
    </w:p>
    <w:p w:rsidR="00914C04" w:rsidRPr="00877F89" w:rsidRDefault="00914C04" w:rsidP="00F50151">
      <w:pPr>
        <w:spacing w:after="0"/>
        <w:jc w:val="left"/>
        <w:rPr>
          <w:rFonts w:asciiTheme="minorHAnsi" w:hAnsiTheme="minorHAnsi"/>
          <w:b/>
          <w:color w:val="1F497D" w:themeColor="text2"/>
          <w:sz w:val="20"/>
          <w:szCs w:val="20"/>
        </w:rPr>
      </w:pPr>
      <w:r w:rsidRPr="00877F89">
        <w:rPr>
          <w:rFonts w:asciiTheme="minorHAnsi" w:hAnsiTheme="minorHAnsi"/>
          <w:b/>
          <w:color w:val="1F497D" w:themeColor="text2"/>
          <w:sz w:val="20"/>
          <w:szCs w:val="20"/>
        </w:rPr>
        <w:t>SECTION VI</w:t>
      </w:r>
      <w:r w:rsidRPr="00877F89">
        <w:rPr>
          <w:rFonts w:asciiTheme="minorHAnsi" w:hAnsiTheme="minorHAnsi"/>
          <w:b/>
          <w:color w:val="1F497D" w:themeColor="text2"/>
          <w:sz w:val="20"/>
          <w:szCs w:val="20"/>
        </w:rPr>
        <w:tab/>
        <w:t>PRODUCTS OF THE CHEMICAL OR ALLIED INDUSTRIES</w:t>
      </w:r>
    </w:p>
    <w:p w:rsidR="00914C04" w:rsidRPr="00877F89" w:rsidRDefault="00914C04" w:rsidP="00F50151">
      <w:pPr>
        <w:pBdr>
          <w:bottom w:val="single" w:sz="4" w:space="1" w:color="auto"/>
        </w:pBdr>
        <w:spacing w:after="0"/>
        <w:jc w:val="left"/>
        <w:rPr>
          <w:rFonts w:asciiTheme="minorHAnsi" w:hAnsiTheme="minorHAnsi"/>
          <w:color w:val="1F497D" w:themeColor="text2"/>
          <w:sz w:val="20"/>
          <w:szCs w:val="20"/>
        </w:rPr>
      </w:pPr>
      <w:r w:rsidRPr="00877F89">
        <w:rPr>
          <w:rFonts w:asciiTheme="minorHAnsi" w:hAnsiTheme="minorHAnsi"/>
          <w:color w:val="1F497D" w:themeColor="text2"/>
          <w:sz w:val="20"/>
          <w:szCs w:val="20"/>
        </w:rPr>
        <w:t>35</w:t>
      </w:r>
      <w:r w:rsidRPr="00877F89">
        <w:rPr>
          <w:rFonts w:asciiTheme="minorHAnsi" w:hAnsiTheme="minorHAnsi"/>
          <w:color w:val="1F497D" w:themeColor="text2"/>
          <w:sz w:val="20"/>
          <w:szCs w:val="20"/>
        </w:rPr>
        <w:tab/>
        <w:t>Albuminoidal substances; modified starches; glues; enzymes.</w:t>
      </w:r>
    </w:p>
    <w:p w:rsidR="00A44736" w:rsidRPr="00E84767" w:rsidRDefault="00A44736" w:rsidP="00F50151">
      <w:pPr>
        <w:spacing w:after="0"/>
        <w:jc w:val="left"/>
        <w:rPr>
          <w:rFonts w:asciiTheme="minorHAnsi" w:hAnsiTheme="minorHAnsi"/>
          <w:sz w:val="20"/>
          <w:szCs w:val="20"/>
        </w:rPr>
      </w:pPr>
    </w:p>
    <w:p w:rsidR="00E84767" w:rsidRPr="00E84767" w:rsidRDefault="001E056C" w:rsidP="00F50151">
      <w:pPr>
        <w:spacing w:after="0"/>
        <w:jc w:val="left"/>
        <w:rPr>
          <w:rFonts w:asciiTheme="minorHAnsi" w:hAnsiTheme="minorHAnsi"/>
          <w:sz w:val="16"/>
          <w:szCs w:val="16"/>
        </w:rPr>
      </w:pPr>
      <w:hyperlink r:id="rId11" w:history="1">
        <w:r w:rsidR="00E84767" w:rsidRPr="00E84767">
          <w:rPr>
            <w:rStyle w:val="Hyperlink"/>
            <w:sz w:val="16"/>
            <w:szCs w:val="16"/>
          </w:rPr>
          <w:t>http://www.wcoomd.org/en/topics/nomenclature/instrument-and tools/hs_nomenclature_2012/hs_nomenclature_table_2012.aspx</w:t>
        </w:r>
      </w:hyperlink>
    </w:p>
    <w:p w:rsidR="00890942" w:rsidRDefault="00890942" w:rsidP="00F50151">
      <w:pPr>
        <w:spacing w:after="0"/>
        <w:jc w:val="left"/>
        <w:rPr>
          <w:rFonts w:asciiTheme="minorHAnsi" w:hAnsiTheme="minorHAnsi"/>
          <w:b/>
          <w:sz w:val="21"/>
          <w:szCs w:val="21"/>
        </w:rPr>
      </w:pPr>
    </w:p>
    <w:p w:rsidR="00C3415A" w:rsidRDefault="00890942" w:rsidP="00F50151">
      <w:pPr>
        <w:spacing w:after="60"/>
        <w:jc w:val="left"/>
        <w:rPr>
          <w:rFonts w:asciiTheme="minorHAnsi" w:hAnsiTheme="minorHAnsi"/>
          <w:sz w:val="21"/>
          <w:szCs w:val="21"/>
        </w:rPr>
      </w:pPr>
      <w:r>
        <w:rPr>
          <w:rFonts w:asciiTheme="minorHAnsi" w:hAnsiTheme="minorHAnsi"/>
          <w:sz w:val="21"/>
          <w:szCs w:val="21"/>
        </w:rPr>
        <w:t xml:space="preserve">The </w:t>
      </w:r>
      <w:r w:rsidRPr="00B36AC4">
        <w:rPr>
          <w:rFonts w:asciiTheme="minorHAnsi" w:hAnsiTheme="minorHAnsi"/>
          <w:sz w:val="21"/>
          <w:szCs w:val="21"/>
        </w:rPr>
        <w:t>HS Nomenclature 2012 Edition</w:t>
      </w:r>
      <w:r>
        <w:rPr>
          <w:rFonts w:asciiTheme="minorHAnsi" w:hAnsiTheme="minorHAnsi"/>
          <w:sz w:val="21"/>
          <w:szCs w:val="21"/>
        </w:rPr>
        <w:t>, “HS 2012”,</w:t>
      </w:r>
      <w:r w:rsidRPr="00B36AC4">
        <w:rPr>
          <w:rFonts w:asciiTheme="minorHAnsi" w:hAnsiTheme="minorHAnsi"/>
          <w:sz w:val="21"/>
          <w:szCs w:val="21"/>
        </w:rPr>
        <w:t xml:space="preserve"> </w:t>
      </w:r>
      <w:r>
        <w:rPr>
          <w:rFonts w:asciiTheme="minorHAnsi" w:hAnsiTheme="minorHAnsi"/>
          <w:sz w:val="21"/>
          <w:szCs w:val="21"/>
        </w:rPr>
        <w:t>made significant inroads into the more detailed representation of agriculture in trade, while the current HS review (HS 2017) is expected to produce a nomenclature in keeping with t</w:t>
      </w:r>
      <w:r w:rsidR="00C3415A">
        <w:rPr>
          <w:rFonts w:asciiTheme="minorHAnsi" w:hAnsiTheme="minorHAnsi"/>
          <w:sz w:val="21"/>
          <w:szCs w:val="21"/>
        </w:rPr>
        <w:t xml:space="preserve">he detail of CPC 2.1 expanded. </w:t>
      </w:r>
    </w:p>
    <w:p w:rsidR="00890942" w:rsidRPr="00877F89" w:rsidRDefault="00890942" w:rsidP="00F50151">
      <w:pPr>
        <w:spacing w:after="60"/>
        <w:jc w:val="left"/>
        <w:rPr>
          <w:rFonts w:asciiTheme="minorHAnsi" w:hAnsiTheme="minorHAnsi"/>
          <w:sz w:val="21"/>
          <w:szCs w:val="21"/>
        </w:rPr>
      </w:pPr>
      <w:r w:rsidRPr="00E84767">
        <w:rPr>
          <w:rFonts w:asciiTheme="minorHAnsi" w:hAnsiTheme="minorHAnsi"/>
          <w:sz w:val="21"/>
          <w:szCs w:val="21"/>
        </w:rPr>
        <w:t xml:space="preserve">Given the progress made in the integration of agricultural products in the CPC and in the increased harmonization between the CPC and </w:t>
      </w:r>
      <w:r>
        <w:rPr>
          <w:rFonts w:asciiTheme="minorHAnsi" w:hAnsiTheme="minorHAnsi"/>
          <w:sz w:val="21"/>
          <w:szCs w:val="21"/>
        </w:rPr>
        <w:t>HS 2012</w:t>
      </w:r>
      <w:r w:rsidRPr="00E84767">
        <w:rPr>
          <w:rFonts w:asciiTheme="minorHAnsi" w:hAnsiTheme="minorHAnsi"/>
          <w:sz w:val="21"/>
          <w:szCs w:val="21"/>
        </w:rPr>
        <w:t xml:space="preserve"> FAO decided to implement the CPC expanded for agriculture as the central classification for agricultural products. By implementing a common global classification backed up with common and standardized item names, titles, definitions, descriptions and data groups, FAO aims to decrease the reporting burden for countries, facilitate and enhance the comparability of statistical data over time and across countries, and increase the harmonization of official statistics at the global level. Furthermore, the CPC expanded provides a flexible tool, not only for FAO, but also for countries with the new possibility to increase granularity at the lower level, including local species and varieties, while maintaining comparability across countries at the higher level.</w:t>
      </w:r>
    </w:p>
    <w:p w:rsidR="00890942" w:rsidRDefault="00890942" w:rsidP="00F50151">
      <w:pPr>
        <w:spacing w:after="0"/>
        <w:jc w:val="left"/>
        <w:rPr>
          <w:rFonts w:asciiTheme="minorHAnsi" w:hAnsiTheme="minorHAnsi"/>
          <w:b/>
          <w:sz w:val="21"/>
          <w:szCs w:val="21"/>
        </w:rPr>
      </w:pPr>
    </w:p>
    <w:p w:rsidR="00890942" w:rsidRDefault="00890942" w:rsidP="00F50151">
      <w:pPr>
        <w:spacing w:after="0"/>
        <w:jc w:val="left"/>
        <w:rPr>
          <w:rFonts w:asciiTheme="minorHAnsi" w:hAnsiTheme="minorHAnsi"/>
          <w:b/>
          <w:sz w:val="21"/>
          <w:szCs w:val="21"/>
        </w:rPr>
      </w:pPr>
      <w:r>
        <w:rPr>
          <w:rFonts w:asciiTheme="minorHAnsi" w:hAnsiTheme="minorHAnsi"/>
          <w:b/>
          <w:sz w:val="21"/>
          <w:szCs w:val="21"/>
        </w:rPr>
        <w:t>HS-CPC Mapping</w:t>
      </w:r>
    </w:p>
    <w:p w:rsidR="00890942" w:rsidRDefault="00890942" w:rsidP="00F50151">
      <w:pPr>
        <w:spacing w:after="0"/>
        <w:jc w:val="left"/>
        <w:rPr>
          <w:rFonts w:asciiTheme="minorHAnsi" w:hAnsiTheme="minorHAnsi"/>
          <w:b/>
          <w:sz w:val="21"/>
          <w:szCs w:val="21"/>
        </w:rPr>
      </w:pPr>
    </w:p>
    <w:p w:rsidR="00FA6A2D" w:rsidRDefault="00890942" w:rsidP="00F50151">
      <w:pPr>
        <w:spacing w:after="0"/>
        <w:jc w:val="left"/>
        <w:rPr>
          <w:rFonts w:asciiTheme="minorHAnsi" w:hAnsiTheme="minorHAnsi"/>
          <w:sz w:val="21"/>
          <w:szCs w:val="21"/>
        </w:rPr>
      </w:pPr>
      <w:r>
        <w:rPr>
          <w:rFonts w:asciiTheme="minorHAnsi" w:hAnsiTheme="minorHAnsi"/>
          <w:sz w:val="21"/>
          <w:szCs w:val="21"/>
        </w:rPr>
        <w:t>The FBS is predicated on establishing total food supplies</w:t>
      </w:r>
      <w:r w:rsidR="00A464BC">
        <w:rPr>
          <w:rStyle w:val="FootnoteReference"/>
          <w:rFonts w:asciiTheme="minorHAnsi" w:hAnsiTheme="minorHAnsi"/>
          <w:sz w:val="21"/>
          <w:szCs w:val="21"/>
        </w:rPr>
        <w:footnoteReference w:id="1"/>
      </w:r>
      <w:r w:rsidR="00A464BC">
        <w:rPr>
          <w:rFonts w:asciiTheme="minorHAnsi" w:hAnsiTheme="minorHAnsi"/>
          <w:sz w:val="21"/>
          <w:szCs w:val="21"/>
        </w:rPr>
        <w:t xml:space="preserve"> from official or reliable data on production, imports and exports</w:t>
      </w:r>
      <w:r>
        <w:rPr>
          <w:rFonts w:asciiTheme="minorHAnsi" w:hAnsiTheme="minorHAnsi"/>
          <w:sz w:val="21"/>
          <w:szCs w:val="21"/>
        </w:rPr>
        <w:t xml:space="preserve">, which necessitates </w:t>
      </w:r>
      <w:r w:rsidR="00FA6A2D">
        <w:rPr>
          <w:rFonts w:asciiTheme="minorHAnsi" w:hAnsiTheme="minorHAnsi"/>
          <w:sz w:val="21"/>
          <w:szCs w:val="21"/>
        </w:rPr>
        <w:t xml:space="preserve">the mapping of HS trade volumes with production data in CPC format. In the first instance, correspondences between CPC and HS codes are required for mapping. </w:t>
      </w:r>
    </w:p>
    <w:p w:rsidR="00FA6A2D" w:rsidRDefault="00FA6A2D" w:rsidP="00F50151">
      <w:pPr>
        <w:spacing w:after="0"/>
        <w:jc w:val="left"/>
        <w:rPr>
          <w:rFonts w:asciiTheme="minorHAnsi" w:hAnsiTheme="minorHAnsi"/>
          <w:sz w:val="21"/>
          <w:szCs w:val="21"/>
        </w:rPr>
      </w:pPr>
    </w:p>
    <w:p w:rsidR="006470FC" w:rsidRDefault="00FA6A2D" w:rsidP="00F50151">
      <w:pPr>
        <w:spacing w:after="0"/>
        <w:jc w:val="left"/>
        <w:rPr>
          <w:rFonts w:asciiTheme="minorHAnsi" w:hAnsiTheme="minorHAnsi"/>
          <w:sz w:val="21"/>
          <w:szCs w:val="21"/>
        </w:rPr>
      </w:pPr>
      <w:r>
        <w:rPr>
          <w:rFonts w:asciiTheme="minorHAnsi" w:hAnsiTheme="minorHAnsi"/>
          <w:sz w:val="21"/>
          <w:szCs w:val="21"/>
        </w:rPr>
        <w:t xml:space="preserve">With CPC 2.1 expanded constituting the FAO standard, and with countries employing </w:t>
      </w:r>
      <w:r w:rsidR="00F50151">
        <w:rPr>
          <w:rFonts w:asciiTheme="minorHAnsi" w:hAnsiTheme="minorHAnsi"/>
          <w:sz w:val="21"/>
          <w:szCs w:val="21"/>
        </w:rPr>
        <w:t>different variants of HS</w:t>
      </w:r>
      <w:r w:rsidR="00F51532">
        <w:rPr>
          <w:rFonts w:asciiTheme="minorHAnsi" w:hAnsiTheme="minorHAnsi"/>
          <w:sz w:val="21"/>
          <w:szCs w:val="21"/>
        </w:rPr>
        <w:t>,</w:t>
      </w:r>
      <w:r>
        <w:rPr>
          <w:rFonts w:asciiTheme="minorHAnsi" w:hAnsiTheme="minorHAnsi"/>
          <w:sz w:val="21"/>
          <w:szCs w:val="21"/>
        </w:rPr>
        <w:t xml:space="preserve"> an onerous process </w:t>
      </w:r>
      <w:r w:rsidR="00F50151">
        <w:rPr>
          <w:rFonts w:asciiTheme="minorHAnsi" w:hAnsiTheme="minorHAnsi"/>
          <w:sz w:val="21"/>
          <w:szCs w:val="21"/>
        </w:rPr>
        <w:t xml:space="preserve">ensued. Firstly, </w:t>
      </w:r>
      <w:proofErr w:type="gramStart"/>
      <w:r w:rsidR="00F50151">
        <w:rPr>
          <w:rFonts w:asciiTheme="minorHAnsi" w:hAnsiTheme="minorHAnsi"/>
          <w:sz w:val="21"/>
          <w:szCs w:val="21"/>
        </w:rPr>
        <w:t>as CPC</w:t>
      </w:r>
      <w:proofErr w:type="gramEnd"/>
      <w:r w:rsidR="00F50151">
        <w:rPr>
          <w:rFonts w:asciiTheme="minorHAnsi" w:hAnsiTheme="minorHAnsi"/>
          <w:sz w:val="21"/>
          <w:szCs w:val="21"/>
        </w:rPr>
        <w:t xml:space="preserve"> 2.1 nor CPC 2.1 expanded have yet to become internationally operational (2014 for the former), the correspondence table between CPC 2 and HS 2007 </w:t>
      </w:r>
      <w:r w:rsidR="00F50151">
        <w:rPr>
          <w:rFonts w:asciiTheme="minorHAnsi" w:hAnsiTheme="minorHAnsi"/>
          <w:sz w:val="21"/>
          <w:szCs w:val="21"/>
        </w:rPr>
        <w:lastRenderedPageBreak/>
        <w:t xml:space="preserve">supplied by the </w:t>
      </w:r>
      <w:r w:rsidR="00890942">
        <w:rPr>
          <w:rFonts w:asciiTheme="minorHAnsi" w:hAnsiTheme="minorHAnsi"/>
          <w:sz w:val="21"/>
          <w:szCs w:val="21"/>
        </w:rPr>
        <w:t xml:space="preserve">UNSD </w:t>
      </w:r>
      <w:r w:rsidR="00F50151">
        <w:rPr>
          <w:rFonts w:asciiTheme="minorHAnsi" w:hAnsiTheme="minorHAnsi"/>
          <w:sz w:val="21"/>
          <w:szCs w:val="21"/>
        </w:rPr>
        <w:t>was used as a first step</w:t>
      </w:r>
      <w:r w:rsidR="0022075E">
        <w:rPr>
          <w:rStyle w:val="FootnoteReference"/>
          <w:rFonts w:asciiTheme="minorHAnsi" w:hAnsiTheme="minorHAnsi"/>
          <w:sz w:val="21"/>
          <w:szCs w:val="21"/>
        </w:rPr>
        <w:footnoteReference w:id="2"/>
      </w:r>
      <w:r w:rsidR="0022075E">
        <w:rPr>
          <w:rFonts w:asciiTheme="minorHAnsi" w:hAnsiTheme="minorHAnsi"/>
          <w:sz w:val="21"/>
          <w:szCs w:val="21"/>
        </w:rPr>
        <w:t xml:space="preserve">. </w:t>
      </w:r>
      <w:r w:rsidR="00F50151">
        <w:rPr>
          <w:rFonts w:asciiTheme="minorHAnsi" w:hAnsiTheme="minorHAnsi"/>
          <w:sz w:val="21"/>
          <w:szCs w:val="21"/>
        </w:rPr>
        <w:t>In a second step, correlation tables between HS 2007and HS 2012</w:t>
      </w:r>
      <w:r w:rsidR="0022075E">
        <w:rPr>
          <w:rStyle w:val="FootnoteReference"/>
          <w:rFonts w:asciiTheme="minorHAnsi" w:hAnsiTheme="minorHAnsi"/>
          <w:sz w:val="21"/>
          <w:szCs w:val="21"/>
        </w:rPr>
        <w:footnoteReference w:id="3"/>
      </w:r>
      <w:r w:rsidR="00F50151">
        <w:rPr>
          <w:rFonts w:asciiTheme="minorHAnsi" w:hAnsiTheme="minorHAnsi"/>
          <w:sz w:val="21"/>
          <w:szCs w:val="21"/>
        </w:rPr>
        <w:t xml:space="preserve"> </w:t>
      </w:r>
      <w:r w:rsidR="00BE128D">
        <w:rPr>
          <w:rFonts w:asciiTheme="minorHAnsi" w:hAnsiTheme="minorHAnsi"/>
          <w:sz w:val="21"/>
          <w:szCs w:val="21"/>
        </w:rPr>
        <w:t>were employed.  Then, a</w:t>
      </w:r>
      <w:r w:rsidR="00F50151">
        <w:rPr>
          <w:rFonts w:asciiTheme="minorHAnsi" w:hAnsiTheme="minorHAnsi"/>
          <w:sz w:val="21"/>
          <w:szCs w:val="21"/>
        </w:rPr>
        <w:t xml:space="preserve"> provisional </w:t>
      </w:r>
      <w:r w:rsidR="00BE128D">
        <w:rPr>
          <w:rFonts w:asciiTheme="minorHAnsi" w:hAnsiTheme="minorHAnsi"/>
          <w:sz w:val="21"/>
          <w:szCs w:val="21"/>
        </w:rPr>
        <w:t xml:space="preserve">correspondence between CPC 2.1 expanded and HS2012 was applied. The last step enabled the full mapping between CPC 2.1 expanded and both HS 2007 and HS 2012. </w:t>
      </w:r>
    </w:p>
    <w:p w:rsidR="006470FC" w:rsidRDefault="006470FC" w:rsidP="00F50151">
      <w:pPr>
        <w:spacing w:after="0"/>
        <w:jc w:val="left"/>
        <w:rPr>
          <w:rFonts w:asciiTheme="minorHAnsi" w:hAnsiTheme="minorHAnsi"/>
          <w:sz w:val="21"/>
          <w:szCs w:val="21"/>
        </w:rPr>
      </w:pPr>
    </w:p>
    <w:p w:rsidR="00BE128D" w:rsidRDefault="00BE128D" w:rsidP="00F50151">
      <w:pPr>
        <w:spacing w:after="0"/>
        <w:jc w:val="left"/>
        <w:rPr>
          <w:rFonts w:asciiTheme="minorHAnsi" w:hAnsiTheme="minorHAnsi"/>
          <w:sz w:val="21"/>
          <w:szCs w:val="21"/>
        </w:rPr>
      </w:pPr>
      <w:r>
        <w:rPr>
          <w:rFonts w:asciiTheme="minorHAnsi" w:hAnsiTheme="minorHAnsi"/>
          <w:sz w:val="21"/>
          <w:szCs w:val="21"/>
        </w:rPr>
        <w:t xml:space="preserve">However, a further complication arose from the fact that the source from which trade data are automatically gathered, namely COMTRADE of the UNSD, employs a hybrid HS scheme - or combined </w:t>
      </w:r>
      <w:proofErr w:type="gramStart"/>
      <w:r>
        <w:rPr>
          <w:rFonts w:asciiTheme="minorHAnsi" w:hAnsiTheme="minorHAnsi"/>
          <w:sz w:val="21"/>
          <w:szCs w:val="21"/>
        </w:rPr>
        <w:t>nomenclatures</w:t>
      </w:r>
      <w:proofErr w:type="gramEnd"/>
      <w:r>
        <w:rPr>
          <w:rFonts w:asciiTheme="minorHAnsi" w:hAnsiTheme="minorHAnsi"/>
          <w:sz w:val="21"/>
          <w:szCs w:val="21"/>
        </w:rPr>
        <w:t>, adopting codes from much earlier HS versions</w:t>
      </w:r>
      <w:r w:rsidR="0022075E">
        <w:rPr>
          <w:rStyle w:val="FootnoteReference"/>
          <w:rFonts w:asciiTheme="minorHAnsi" w:hAnsiTheme="minorHAnsi"/>
          <w:sz w:val="21"/>
          <w:szCs w:val="21"/>
        </w:rPr>
        <w:footnoteReference w:id="4"/>
      </w:r>
      <w:r>
        <w:rPr>
          <w:rFonts w:asciiTheme="minorHAnsi" w:hAnsiTheme="minorHAnsi"/>
          <w:sz w:val="21"/>
          <w:szCs w:val="21"/>
        </w:rPr>
        <w:t xml:space="preserve">.  To make the HS-CPC mapping operational, the HS-UNSD </w:t>
      </w:r>
      <w:r w:rsidR="00811267">
        <w:rPr>
          <w:rFonts w:asciiTheme="minorHAnsi" w:hAnsiTheme="minorHAnsi"/>
          <w:sz w:val="21"/>
          <w:szCs w:val="21"/>
        </w:rPr>
        <w:t>scheme was nevertheless required to be defined</w:t>
      </w:r>
      <w:r w:rsidR="006470FC">
        <w:rPr>
          <w:rFonts w:asciiTheme="minorHAnsi" w:hAnsiTheme="minorHAnsi"/>
          <w:sz w:val="21"/>
          <w:szCs w:val="21"/>
        </w:rPr>
        <w:t xml:space="preserve"> and mapped</w:t>
      </w:r>
      <w:r w:rsidR="00811267">
        <w:rPr>
          <w:rFonts w:asciiTheme="minorHAnsi" w:hAnsiTheme="minorHAnsi"/>
          <w:sz w:val="21"/>
          <w:szCs w:val="21"/>
        </w:rPr>
        <w:t>. For matching pre-HS 2007 identified codes, a strategy of non-automated and automated verification combined with script-based validation ensured that the HS-UNSD - CPC 2.1 expanded mapping remained intact.</w:t>
      </w:r>
    </w:p>
    <w:p w:rsidR="00F51532" w:rsidRDefault="00F51532" w:rsidP="00F50151">
      <w:pPr>
        <w:spacing w:after="0"/>
        <w:jc w:val="left"/>
        <w:rPr>
          <w:rFonts w:asciiTheme="minorHAnsi" w:hAnsiTheme="minorHAnsi"/>
          <w:sz w:val="21"/>
          <w:szCs w:val="21"/>
        </w:rPr>
      </w:pPr>
    </w:p>
    <w:p w:rsidR="00F51532" w:rsidRDefault="00F51532" w:rsidP="00F50151">
      <w:pPr>
        <w:spacing w:after="0"/>
        <w:jc w:val="left"/>
        <w:rPr>
          <w:rFonts w:asciiTheme="minorHAnsi" w:hAnsiTheme="minorHAnsi"/>
          <w:sz w:val="21"/>
          <w:szCs w:val="21"/>
        </w:rPr>
      </w:pPr>
      <w:r>
        <w:rPr>
          <w:rFonts w:asciiTheme="minorHAnsi" w:hAnsiTheme="minorHAnsi"/>
          <w:sz w:val="21"/>
          <w:szCs w:val="21"/>
        </w:rPr>
        <w:t xml:space="preserve">To keep the task manageable, pre-identified food commodities or food by-products </w:t>
      </w:r>
      <w:r w:rsidR="003700CA">
        <w:rPr>
          <w:rFonts w:asciiTheme="minorHAnsi" w:hAnsiTheme="minorHAnsi"/>
          <w:sz w:val="21"/>
          <w:szCs w:val="21"/>
        </w:rPr>
        <w:t>were selected</w:t>
      </w:r>
      <w:r w:rsidR="00CB0287">
        <w:rPr>
          <w:rFonts w:asciiTheme="minorHAnsi" w:hAnsiTheme="minorHAnsi"/>
          <w:sz w:val="21"/>
          <w:szCs w:val="21"/>
        </w:rPr>
        <w:t xml:space="preserve"> in CPC</w:t>
      </w:r>
      <w:r w:rsidR="003700CA">
        <w:rPr>
          <w:rFonts w:asciiTheme="minorHAnsi" w:hAnsiTheme="minorHAnsi"/>
          <w:sz w:val="21"/>
          <w:szCs w:val="21"/>
        </w:rPr>
        <w:t xml:space="preserve">. </w:t>
      </w:r>
      <w:r w:rsidR="00CB0287">
        <w:rPr>
          <w:rFonts w:asciiTheme="minorHAnsi" w:hAnsiTheme="minorHAnsi"/>
          <w:sz w:val="21"/>
          <w:szCs w:val="21"/>
        </w:rPr>
        <w:t xml:space="preserve"> Exhaustive checks were done to ensure no redundancy </w:t>
      </w:r>
      <w:r w:rsidR="006470FC">
        <w:rPr>
          <w:rFonts w:asciiTheme="minorHAnsi" w:hAnsiTheme="minorHAnsi"/>
          <w:sz w:val="21"/>
          <w:szCs w:val="21"/>
        </w:rPr>
        <w:t>or</w:t>
      </w:r>
      <w:r w:rsidR="00CB0287">
        <w:rPr>
          <w:rFonts w:asciiTheme="minorHAnsi" w:hAnsiTheme="minorHAnsi"/>
          <w:sz w:val="21"/>
          <w:szCs w:val="21"/>
        </w:rPr>
        <w:t xml:space="preserve"> omission. </w:t>
      </w:r>
      <w:r w:rsidR="003700CA">
        <w:rPr>
          <w:rFonts w:asciiTheme="minorHAnsi" w:hAnsiTheme="minorHAnsi"/>
          <w:sz w:val="21"/>
          <w:szCs w:val="21"/>
        </w:rPr>
        <w:t>A combined total of 795 five-digit and expanded commodities (456 at</w:t>
      </w:r>
      <w:r w:rsidR="006470FC">
        <w:rPr>
          <w:rFonts w:asciiTheme="minorHAnsi" w:hAnsiTheme="minorHAnsi"/>
          <w:sz w:val="21"/>
          <w:szCs w:val="21"/>
        </w:rPr>
        <w:t xml:space="preserve"> the five-digit level) </w:t>
      </w:r>
      <w:r w:rsidR="003700CA">
        <w:rPr>
          <w:rFonts w:asciiTheme="minorHAnsi" w:hAnsiTheme="minorHAnsi"/>
          <w:sz w:val="21"/>
          <w:szCs w:val="21"/>
        </w:rPr>
        <w:t xml:space="preserve">were earmarked.  </w:t>
      </w:r>
      <w:proofErr w:type="gramStart"/>
      <w:r w:rsidR="00CB0287">
        <w:rPr>
          <w:rFonts w:asciiTheme="minorHAnsi" w:hAnsiTheme="minorHAnsi"/>
          <w:sz w:val="21"/>
          <w:szCs w:val="21"/>
        </w:rPr>
        <w:t>Whereas for trade, around 615 HS-UNSD foodstuffs or similar products were identified for mapping.</w:t>
      </w:r>
      <w:proofErr w:type="gramEnd"/>
    </w:p>
    <w:p w:rsidR="00811267" w:rsidRDefault="00811267" w:rsidP="00F50151">
      <w:pPr>
        <w:spacing w:after="0"/>
        <w:jc w:val="left"/>
        <w:rPr>
          <w:rFonts w:asciiTheme="minorHAnsi" w:hAnsiTheme="minorHAnsi"/>
          <w:sz w:val="21"/>
          <w:szCs w:val="21"/>
        </w:rPr>
      </w:pPr>
    </w:p>
    <w:p w:rsidR="00811267" w:rsidRDefault="00811267" w:rsidP="00F50151">
      <w:pPr>
        <w:spacing w:after="0"/>
        <w:jc w:val="left"/>
        <w:rPr>
          <w:rFonts w:asciiTheme="minorHAnsi" w:hAnsiTheme="minorHAnsi"/>
          <w:sz w:val="21"/>
          <w:szCs w:val="21"/>
        </w:rPr>
      </w:pPr>
      <w:r>
        <w:rPr>
          <w:rFonts w:asciiTheme="minorHAnsi" w:hAnsiTheme="minorHAnsi"/>
          <w:sz w:val="21"/>
          <w:szCs w:val="21"/>
        </w:rPr>
        <w:t>The full results</w:t>
      </w:r>
      <w:r w:rsidR="003700CA">
        <w:rPr>
          <w:rFonts w:asciiTheme="minorHAnsi" w:hAnsiTheme="minorHAnsi"/>
          <w:sz w:val="21"/>
          <w:szCs w:val="21"/>
        </w:rPr>
        <w:t xml:space="preserve"> of the mapping, between CPC 2.1 expanded and the three HS variants are</w:t>
      </w:r>
      <w:r>
        <w:rPr>
          <w:rFonts w:asciiTheme="minorHAnsi" w:hAnsiTheme="minorHAnsi"/>
          <w:sz w:val="21"/>
          <w:szCs w:val="21"/>
        </w:rPr>
        <w:t xml:space="preserve"> pro</w:t>
      </w:r>
      <w:r w:rsidR="00803DD0">
        <w:rPr>
          <w:rFonts w:asciiTheme="minorHAnsi" w:hAnsiTheme="minorHAnsi"/>
          <w:sz w:val="21"/>
          <w:szCs w:val="21"/>
        </w:rPr>
        <w:t xml:space="preserve">vided in Annex 1, but a </w:t>
      </w:r>
      <w:r w:rsidR="006470FC">
        <w:rPr>
          <w:rFonts w:asciiTheme="minorHAnsi" w:hAnsiTheme="minorHAnsi"/>
          <w:sz w:val="21"/>
          <w:szCs w:val="21"/>
        </w:rPr>
        <w:t>snapshot</w:t>
      </w:r>
      <w:r w:rsidR="00803DD0">
        <w:rPr>
          <w:rFonts w:asciiTheme="minorHAnsi" w:hAnsiTheme="minorHAnsi"/>
          <w:sz w:val="21"/>
          <w:szCs w:val="21"/>
        </w:rPr>
        <w:t xml:space="preserve"> </w:t>
      </w:r>
      <w:r w:rsidR="00CB0287">
        <w:rPr>
          <w:rFonts w:asciiTheme="minorHAnsi" w:hAnsiTheme="minorHAnsi"/>
          <w:sz w:val="21"/>
          <w:szCs w:val="21"/>
        </w:rPr>
        <w:t xml:space="preserve">of them </w:t>
      </w:r>
      <w:r w:rsidR="00803DD0">
        <w:rPr>
          <w:rFonts w:asciiTheme="minorHAnsi" w:hAnsiTheme="minorHAnsi"/>
          <w:sz w:val="21"/>
          <w:szCs w:val="21"/>
        </w:rPr>
        <w:t xml:space="preserve">- using cereals – is </w:t>
      </w:r>
      <w:r w:rsidR="003700CA">
        <w:rPr>
          <w:rFonts w:asciiTheme="minorHAnsi" w:hAnsiTheme="minorHAnsi"/>
          <w:sz w:val="21"/>
          <w:szCs w:val="21"/>
        </w:rPr>
        <w:t>shown</w:t>
      </w:r>
      <w:r w:rsidR="00803DD0">
        <w:rPr>
          <w:rFonts w:asciiTheme="minorHAnsi" w:hAnsiTheme="minorHAnsi"/>
          <w:sz w:val="21"/>
          <w:szCs w:val="21"/>
        </w:rPr>
        <w:t xml:space="preserve"> in Table </w:t>
      </w:r>
      <w:r w:rsidR="006B3423">
        <w:rPr>
          <w:rFonts w:asciiTheme="minorHAnsi" w:hAnsiTheme="minorHAnsi"/>
          <w:sz w:val="21"/>
          <w:szCs w:val="21"/>
        </w:rPr>
        <w:t>4</w:t>
      </w:r>
      <w:r w:rsidR="00803DD0">
        <w:rPr>
          <w:rFonts w:asciiTheme="minorHAnsi" w:hAnsiTheme="minorHAnsi"/>
          <w:sz w:val="21"/>
          <w:szCs w:val="21"/>
        </w:rPr>
        <w:t>.</w:t>
      </w:r>
    </w:p>
    <w:p w:rsidR="00803DD0" w:rsidRDefault="00803DD0"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CB0287" w:rsidRPr="00804D87" w:rsidRDefault="00CB0287" w:rsidP="00F50151">
      <w:pPr>
        <w:spacing w:after="0"/>
        <w:jc w:val="left"/>
        <w:rPr>
          <w:rFonts w:asciiTheme="minorHAnsi" w:hAnsiTheme="minorHAnsi"/>
          <w:b/>
          <w:sz w:val="22"/>
        </w:rPr>
      </w:pPr>
      <w:r w:rsidRPr="00804D87">
        <w:rPr>
          <w:rFonts w:asciiTheme="minorHAnsi" w:hAnsiTheme="minorHAnsi"/>
          <w:b/>
          <w:sz w:val="22"/>
        </w:rPr>
        <w:t>How well does HS-UNSD communicate with CPC 2.1 expanded?</w:t>
      </w:r>
    </w:p>
    <w:p w:rsidR="00CB0287" w:rsidRDefault="00CB0287" w:rsidP="00F50151">
      <w:pPr>
        <w:spacing w:after="0"/>
        <w:jc w:val="left"/>
        <w:rPr>
          <w:rFonts w:asciiTheme="minorHAnsi" w:hAnsiTheme="minorHAnsi"/>
          <w:sz w:val="21"/>
          <w:szCs w:val="21"/>
        </w:rPr>
      </w:pPr>
    </w:p>
    <w:p w:rsidR="00804D87" w:rsidRDefault="00CB0287" w:rsidP="00F50151">
      <w:pPr>
        <w:spacing w:after="0"/>
        <w:jc w:val="left"/>
        <w:rPr>
          <w:rFonts w:asciiTheme="minorHAnsi" w:hAnsiTheme="minorHAnsi"/>
          <w:sz w:val="21"/>
          <w:szCs w:val="21"/>
        </w:rPr>
      </w:pPr>
      <w:r>
        <w:rPr>
          <w:rFonts w:asciiTheme="minorHAnsi" w:hAnsiTheme="minorHAnsi"/>
          <w:sz w:val="21"/>
          <w:szCs w:val="21"/>
        </w:rPr>
        <w:t>There is an obvious</w:t>
      </w:r>
      <w:r w:rsidR="00C3415A">
        <w:rPr>
          <w:rFonts w:asciiTheme="minorHAnsi" w:hAnsiTheme="minorHAnsi"/>
          <w:sz w:val="21"/>
          <w:szCs w:val="21"/>
        </w:rPr>
        <w:t xml:space="preserve">, </w:t>
      </w:r>
      <w:r w:rsidR="00C3415A" w:rsidRPr="00C3415A">
        <w:rPr>
          <w:rFonts w:asciiTheme="minorHAnsi" w:hAnsiTheme="minorHAnsi"/>
          <w:i/>
          <w:sz w:val="21"/>
          <w:szCs w:val="21"/>
        </w:rPr>
        <w:t>a priori</w:t>
      </w:r>
      <w:r w:rsidR="00C3415A">
        <w:rPr>
          <w:rFonts w:asciiTheme="minorHAnsi" w:hAnsiTheme="minorHAnsi"/>
          <w:sz w:val="21"/>
          <w:szCs w:val="21"/>
        </w:rPr>
        <w:t>,</w:t>
      </w:r>
      <w:r>
        <w:rPr>
          <w:rFonts w:asciiTheme="minorHAnsi" w:hAnsiTheme="minorHAnsi"/>
          <w:sz w:val="21"/>
          <w:szCs w:val="21"/>
        </w:rPr>
        <w:t xml:space="preserve"> mismatch between commodity coverage in the variants of </w:t>
      </w:r>
      <w:r w:rsidR="00804D87">
        <w:rPr>
          <w:rFonts w:asciiTheme="minorHAnsi" w:hAnsiTheme="minorHAnsi"/>
          <w:sz w:val="21"/>
          <w:szCs w:val="21"/>
        </w:rPr>
        <w:t>(old</w:t>
      </w:r>
      <w:r w:rsidR="0064210C">
        <w:rPr>
          <w:rFonts w:asciiTheme="minorHAnsi" w:hAnsiTheme="minorHAnsi"/>
          <w:sz w:val="21"/>
          <w:szCs w:val="21"/>
        </w:rPr>
        <w:t>er</w:t>
      </w:r>
      <w:r w:rsidR="00804D87">
        <w:rPr>
          <w:rFonts w:asciiTheme="minorHAnsi" w:hAnsiTheme="minorHAnsi"/>
          <w:sz w:val="21"/>
          <w:szCs w:val="21"/>
        </w:rPr>
        <w:t xml:space="preserve">) </w:t>
      </w:r>
      <w:r>
        <w:rPr>
          <w:rFonts w:asciiTheme="minorHAnsi" w:hAnsiTheme="minorHAnsi"/>
          <w:sz w:val="21"/>
          <w:szCs w:val="21"/>
        </w:rPr>
        <w:t xml:space="preserve">HS and </w:t>
      </w:r>
      <w:r w:rsidR="00804D87">
        <w:rPr>
          <w:rFonts w:asciiTheme="minorHAnsi" w:hAnsiTheme="minorHAnsi"/>
          <w:sz w:val="21"/>
          <w:szCs w:val="21"/>
        </w:rPr>
        <w:t>(new</w:t>
      </w:r>
      <w:r w:rsidR="0064210C">
        <w:rPr>
          <w:rFonts w:asciiTheme="minorHAnsi" w:hAnsiTheme="minorHAnsi"/>
          <w:sz w:val="21"/>
          <w:szCs w:val="21"/>
        </w:rPr>
        <w:t>er</w:t>
      </w:r>
      <w:r w:rsidR="00804D87">
        <w:rPr>
          <w:rFonts w:asciiTheme="minorHAnsi" w:hAnsiTheme="minorHAnsi"/>
          <w:sz w:val="21"/>
          <w:szCs w:val="21"/>
        </w:rPr>
        <w:t xml:space="preserve">) </w:t>
      </w:r>
      <w:r>
        <w:rPr>
          <w:rFonts w:asciiTheme="minorHAnsi" w:hAnsiTheme="minorHAnsi"/>
          <w:sz w:val="21"/>
          <w:szCs w:val="21"/>
        </w:rPr>
        <w:t xml:space="preserve">CPC employed. If HS 2012 were universally adopted by all countries, and reported so by </w:t>
      </w:r>
      <w:r w:rsidR="00804D87">
        <w:rPr>
          <w:rFonts w:asciiTheme="minorHAnsi" w:hAnsiTheme="minorHAnsi"/>
          <w:sz w:val="21"/>
          <w:szCs w:val="21"/>
        </w:rPr>
        <w:t xml:space="preserve">the </w:t>
      </w:r>
      <w:r>
        <w:rPr>
          <w:rFonts w:asciiTheme="minorHAnsi" w:hAnsiTheme="minorHAnsi"/>
          <w:sz w:val="21"/>
          <w:szCs w:val="21"/>
        </w:rPr>
        <w:t xml:space="preserve">UNSD, the level of communicability would be significantly better. As such, the results of </w:t>
      </w:r>
      <w:r w:rsidR="0064210C">
        <w:rPr>
          <w:rFonts w:asciiTheme="minorHAnsi" w:hAnsiTheme="minorHAnsi"/>
          <w:sz w:val="21"/>
          <w:szCs w:val="21"/>
        </w:rPr>
        <w:t>relatively low level of one-to-one and one-to-many compared to the higher</w:t>
      </w:r>
      <w:r>
        <w:rPr>
          <w:rFonts w:asciiTheme="minorHAnsi" w:hAnsiTheme="minorHAnsi"/>
          <w:sz w:val="21"/>
          <w:szCs w:val="21"/>
        </w:rPr>
        <w:t xml:space="preserve"> many-to</w:t>
      </w:r>
      <w:r w:rsidR="00804D87">
        <w:rPr>
          <w:rFonts w:asciiTheme="minorHAnsi" w:hAnsiTheme="minorHAnsi"/>
          <w:sz w:val="21"/>
          <w:szCs w:val="21"/>
        </w:rPr>
        <w:t xml:space="preserve">-one and many-to-many matches are somewhat discouraging. Table </w:t>
      </w:r>
      <w:r w:rsidR="006B3423">
        <w:rPr>
          <w:rFonts w:asciiTheme="minorHAnsi" w:hAnsiTheme="minorHAnsi"/>
          <w:sz w:val="21"/>
          <w:szCs w:val="21"/>
        </w:rPr>
        <w:t>3</w:t>
      </w:r>
      <w:r w:rsidR="00804D87">
        <w:rPr>
          <w:rFonts w:asciiTheme="minorHAnsi" w:hAnsiTheme="minorHAnsi"/>
          <w:sz w:val="21"/>
          <w:szCs w:val="21"/>
        </w:rPr>
        <w:t xml:space="preserve"> provides an analysis of the degree </w:t>
      </w:r>
      <w:r w:rsidR="0064210C">
        <w:rPr>
          <w:rFonts w:asciiTheme="minorHAnsi" w:hAnsiTheme="minorHAnsi"/>
          <w:sz w:val="21"/>
          <w:szCs w:val="21"/>
        </w:rPr>
        <w:t xml:space="preserve">and type </w:t>
      </w:r>
      <w:r w:rsidR="00804D87">
        <w:rPr>
          <w:rFonts w:asciiTheme="minorHAnsi" w:hAnsiTheme="minorHAnsi"/>
          <w:sz w:val="21"/>
          <w:szCs w:val="21"/>
        </w:rPr>
        <w:t>of match for different levels of aggregation, beginning with the core five-digit classification of CPC against six-digits of HS-UNSD.</w:t>
      </w:r>
    </w:p>
    <w:p w:rsidR="00804D87" w:rsidRDefault="00804D87" w:rsidP="00F50151">
      <w:pPr>
        <w:spacing w:after="0"/>
        <w:jc w:val="left"/>
        <w:rPr>
          <w:rFonts w:asciiTheme="minorHAnsi" w:hAnsiTheme="minorHAnsi"/>
          <w:sz w:val="21"/>
          <w:szCs w:val="21"/>
        </w:rPr>
      </w:pPr>
    </w:p>
    <w:p w:rsidR="00804D87" w:rsidRPr="00804D87" w:rsidRDefault="006B3423" w:rsidP="00F50151">
      <w:pPr>
        <w:spacing w:after="0"/>
        <w:jc w:val="left"/>
        <w:rPr>
          <w:rFonts w:asciiTheme="minorHAnsi" w:hAnsiTheme="minorHAnsi"/>
          <w:b/>
          <w:sz w:val="21"/>
          <w:szCs w:val="21"/>
        </w:rPr>
      </w:pPr>
      <w:proofErr w:type="gramStart"/>
      <w:r>
        <w:rPr>
          <w:rFonts w:asciiTheme="minorHAnsi" w:hAnsiTheme="minorHAnsi"/>
          <w:b/>
          <w:sz w:val="21"/>
          <w:szCs w:val="21"/>
        </w:rPr>
        <w:t>Table 3</w:t>
      </w:r>
      <w:r w:rsidR="00804D87" w:rsidRPr="00804D87">
        <w:rPr>
          <w:rFonts w:asciiTheme="minorHAnsi" w:hAnsiTheme="minorHAnsi"/>
          <w:b/>
          <w:sz w:val="21"/>
          <w:szCs w:val="21"/>
        </w:rPr>
        <w:t>.</w:t>
      </w:r>
      <w:proofErr w:type="gramEnd"/>
      <w:r w:rsidR="00804D87" w:rsidRPr="00804D87">
        <w:rPr>
          <w:rFonts w:asciiTheme="minorHAnsi" w:hAnsiTheme="minorHAnsi"/>
          <w:b/>
          <w:sz w:val="21"/>
          <w:szCs w:val="21"/>
        </w:rPr>
        <w:t xml:space="preserve">  Degree of match between HS-UNSD and CPC</w:t>
      </w:r>
    </w:p>
    <w:p w:rsidR="00804D87" w:rsidRDefault="00804D87" w:rsidP="00F50151">
      <w:pPr>
        <w:spacing w:after="0"/>
        <w:jc w:val="left"/>
        <w:rPr>
          <w:rFonts w:asciiTheme="minorHAnsi" w:hAnsiTheme="minorHAnsi"/>
          <w:sz w:val="21"/>
          <w:szCs w:val="21"/>
        </w:rPr>
      </w:pPr>
    </w:p>
    <w:tbl>
      <w:tblPr>
        <w:tblW w:w="0" w:type="auto"/>
        <w:tblInd w:w="108" w:type="dxa"/>
        <w:tblLook w:val="04A0" w:firstRow="1" w:lastRow="0" w:firstColumn="1" w:lastColumn="0" w:noHBand="0" w:noVBand="1"/>
      </w:tblPr>
      <w:tblGrid>
        <w:gridCol w:w="1691"/>
        <w:gridCol w:w="829"/>
        <w:gridCol w:w="806"/>
        <w:gridCol w:w="927"/>
        <w:gridCol w:w="1104"/>
        <w:gridCol w:w="1223"/>
        <w:gridCol w:w="1212"/>
        <w:gridCol w:w="1342"/>
      </w:tblGrid>
      <w:tr w:rsidR="00804D87" w:rsidRPr="00804D87" w:rsidTr="00305B15">
        <w:trPr>
          <w:trHeight w:val="600"/>
        </w:trPr>
        <w:tc>
          <w:tcPr>
            <w:tcW w:w="0" w:type="auto"/>
            <w:tcBorders>
              <w:top w:val="nil"/>
              <w:left w:val="nil"/>
              <w:bottom w:val="single" w:sz="4" w:space="0" w:color="auto"/>
              <w:right w:val="nil"/>
            </w:tcBorders>
            <w:shd w:val="clear" w:color="auto" w:fill="auto"/>
            <w:vAlign w:val="bottom"/>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Conversion</w:t>
            </w:r>
          </w:p>
        </w:tc>
        <w:tc>
          <w:tcPr>
            <w:tcW w:w="0" w:type="auto"/>
            <w:tcBorders>
              <w:top w:val="single" w:sz="4" w:space="0" w:color="auto"/>
              <w:left w:val="single" w:sz="4" w:space="0" w:color="auto"/>
              <w:bottom w:val="single" w:sz="4" w:space="0" w:color="auto"/>
              <w:right w:val="nil"/>
            </w:tcBorders>
            <w:shd w:val="clear" w:color="auto" w:fill="auto"/>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No. of Pairings</w:t>
            </w:r>
          </w:p>
        </w:tc>
        <w:tc>
          <w:tcPr>
            <w:tcW w:w="0" w:type="auto"/>
            <w:tcBorders>
              <w:top w:val="nil"/>
              <w:left w:val="nil"/>
              <w:bottom w:val="single" w:sz="4" w:space="0" w:color="auto"/>
              <w:right w:val="nil"/>
            </w:tcBorders>
            <w:shd w:val="clear" w:color="auto" w:fill="auto"/>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No. CPC 2.1 exp. Classes</w:t>
            </w:r>
          </w:p>
        </w:tc>
        <w:tc>
          <w:tcPr>
            <w:tcW w:w="0" w:type="auto"/>
            <w:tcBorders>
              <w:top w:val="nil"/>
              <w:left w:val="nil"/>
              <w:bottom w:val="single" w:sz="4" w:space="0" w:color="auto"/>
              <w:right w:val="nil"/>
            </w:tcBorders>
            <w:shd w:val="clear" w:color="auto" w:fill="auto"/>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No. UNSD HS Chapters</w:t>
            </w: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One-to-One</w:t>
            </w:r>
          </w:p>
        </w:tc>
        <w:tc>
          <w:tcPr>
            <w:tcW w:w="0" w:type="auto"/>
            <w:tcBorders>
              <w:top w:val="nil"/>
              <w:left w:val="nil"/>
              <w:bottom w:val="single" w:sz="4" w:space="0" w:color="auto"/>
              <w:right w:val="single" w:sz="4" w:space="0" w:color="auto"/>
            </w:tcBorders>
            <w:shd w:val="clear" w:color="auto" w:fill="auto"/>
            <w:noWrap/>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Many-to-One</w:t>
            </w:r>
          </w:p>
        </w:tc>
        <w:tc>
          <w:tcPr>
            <w:tcW w:w="0" w:type="auto"/>
            <w:tcBorders>
              <w:top w:val="nil"/>
              <w:left w:val="single" w:sz="4" w:space="0" w:color="auto"/>
              <w:bottom w:val="single" w:sz="4" w:space="0" w:color="auto"/>
              <w:right w:val="nil"/>
            </w:tcBorders>
            <w:shd w:val="clear" w:color="auto" w:fill="auto"/>
            <w:noWrap/>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One-to-many</w:t>
            </w:r>
          </w:p>
        </w:tc>
        <w:tc>
          <w:tcPr>
            <w:tcW w:w="0" w:type="auto"/>
            <w:tcBorders>
              <w:top w:val="nil"/>
              <w:left w:val="nil"/>
              <w:bottom w:val="single" w:sz="4" w:space="0" w:color="auto"/>
              <w:right w:val="nil"/>
            </w:tcBorders>
            <w:shd w:val="clear" w:color="auto" w:fill="auto"/>
            <w:noWrap/>
            <w:vAlign w:val="center"/>
            <w:hideMark/>
          </w:tcPr>
          <w:p w:rsidR="00804D87" w:rsidRPr="00804D87" w:rsidRDefault="00804D87" w:rsidP="00804D87">
            <w:pPr>
              <w:spacing w:after="0"/>
              <w:jc w:val="right"/>
              <w:rPr>
                <w:rFonts w:ascii="Calibri" w:eastAsia="Times New Roman" w:hAnsi="Calibri" w:cs="Times New Roman"/>
                <w:b/>
                <w:bCs/>
                <w:color w:val="000000"/>
                <w:sz w:val="18"/>
                <w:szCs w:val="18"/>
                <w:lang w:eastAsia="en-GB"/>
              </w:rPr>
            </w:pPr>
            <w:r w:rsidRPr="00804D87">
              <w:rPr>
                <w:rFonts w:ascii="Calibri" w:eastAsia="Times New Roman" w:hAnsi="Calibri" w:cs="Times New Roman"/>
                <w:b/>
                <w:bCs/>
                <w:color w:val="000000"/>
                <w:sz w:val="18"/>
                <w:szCs w:val="18"/>
                <w:lang w:eastAsia="en-GB"/>
              </w:rPr>
              <w:t>Many-to-Many</w:t>
            </w:r>
          </w:p>
        </w:tc>
      </w:tr>
      <w:tr w:rsidR="00804D87" w:rsidRPr="00804D87" w:rsidTr="00305B15">
        <w:trPr>
          <w:trHeight w:val="300"/>
        </w:trPr>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UNSD HS-6 to CPC-5</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878</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456</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615</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149</w:t>
            </w:r>
          </w:p>
        </w:tc>
        <w:tc>
          <w:tcPr>
            <w:tcW w:w="0" w:type="auto"/>
            <w:tcBorders>
              <w:top w:val="nil"/>
              <w:left w:val="nil"/>
              <w:bottom w:val="nil"/>
              <w:right w:val="single" w:sz="4" w:space="0" w:color="auto"/>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35</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314</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117</w:t>
            </w:r>
          </w:p>
        </w:tc>
      </w:tr>
      <w:tr w:rsidR="00804D87" w:rsidRPr="00804D87" w:rsidTr="00305B15">
        <w:trPr>
          <w:trHeight w:val="300"/>
        </w:trPr>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UNSD HS-4 to CPC-4</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272</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171</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166</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15</w:t>
            </w:r>
          </w:p>
        </w:tc>
        <w:tc>
          <w:tcPr>
            <w:tcW w:w="0" w:type="auto"/>
            <w:tcBorders>
              <w:top w:val="nil"/>
              <w:left w:val="nil"/>
              <w:bottom w:val="nil"/>
              <w:right w:val="single" w:sz="4" w:space="0" w:color="auto"/>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12</w:t>
            </w:r>
          </w:p>
        </w:tc>
        <w:tc>
          <w:tcPr>
            <w:tcW w:w="0" w:type="auto"/>
            <w:tcBorders>
              <w:top w:val="nil"/>
              <w:left w:val="single" w:sz="4" w:space="0" w:color="auto"/>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97</w:t>
            </w:r>
          </w:p>
        </w:tc>
        <w:tc>
          <w:tcPr>
            <w:tcW w:w="0" w:type="auto"/>
            <w:tcBorders>
              <w:top w:val="nil"/>
              <w:left w:val="nil"/>
              <w:bottom w:val="nil"/>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42</w:t>
            </w:r>
          </w:p>
        </w:tc>
      </w:tr>
      <w:tr w:rsidR="00804D87" w:rsidRPr="00804D87" w:rsidTr="00305B15">
        <w:trPr>
          <w:trHeight w:val="300"/>
        </w:trPr>
        <w:tc>
          <w:tcPr>
            <w:tcW w:w="0" w:type="auto"/>
            <w:tcBorders>
              <w:top w:val="nil"/>
              <w:left w:val="nil"/>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UNSD HS-2 to CPC-3</w:t>
            </w:r>
          </w:p>
        </w:tc>
        <w:tc>
          <w:tcPr>
            <w:tcW w:w="0" w:type="auto"/>
            <w:tcBorders>
              <w:top w:val="nil"/>
              <w:left w:val="single" w:sz="4" w:space="0" w:color="auto"/>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75</w:t>
            </w:r>
          </w:p>
        </w:tc>
        <w:tc>
          <w:tcPr>
            <w:tcW w:w="0" w:type="auto"/>
            <w:tcBorders>
              <w:top w:val="nil"/>
              <w:left w:val="nil"/>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42</w:t>
            </w:r>
          </w:p>
        </w:tc>
        <w:tc>
          <w:tcPr>
            <w:tcW w:w="0" w:type="auto"/>
            <w:tcBorders>
              <w:top w:val="nil"/>
              <w:left w:val="nil"/>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21</w:t>
            </w:r>
          </w:p>
        </w:tc>
        <w:tc>
          <w:tcPr>
            <w:tcW w:w="0" w:type="auto"/>
            <w:tcBorders>
              <w:top w:val="nil"/>
              <w:left w:val="single" w:sz="4" w:space="0" w:color="auto"/>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0</w:t>
            </w:r>
          </w:p>
        </w:tc>
        <w:tc>
          <w:tcPr>
            <w:tcW w:w="0" w:type="auto"/>
            <w:tcBorders>
              <w:top w:val="nil"/>
              <w:left w:val="nil"/>
              <w:bottom w:val="single" w:sz="4" w:space="0" w:color="auto"/>
              <w:right w:val="single" w:sz="4" w:space="0" w:color="auto"/>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4</w:t>
            </w:r>
          </w:p>
        </w:tc>
        <w:tc>
          <w:tcPr>
            <w:tcW w:w="0" w:type="auto"/>
            <w:tcBorders>
              <w:top w:val="nil"/>
              <w:left w:val="single" w:sz="4" w:space="0" w:color="auto"/>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2</w:t>
            </w:r>
          </w:p>
        </w:tc>
        <w:tc>
          <w:tcPr>
            <w:tcW w:w="0" w:type="auto"/>
            <w:tcBorders>
              <w:top w:val="nil"/>
              <w:left w:val="nil"/>
              <w:bottom w:val="single" w:sz="4" w:space="0" w:color="auto"/>
              <w:right w:val="nil"/>
            </w:tcBorders>
            <w:shd w:val="clear" w:color="auto" w:fill="auto"/>
            <w:noWrap/>
            <w:vAlign w:val="bottom"/>
            <w:hideMark/>
          </w:tcPr>
          <w:p w:rsidR="00804D87" w:rsidRPr="00804D87" w:rsidRDefault="00804D87" w:rsidP="00804D87">
            <w:pPr>
              <w:spacing w:after="0"/>
              <w:jc w:val="right"/>
              <w:rPr>
                <w:rFonts w:ascii="Calibri" w:eastAsia="Times New Roman" w:hAnsi="Calibri" w:cs="Times New Roman"/>
                <w:color w:val="000000"/>
                <w:sz w:val="18"/>
                <w:szCs w:val="18"/>
                <w:lang w:eastAsia="en-GB"/>
              </w:rPr>
            </w:pPr>
            <w:r w:rsidRPr="00804D87">
              <w:rPr>
                <w:rFonts w:ascii="Calibri" w:eastAsia="Times New Roman" w:hAnsi="Calibri" w:cs="Times New Roman"/>
                <w:color w:val="000000"/>
                <w:sz w:val="18"/>
                <w:szCs w:val="18"/>
                <w:lang w:eastAsia="en-GB"/>
              </w:rPr>
              <w:t>15</w:t>
            </w:r>
          </w:p>
        </w:tc>
      </w:tr>
    </w:tbl>
    <w:p w:rsidR="006B3423" w:rsidRDefault="00804D87" w:rsidP="00F50151">
      <w:pPr>
        <w:spacing w:after="0"/>
        <w:jc w:val="left"/>
        <w:rPr>
          <w:rFonts w:asciiTheme="minorHAnsi" w:hAnsiTheme="minorHAnsi"/>
          <w:sz w:val="21"/>
          <w:szCs w:val="21"/>
        </w:rPr>
      </w:pPr>
      <w:r>
        <w:rPr>
          <w:rFonts w:asciiTheme="minorHAnsi" w:hAnsiTheme="minorHAnsi"/>
          <w:sz w:val="21"/>
          <w:szCs w:val="21"/>
        </w:rPr>
        <w:t xml:space="preserve"> </w:t>
      </w:r>
    </w:p>
    <w:p w:rsidR="00666C16" w:rsidRDefault="00666C16" w:rsidP="00666C16">
      <w:pPr>
        <w:spacing w:after="0"/>
        <w:jc w:val="left"/>
        <w:rPr>
          <w:rFonts w:asciiTheme="minorHAnsi" w:hAnsiTheme="minorHAnsi"/>
          <w:sz w:val="21"/>
          <w:szCs w:val="21"/>
        </w:rPr>
      </w:pPr>
      <w:r>
        <w:rPr>
          <w:rFonts w:asciiTheme="minorHAnsi" w:hAnsiTheme="minorHAnsi"/>
          <w:sz w:val="21"/>
          <w:szCs w:val="21"/>
        </w:rPr>
        <w:t>That said</w:t>
      </w:r>
      <w:proofErr w:type="gramStart"/>
      <w:r>
        <w:rPr>
          <w:rFonts w:asciiTheme="minorHAnsi" w:hAnsiTheme="minorHAnsi"/>
          <w:sz w:val="21"/>
          <w:szCs w:val="21"/>
        </w:rPr>
        <w:t>,</w:t>
      </w:r>
      <w:proofErr w:type="gramEnd"/>
      <w:r>
        <w:rPr>
          <w:rFonts w:asciiTheme="minorHAnsi" w:hAnsiTheme="minorHAnsi"/>
          <w:sz w:val="21"/>
          <w:szCs w:val="21"/>
        </w:rPr>
        <w:t xml:space="preserve"> the communicability shown in Table 3 exceeds that of FCL-HS for the commodities under question. </w:t>
      </w:r>
    </w:p>
    <w:p w:rsidR="00666C16" w:rsidRDefault="00666C16" w:rsidP="00666C16">
      <w:pPr>
        <w:spacing w:after="0"/>
        <w:jc w:val="left"/>
        <w:rPr>
          <w:rFonts w:asciiTheme="minorHAnsi" w:hAnsiTheme="minorHAnsi"/>
          <w:sz w:val="21"/>
          <w:szCs w:val="21"/>
        </w:rPr>
      </w:pPr>
    </w:p>
    <w:p w:rsidR="00666C16" w:rsidRDefault="00666C16" w:rsidP="00666C16">
      <w:pPr>
        <w:spacing w:after="0"/>
        <w:jc w:val="left"/>
        <w:rPr>
          <w:rFonts w:asciiTheme="minorHAnsi" w:hAnsiTheme="minorHAnsi"/>
          <w:sz w:val="21"/>
          <w:szCs w:val="21"/>
        </w:rPr>
      </w:pPr>
      <w:r>
        <w:rPr>
          <w:rFonts w:asciiTheme="minorHAnsi" w:hAnsiTheme="minorHAnsi"/>
          <w:sz w:val="21"/>
          <w:szCs w:val="21"/>
        </w:rPr>
        <w:t xml:space="preserve">Given these mapping problems, a question arises on the importance of FBS calories derived from trade. If it were small, especially for the mismatched commodities, does it really matter? Conversely, if there is </w:t>
      </w:r>
      <w:proofErr w:type="gramStart"/>
      <w:r>
        <w:rPr>
          <w:rFonts w:asciiTheme="minorHAnsi" w:hAnsiTheme="minorHAnsi"/>
          <w:sz w:val="21"/>
          <w:szCs w:val="21"/>
        </w:rPr>
        <w:t>high</w:t>
      </w:r>
      <w:proofErr w:type="gramEnd"/>
      <w:r>
        <w:rPr>
          <w:rFonts w:asciiTheme="minorHAnsi" w:hAnsiTheme="minorHAnsi"/>
          <w:sz w:val="21"/>
          <w:szCs w:val="21"/>
        </w:rPr>
        <w:t xml:space="preserve"> proportion of imported calories, is there a potential for high error? </w:t>
      </w:r>
    </w:p>
    <w:p w:rsidR="00666C16" w:rsidRDefault="00666C16" w:rsidP="00F50151">
      <w:pPr>
        <w:spacing w:after="0"/>
        <w:jc w:val="left"/>
        <w:rPr>
          <w:rFonts w:asciiTheme="minorHAnsi" w:hAnsiTheme="minorHAnsi"/>
          <w:sz w:val="21"/>
          <w:szCs w:val="21"/>
        </w:rPr>
        <w:sectPr w:rsidR="00666C16" w:rsidSect="006B3423">
          <w:pgSz w:w="11906" w:h="16838" w:code="9"/>
          <w:pgMar w:top="1440" w:right="1440" w:bottom="1440" w:left="1440" w:header="709" w:footer="709" w:gutter="0"/>
          <w:cols w:space="708"/>
          <w:docGrid w:linePitch="360"/>
        </w:sectPr>
      </w:pPr>
    </w:p>
    <w:p w:rsidR="0013316A" w:rsidRDefault="0013316A" w:rsidP="00F50151">
      <w:pPr>
        <w:spacing w:after="0"/>
        <w:jc w:val="left"/>
        <w:rPr>
          <w:rFonts w:asciiTheme="minorHAnsi" w:hAnsiTheme="minorHAnsi"/>
          <w:sz w:val="21"/>
          <w:szCs w:val="21"/>
        </w:rPr>
      </w:pPr>
    </w:p>
    <w:tbl>
      <w:tblPr>
        <w:tblW w:w="0" w:type="auto"/>
        <w:tblInd w:w="108" w:type="dxa"/>
        <w:tblLook w:val="04A0" w:firstRow="1" w:lastRow="0" w:firstColumn="1" w:lastColumn="0" w:noHBand="0" w:noVBand="1"/>
      </w:tblPr>
      <w:tblGrid>
        <w:gridCol w:w="846"/>
        <w:gridCol w:w="970"/>
        <w:gridCol w:w="725"/>
        <w:gridCol w:w="719"/>
        <w:gridCol w:w="1119"/>
        <w:gridCol w:w="2191"/>
        <w:gridCol w:w="1220"/>
        <w:gridCol w:w="2559"/>
        <w:gridCol w:w="2709"/>
        <w:gridCol w:w="2448"/>
      </w:tblGrid>
      <w:tr w:rsidR="0022075E" w:rsidRPr="009F6217" w:rsidTr="0022075E">
        <w:trPr>
          <w:trHeight w:val="240"/>
        </w:trPr>
        <w:tc>
          <w:tcPr>
            <w:tcW w:w="0" w:type="auto"/>
            <w:gridSpan w:val="5"/>
            <w:tcBorders>
              <w:top w:val="nil"/>
              <w:left w:val="nil"/>
              <w:right w:val="nil"/>
            </w:tcBorders>
            <w:shd w:val="clear" w:color="auto" w:fill="auto"/>
            <w:noWrap/>
            <w:vAlign w:val="center"/>
          </w:tcPr>
          <w:p w:rsidR="0022075E" w:rsidRPr="0022075E" w:rsidRDefault="0022075E" w:rsidP="006B3423">
            <w:pPr>
              <w:spacing w:after="0"/>
              <w:rPr>
                <w:rFonts w:ascii="Calibri" w:eastAsia="Times New Roman" w:hAnsi="Calibri" w:cs="Times New Roman"/>
                <w:b/>
                <w:bCs/>
                <w:color w:val="000000"/>
                <w:sz w:val="21"/>
                <w:szCs w:val="21"/>
                <w:lang w:eastAsia="en-GB"/>
              </w:rPr>
            </w:pPr>
            <w:r w:rsidRPr="0022075E">
              <w:rPr>
                <w:rFonts w:ascii="Calibri" w:eastAsia="Times New Roman" w:hAnsi="Calibri" w:cs="Times New Roman"/>
                <w:b/>
                <w:bCs/>
                <w:color w:val="000000"/>
                <w:sz w:val="21"/>
                <w:szCs w:val="21"/>
                <w:lang w:eastAsia="en-GB"/>
              </w:rPr>
              <w:t xml:space="preserve">Table </w:t>
            </w:r>
            <w:r w:rsidR="00D63E47">
              <w:rPr>
                <w:rFonts w:ascii="Calibri" w:eastAsia="Times New Roman" w:hAnsi="Calibri" w:cs="Times New Roman"/>
                <w:b/>
                <w:bCs/>
                <w:color w:val="000000"/>
                <w:sz w:val="21"/>
                <w:szCs w:val="21"/>
                <w:lang w:eastAsia="en-GB"/>
              </w:rPr>
              <w:t>4</w:t>
            </w:r>
            <w:r w:rsidRPr="0022075E">
              <w:rPr>
                <w:rFonts w:ascii="Calibri" w:eastAsia="Times New Roman" w:hAnsi="Calibri" w:cs="Times New Roman"/>
                <w:b/>
                <w:bCs/>
                <w:color w:val="000000"/>
                <w:sz w:val="21"/>
                <w:szCs w:val="21"/>
                <w:lang w:eastAsia="en-GB"/>
              </w:rPr>
              <w:t xml:space="preserve">. </w:t>
            </w:r>
            <w:r>
              <w:rPr>
                <w:rFonts w:ascii="Calibri" w:eastAsia="Times New Roman" w:hAnsi="Calibri" w:cs="Times New Roman"/>
                <w:b/>
                <w:bCs/>
                <w:color w:val="000000"/>
                <w:sz w:val="21"/>
                <w:szCs w:val="21"/>
                <w:lang w:eastAsia="en-GB"/>
              </w:rPr>
              <w:t>Cereal mapping (excerpt from Annex</w:t>
            </w:r>
            <w:r w:rsidR="00C3415A">
              <w:rPr>
                <w:rFonts w:ascii="Calibri" w:eastAsia="Times New Roman" w:hAnsi="Calibri" w:cs="Times New Roman"/>
                <w:b/>
                <w:bCs/>
                <w:color w:val="000000"/>
                <w:sz w:val="21"/>
                <w:szCs w:val="21"/>
                <w:lang w:eastAsia="en-GB"/>
              </w:rPr>
              <w:t xml:space="preserve"> </w:t>
            </w:r>
            <w:r>
              <w:rPr>
                <w:rFonts w:ascii="Calibri" w:eastAsia="Times New Roman" w:hAnsi="Calibri" w:cs="Times New Roman"/>
                <w:b/>
                <w:bCs/>
                <w:color w:val="000000"/>
                <w:sz w:val="21"/>
                <w:szCs w:val="21"/>
                <w:lang w:eastAsia="en-GB"/>
              </w:rPr>
              <w:t>1)</w:t>
            </w:r>
          </w:p>
        </w:tc>
        <w:tc>
          <w:tcPr>
            <w:tcW w:w="0" w:type="auto"/>
            <w:tcBorders>
              <w:top w:val="nil"/>
              <w:left w:val="nil"/>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i/>
                <w:iCs/>
                <w:color w:val="000000"/>
                <w:sz w:val="16"/>
                <w:szCs w:val="16"/>
                <w:lang w:eastAsia="en-GB"/>
              </w:rPr>
            </w:pPr>
          </w:p>
        </w:tc>
        <w:tc>
          <w:tcPr>
            <w:tcW w:w="0" w:type="auto"/>
            <w:tcBorders>
              <w:top w:val="nil"/>
              <w:left w:val="nil"/>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i/>
                <w:iCs/>
                <w:color w:val="000000"/>
                <w:sz w:val="16"/>
                <w:szCs w:val="16"/>
                <w:lang w:eastAsia="en-GB"/>
              </w:rPr>
            </w:pPr>
          </w:p>
        </w:tc>
        <w:tc>
          <w:tcPr>
            <w:tcW w:w="0" w:type="auto"/>
            <w:tcBorders>
              <w:top w:val="nil"/>
              <w:left w:val="nil"/>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r>
      <w:tr w:rsidR="0022075E" w:rsidRPr="009F6217" w:rsidTr="0022075E">
        <w:trPr>
          <w:trHeight w:val="70"/>
        </w:trPr>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i/>
                <w:iCs/>
                <w:color w:val="000000"/>
                <w:sz w:val="16"/>
                <w:szCs w:val="16"/>
                <w:lang w:eastAsia="en-GB"/>
              </w:rPr>
            </w:pPr>
          </w:p>
        </w:tc>
        <w:tc>
          <w:tcPr>
            <w:tcW w:w="0" w:type="auto"/>
            <w:tcBorders>
              <w:left w:val="nil"/>
              <w:bottom w:val="single" w:sz="4" w:space="0" w:color="auto"/>
              <w:right w:val="nil"/>
            </w:tcBorders>
            <w:shd w:val="clear" w:color="auto" w:fill="auto"/>
            <w:noWrap/>
            <w:vAlign w:val="center"/>
          </w:tcPr>
          <w:p w:rsidR="0022075E" w:rsidRPr="009F6217" w:rsidRDefault="0022075E" w:rsidP="00E32AC0">
            <w:pPr>
              <w:spacing w:after="0"/>
              <w:rPr>
                <w:rFonts w:ascii="Calibri" w:eastAsia="Times New Roman" w:hAnsi="Calibri" w:cs="Times New Roman"/>
                <w:b/>
                <w:bCs/>
                <w:i/>
                <w:iCs/>
                <w:color w:val="000000"/>
                <w:sz w:val="16"/>
                <w:szCs w:val="16"/>
                <w:lang w:eastAsia="en-GB"/>
              </w:rPr>
            </w:pPr>
          </w:p>
        </w:tc>
        <w:tc>
          <w:tcPr>
            <w:tcW w:w="0" w:type="auto"/>
            <w:tcBorders>
              <w:left w:val="nil"/>
              <w:bottom w:val="single" w:sz="4" w:space="0" w:color="auto"/>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c>
          <w:tcPr>
            <w:tcW w:w="0" w:type="auto"/>
            <w:tcBorders>
              <w:left w:val="nil"/>
              <w:bottom w:val="single" w:sz="4" w:space="0" w:color="auto"/>
              <w:right w:val="nil"/>
            </w:tcBorders>
            <w:shd w:val="clear" w:color="auto" w:fill="auto"/>
            <w:vAlign w:val="center"/>
          </w:tcPr>
          <w:p w:rsidR="0022075E" w:rsidRPr="009F6217" w:rsidRDefault="0022075E" w:rsidP="00E32AC0">
            <w:pPr>
              <w:spacing w:after="0"/>
              <w:rPr>
                <w:rFonts w:ascii="Calibri" w:eastAsia="Times New Roman" w:hAnsi="Calibri" w:cs="Times New Roman"/>
                <w:b/>
                <w:bCs/>
                <w:color w:val="000000"/>
                <w:sz w:val="16"/>
                <w:szCs w:val="16"/>
                <w:lang w:eastAsia="en-GB"/>
              </w:rPr>
            </w:pPr>
          </w:p>
        </w:tc>
      </w:tr>
      <w:tr w:rsidR="009F6217" w:rsidRPr="009F6217" w:rsidTr="0022075E">
        <w:trPr>
          <w:trHeight w:val="240"/>
        </w:trPr>
        <w:tc>
          <w:tcPr>
            <w:tcW w:w="0" w:type="auto"/>
            <w:tcBorders>
              <w:top w:val="single" w:sz="4" w:space="0" w:color="auto"/>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single" w:sz="4" w:space="0" w:color="auto"/>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single" w:sz="4" w:space="0" w:color="auto"/>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GROUP</w:t>
            </w:r>
          </w:p>
        </w:tc>
        <w:tc>
          <w:tcPr>
            <w:tcW w:w="0" w:type="auto"/>
            <w:tcBorders>
              <w:top w:val="single" w:sz="4" w:space="0" w:color="auto"/>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CLASS</w:t>
            </w:r>
          </w:p>
        </w:tc>
        <w:tc>
          <w:tcPr>
            <w:tcW w:w="0" w:type="auto"/>
            <w:tcBorders>
              <w:top w:val="single" w:sz="4" w:space="0" w:color="auto"/>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SUB-CLASS</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i/>
                <w:iCs/>
                <w:color w:val="000000"/>
                <w:sz w:val="16"/>
                <w:szCs w:val="16"/>
                <w:lang w:eastAsia="en-GB"/>
              </w:rPr>
            </w:pPr>
            <w:r w:rsidRPr="009F6217">
              <w:rPr>
                <w:rFonts w:ascii="Calibri" w:eastAsia="Times New Roman" w:hAnsi="Calibri" w:cs="Times New Roman"/>
                <w:b/>
                <w:bCs/>
                <w:i/>
                <w:iCs/>
                <w:color w:val="000000"/>
                <w:sz w:val="16"/>
                <w:szCs w:val="16"/>
                <w:lang w:eastAsia="en-GB"/>
              </w:rPr>
              <w:t>TITLE/Expansion</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i/>
                <w:iCs/>
                <w:color w:val="000000"/>
                <w:sz w:val="16"/>
                <w:szCs w:val="16"/>
                <w:lang w:eastAsia="en-GB"/>
              </w:rPr>
            </w:pPr>
            <w:r w:rsidRPr="009F6217">
              <w:rPr>
                <w:rFonts w:ascii="Calibri" w:eastAsia="Times New Roman" w:hAnsi="Calibri" w:cs="Times New Roman"/>
                <w:b/>
                <w:bCs/>
                <w:i/>
                <w:iCs/>
                <w:color w:val="000000"/>
                <w:sz w:val="16"/>
                <w:szCs w:val="16"/>
                <w:lang w:eastAsia="en-GB"/>
              </w:rPr>
              <w:t>Expansion Title</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HS07 CODES~TITLES</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HS12 CODES~TITLES</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UNSD CODES~TITLES</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Section 0</w:t>
            </w:r>
          </w:p>
        </w:tc>
        <w:tc>
          <w:tcPr>
            <w:tcW w:w="0" w:type="auto"/>
            <w:gridSpan w:val="4"/>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Agriculture, forestry and fishery products</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Division 01</w:t>
            </w:r>
          </w:p>
        </w:tc>
        <w:tc>
          <w:tcPr>
            <w:tcW w:w="0" w:type="auto"/>
            <w:gridSpan w:val="4"/>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Products of agriculture, horticulture and market gardening</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Cereals</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Wheat</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96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01111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Wheat,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x1001.10~Wheat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xml:space="preserve">.--  Durum wheat;x1001.90~Wheat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x1001.11~Wheat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xml:space="preserve">.-Durum wheat :--Seed;x1001.91~Wheat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.-Other :--Seed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x1001.10~Durum wheat;x1001.90~Wheat except durum wheat, and </w:t>
            </w:r>
            <w:proofErr w:type="spellStart"/>
            <w:r w:rsidRPr="009F6217">
              <w:rPr>
                <w:rFonts w:ascii="Calibri" w:eastAsia="Times New Roman" w:hAnsi="Calibri" w:cs="Times New Roman"/>
                <w:color w:val="000000"/>
                <w:sz w:val="16"/>
                <w:szCs w:val="16"/>
                <w:lang w:eastAsia="en-GB"/>
              </w:rPr>
              <w:t>meslin</w:t>
            </w:r>
            <w:proofErr w:type="spellEnd"/>
          </w:p>
        </w:tc>
      </w:tr>
      <w:tr w:rsidR="009F6217" w:rsidRPr="009F6217" w:rsidTr="00E32AC0">
        <w:trPr>
          <w:trHeight w:val="96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01112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Wheat,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x1001.10~Wheat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xml:space="preserve">.--  Durum wheat;x1001.90~Wheat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x1001.19~Wheat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 xml:space="preserve">.-Durum wheat :--Other;x1001.99~Wheat and </w:t>
            </w:r>
            <w:proofErr w:type="spellStart"/>
            <w:r w:rsidRPr="009F6217">
              <w:rPr>
                <w:rFonts w:ascii="Calibri" w:eastAsia="Times New Roman" w:hAnsi="Calibri" w:cs="Times New Roman"/>
                <w:color w:val="000000"/>
                <w:sz w:val="16"/>
                <w:szCs w:val="16"/>
                <w:lang w:eastAsia="en-GB"/>
              </w:rPr>
              <w:t>meslin</w:t>
            </w:r>
            <w:proofErr w:type="spellEnd"/>
            <w:r w:rsidRPr="009F6217">
              <w:rPr>
                <w:rFonts w:ascii="Calibri" w:eastAsia="Times New Roman" w:hAnsi="Calibri" w:cs="Times New Roman"/>
                <w:color w:val="000000"/>
                <w:sz w:val="16"/>
                <w:szCs w:val="16"/>
                <w:lang w:eastAsia="en-GB"/>
              </w:rPr>
              <w:t>.-Other :--Other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x1001.10~Durum wheat;x1001.90~Wheat except durum wheat, and </w:t>
            </w:r>
            <w:proofErr w:type="spellStart"/>
            <w:r w:rsidRPr="009F6217">
              <w:rPr>
                <w:rFonts w:ascii="Calibri" w:eastAsia="Times New Roman" w:hAnsi="Calibri" w:cs="Times New Roman"/>
                <w:color w:val="000000"/>
                <w:sz w:val="16"/>
                <w:szCs w:val="16"/>
                <w:lang w:eastAsia="en-GB"/>
              </w:rPr>
              <w:t>meslin</w:t>
            </w:r>
            <w:proofErr w:type="spellEnd"/>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Maize (corn)</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01121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Maize (corn),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x1005.10~Maize (corn).--  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x1005.10~Maize (corn).-Seed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x1005.10~Maize (corn) seed</w:t>
            </w:r>
          </w:p>
        </w:tc>
      </w:tr>
      <w:tr w:rsidR="009F6217" w:rsidRPr="009F6217" w:rsidTr="00E32AC0">
        <w:trPr>
          <w:trHeight w:val="48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01122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Maize (corn),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x1005.90~Maize (corn).--  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x1005.90~Maize (corn).-Other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x1005.90~Maize except seed corn</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0113</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Rice</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48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01131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Rice,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  Rice in the husk (paddy or rough)</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x1006.10*~Rice.-Rice in the husk (paddy or rough)</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 in the husk (paddy or rough)</w:t>
            </w:r>
          </w:p>
        </w:tc>
      </w:tr>
      <w:tr w:rsidR="009F6217" w:rsidRPr="009F6217" w:rsidTr="00E32AC0">
        <w:trPr>
          <w:trHeight w:val="48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01132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Rice paddy, other (not husked)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  Rice in the husk (paddy or rough)</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x1006.10*~Rice.-Rice in the husk (paddy or rough)</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x1006.10~Rice in the husk (paddy or rough)</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0114</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Sorghum</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48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01141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Sorghum,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x1007.00~Grain sorghum.-Grain sorghum.</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x1007.10~Grain sorghum.-Seed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x1007.00~Grain sorghum</w:t>
            </w:r>
          </w:p>
        </w:tc>
      </w:tr>
      <w:tr w:rsidR="009F6217" w:rsidRPr="009F6217" w:rsidTr="00E32AC0">
        <w:trPr>
          <w:trHeight w:val="48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01142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Sorghum,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x1007.00~Grain sorghum.-Grain sorghum.</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x1007.90~Grain sorghum.-Other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x1007.00~Grain sorghum</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0115</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Barley</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01151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Barley,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x1003.00~Barley.-Barley.</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x1003.10~Barley.-Seed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x1003.00~Barley</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01152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Barley,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x1003.00~Barley.-Barley.</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x1003.90~Barley.-Other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x1003.00~Barley</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0116</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Rye</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01161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Rye,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x1002.00~Rye.-Rye.</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x1002.10~Rye.-Seed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x1002.00~Rye</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01162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Rye,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x1002.00~Rye.-Rye.</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x1002.90~Rye.-Other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x1002.00~Rye</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0117</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Oats</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01171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Oats,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x1004.00~Oats.-Oats.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x1004.10~Oats.-Seed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x1004.00~Oats</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01172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Oats,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x1004.00~Oats.-Oats.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x1004.90~Oats.-Other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x1004.00~Oats</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0118</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Millet</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01181</w:t>
            </w: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Millet, seed</w:t>
            </w: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x1008.20~Buckwheat, millet and canary seed; other cereals.--  Millet</w:t>
            </w:r>
          </w:p>
        </w:tc>
        <w:tc>
          <w:tcPr>
            <w:tcW w:w="0" w:type="auto"/>
            <w:tcBorders>
              <w:top w:val="nil"/>
              <w:left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x1008.21~Buckwheat, millet and canary seeds; other cereals.-Millet :--Seed</w:t>
            </w:r>
          </w:p>
        </w:tc>
        <w:tc>
          <w:tcPr>
            <w:tcW w:w="0" w:type="auto"/>
            <w:tcBorders>
              <w:top w:val="nil"/>
              <w:left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x1008.20~Millet</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GROUP</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CLASS</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SUB-CLASS</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i/>
                <w:iCs/>
                <w:color w:val="000000"/>
                <w:sz w:val="16"/>
                <w:szCs w:val="16"/>
                <w:lang w:eastAsia="en-GB"/>
              </w:rPr>
            </w:pPr>
            <w:r w:rsidRPr="009F6217">
              <w:rPr>
                <w:rFonts w:ascii="Calibri" w:eastAsia="Times New Roman" w:hAnsi="Calibri" w:cs="Times New Roman"/>
                <w:b/>
                <w:bCs/>
                <w:i/>
                <w:iCs/>
                <w:color w:val="000000"/>
                <w:sz w:val="16"/>
                <w:szCs w:val="16"/>
                <w:lang w:eastAsia="en-GB"/>
              </w:rPr>
              <w:t>TITLE/Expansion</w:t>
            </w: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i/>
                <w:iCs/>
                <w:color w:val="000000"/>
                <w:sz w:val="16"/>
                <w:szCs w:val="16"/>
                <w:lang w:eastAsia="en-GB"/>
              </w:rPr>
            </w:pPr>
            <w:r w:rsidRPr="009F6217">
              <w:rPr>
                <w:rFonts w:ascii="Calibri" w:eastAsia="Times New Roman" w:hAnsi="Calibri" w:cs="Times New Roman"/>
                <w:b/>
                <w:bCs/>
                <w:i/>
                <w:iCs/>
                <w:color w:val="000000"/>
                <w:sz w:val="16"/>
                <w:szCs w:val="16"/>
                <w:lang w:eastAsia="en-GB"/>
              </w:rPr>
              <w:t>Expansion Title</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HS07 CODES~TITLES</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HS12 CODES~TITLES</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UNSD CODES~TITLES</w:t>
            </w:r>
          </w:p>
        </w:tc>
      </w:tr>
      <w:tr w:rsidR="009F6217" w:rsidRPr="009F6217" w:rsidTr="00E32AC0">
        <w:trPr>
          <w:trHeight w:val="720"/>
        </w:trPr>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01182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Millet, other</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x1008.20~Buckwheat, millet and canary seed; other cereals.--  Millet</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x1008.29~Buckwheat, millet and canary seeds; other cereals.-Millet :--Other</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x1008.20~Millet</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r w:rsidRPr="009F6217">
              <w:rPr>
                <w:rFonts w:ascii="Calibri" w:eastAsia="Times New Roman" w:hAnsi="Calibri" w:cs="Times New Roman"/>
                <w:b/>
                <w:bCs/>
                <w:color w:val="000000"/>
                <w:sz w:val="16"/>
                <w:szCs w:val="16"/>
                <w:lang w:eastAsia="en-GB"/>
              </w:rPr>
              <w:t>0119</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Other cereals</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Triticale</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x1008.90~Buckwheat, millet and canary seed; other cereals.--  Other cereals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x1008.60~Buckwheat, millet and canary seeds; other cereals.-Triticale</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x1008.90~Cereals </w:t>
            </w:r>
            <w:proofErr w:type="spellStart"/>
            <w:r w:rsidRPr="009F6217">
              <w:rPr>
                <w:rFonts w:ascii="Calibri" w:eastAsia="Times New Roman" w:hAnsi="Calibri" w:cs="Times New Roman"/>
                <w:color w:val="000000"/>
                <w:sz w:val="16"/>
                <w:szCs w:val="16"/>
                <w:lang w:eastAsia="en-GB"/>
              </w:rPr>
              <w:t>unmilled</w:t>
            </w:r>
            <w:proofErr w:type="spellEnd"/>
            <w:r w:rsidRPr="009F6217">
              <w:rPr>
                <w:rFonts w:ascii="Calibri" w:eastAsia="Times New Roman" w:hAnsi="Calibri" w:cs="Times New Roman"/>
                <w:color w:val="000000"/>
                <w:sz w:val="16"/>
                <w:szCs w:val="16"/>
                <w:lang w:eastAsia="en-GB"/>
              </w:rPr>
              <w:t xml:space="preserve"> nes</w:t>
            </w: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01192</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Buckwheat</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x1008.10~Buckwheat, millet and canary seed; other cereals.--  Buckwheat</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x1008.10~Buckwheat, millet and canary seeds; other cereals.-Buckwheat</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x1008.10~Buckwheat</w:t>
            </w: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01193</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Fonio</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x1008.90~Buckwheat, millet and canary seed; other cereals.--  Other cereals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x1008.40~Buckwheat, millet and canary seeds; other cereals.-Fonio (</w:t>
            </w:r>
            <w:proofErr w:type="spellStart"/>
            <w:r w:rsidRPr="009F6217">
              <w:rPr>
                <w:rFonts w:ascii="Calibri" w:eastAsia="Times New Roman" w:hAnsi="Calibri" w:cs="Times New Roman"/>
                <w:color w:val="000000"/>
                <w:sz w:val="16"/>
                <w:szCs w:val="16"/>
                <w:lang w:eastAsia="en-GB"/>
              </w:rPr>
              <w:t>Digitaria</w:t>
            </w:r>
            <w:proofErr w:type="spellEnd"/>
            <w:r w:rsidRPr="009F6217">
              <w:rPr>
                <w:rFonts w:ascii="Calibri" w:eastAsia="Times New Roman" w:hAnsi="Calibri" w:cs="Times New Roman"/>
                <w:color w:val="000000"/>
                <w:sz w:val="16"/>
                <w:szCs w:val="16"/>
                <w:lang w:eastAsia="en-GB"/>
              </w:rPr>
              <w:t xml:space="preserve"> spp.)</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x1008.90~Cereals </w:t>
            </w:r>
            <w:proofErr w:type="spellStart"/>
            <w:r w:rsidRPr="009F6217">
              <w:rPr>
                <w:rFonts w:ascii="Calibri" w:eastAsia="Times New Roman" w:hAnsi="Calibri" w:cs="Times New Roman"/>
                <w:color w:val="000000"/>
                <w:sz w:val="16"/>
                <w:szCs w:val="16"/>
                <w:lang w:eastAsia="en-GB"/>
              </w:rPr>
              <w:t>unmilled</w:t>
            </w:r>
            <w:proofErr w:type="spellEnd"/>
            <w:r w:rsidRPr="009F6217">
              <w:rPr>
                <w:rFonts w:ascii="Calibri" w:eastAsia="Times New Roman" w:hAnsi="Calibri" w:cs="Times New Roman"/>
                <w:color w:val="000000"/>
                <w:sz w:val="16"/>
                <w:szCs w:val="16"/>
                <w:lang w:eastAsia="en-GB"/>
              </w:rPr>
              <w:t xml:space="preserve"> nes</w:t>
            </w:r>
          </w:p>
        </w:tc>
      </w:tr>
      <w:tr w:rsidR="009F6217" w:rsidRPr="009F6217" w:rsidTr="00E32AC0">
        <w:trPr>
          <w:trHeight w:val="96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01194</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Quinoa</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x1008.90~Buckwheat, millet and canary seed; other cereals.--  Other cereals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x1008.50~Buckwheat, millet and canary seeds; other cereals.-Quinoa (</w:t>
            </w:r>
            <w:proofErr w:type="spellStart"/>
            <w:r w:rsidRPr="009F6217">
              <w:rPr>
                <w:rFonts w:ascii="Calibri" w:eastAsia="Times New Roman" w:hAnsi="Calibri" w:cs="Times New Roman"/>
                <w:color w:val="000000"/>
                <w:sz w:val="16"/>
                <w:szCs w:val="16"/>
                <w:lang w:eastAsia="en-GB"/>
              </w:rPr>
              <w:t>Chenopodium</w:t>
            </w:r>
            <w:proofErr w:type="spellEnd"/>
            <w:r w:rsidRPr="009F6217">
              <w:rPr>
                <w:rFonts w:ascii="Calibri" w:eastAsia="Times New Roman" w:hAnsi="Calibri" w:cs="Times New Roman"/>
                <w:color w:val="000000"/>
                <w:sz w:val="16"/>
                <w:szCs w:val="16"/>
                <w:lang w:eastAsia="en-GB"/>
              </w:rPr>
              <w:t xml:space="preserve"> </w:t>
            </w:r>
            <w:proofErr w:type="spellStart"/>
            <w:r w:rsidRPr="009F6217">
              <w:rPr>
                <w:rFonts w:ascii="Calibri" w:eastAsia="Times New Roman" w:hAnsi="Calibri" w:cs="Times New Roman"/>
                <w:color w:val="000000"/>
                <w:sz w:val="16"/>
                <w:szCs w:val="16"/>
                <w:lang w:eastAsia="en-GB"/>
              </w:rPr>
              <w:t>quinoa</w:t>
            </w:r>
            <w:proofErr w:type="spellEnd"/>
            <w:r w:rsidRPr="009F6217">
              <w:rPr>
                <w:rFonts w:ascii="Calibri" w:eastAsia="Times New Roman" w:hAnsi="Calibri" w:cs="Times New Roman"/>
                <w:color w:val="000000"/>
                <w:sz w:val="16"/>
                <w:szCs w:val="16"/>
                <w:lang w:eastAsia="en-GB"/>
              </w:rPr>
              <w:t>)</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x1008.90~Cereals </w:t>
            </w:r>
            <w:proofErr w:type="spellStart"/>
            <w:r w:rsidRPr="009F6217">
              <w:rPr>
                <w:rFonts w:ascii="Calibri" w:eastAsia="Times New Roman" w:hAnsi="Calibri" w:cs="Times New Roman"/>
                <w:color w:val="000000"/>
                <w:sz w:val="16"/>
                <w:szCs w:val="16"/>
                <w:lang w:eastAsia="en-GB"/>
              </w:rPr>
              <w:t>unmilled</w:t>
            </w:r>
            <w:proofErr w:type="spellEnd"/>
            <w:r w:rsidRPr="009F6217">
              <w:rPr>
                <w:rFonts w:ascii="Calibri" w:eastAsia="Times New Roman" w:hAnsi="Calibri" w:cs="Times New Roman"/>
                <w:color w:val="000000"/>
                <w:sz w:val="16"/>
                <w:szCs w:val="16"/>
                <w:lang w:eastAsia="en-GB"/>
              </w:rPr>
              <w:t xml:space="preserve"> nes</w:t>
            </w: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01195</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Canary seed</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x1008.30~Buckwheat, millet and canary seed; other cereals.--  Canary seed</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x1008.30~Buckwheat, millet and canary seeds; other cereals.-Canary seeds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x1008.30~Canary seed</w:t>
            </w:r>
          </w:p>
        </w:tc>
      </w:tr>
      <w:tr w:rsidR="009F6217" w:rsidRPr="009F6217" w:rsidTr="00E32AC0">
        <w:trPr>
          <w:trHeight w:val="72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01199</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Other cereals</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x1008.90~Buckwheat, millet and canary seed; other cereals.--  Other cereals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x1008.90~Buckwheat, millet and canary seeds; other cereals.-Other cereals</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r w:rsidRPr="009F6217">
              <w:rPr>
                <w:rFonts w:ascii="Calibri" w:eastAsia="Times New Roman" w:hAnsi="Calibri" w:cs="Times New Roman"/>
                <w:color w:val="000000"/>
                <w:sz w:val="16"/>
                <w:szCs w:val="16"/>
                <w:lang w:eastAsia="en-GB"/>
              </w:rPr>
              <w:t xml:space="preserve">x1008.90~Cereals </w:t>
            </w:r>
            <w:proofErr w:type="spellStart"/>
            <w:r w:rsidRPr="009F6217">
              <w:rPr>
                <w:rFonts w:ascii="Calibri" w:eastAsia="Times New Roman" w:hAnsi="Calibri" w:cs="Times New Roman"/>
                <w:color w:val="000000"/>
                <w:sz w:val="16"/>
                <w:szCs w:val="16"/>
                <w:lang w:eastAsia="en-GB"/>
              </w:rPr>
              <w:t>unmilled</w:t>
            </w:r>
            <w:proofErr w:type="spellEnd"/>
            <w:r w:rsidRPr="009F6217">
              <w:rPr>
                <w:rFonts w:ascii="Calibri" w:eastAsia="Times New Roman" w:hAnsi="Calibri" w:cs="Times New Roman"/>
                <w:color w:val="000000"/>
                <w:sz w:val="16"/>
                <w:szCs w:val="16"/>
                <w:lang w:eastAsia="en-GB"/>
              </w:rPr>
              <w:t xml:space="preserve"> nes</w:t>
            </w:r>
          </w:p>
        </w:tc>
      </w:tr>
      <w:tr w:rsidR="009F6217" w:rsidRPr="009F6217" w:rsidTr="00E32AC0">
        <w:trPr>
          <w:trHeight w:val="240"/>
        </w:trPr>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01199.01</w:t>
            </w:r>
          </w:p>
        </w:tc>
        <w:tc>
          <w:tcPr>
            <w:tcW w:w="0" w:type="auto"/>
            <w:tcBorders>
              <w:top w:val="nil"/>
              <w:left w:val="nil"/>
              <w:bottom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Mixed grain</w:t>
            </w: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791B9B">
        <w:trPr>
          <w:trHeight w:val="240"/>
        </w:trPr>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01199.02</w:t>
            </w:r>
          </w:p>
        </w:tc>
        <w:tc>
          <w:tcPr>
            <w:tcW w:w="0" w:type="auto"/>
            <w:gridSpan w:val="2"/>
            <w:tcBorders>
              <w:top w:val="nil"/>
              <w:left w:val="nil"/>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proofErr w:type="spellStart"/>
            <w:r w:rsidRPr="009F6217">
              <w:rPr>
                <w:rFonts w:ascii="Calibri" w:eastAsia="Times New Roman" w:hAnsi="Calibri" w:cs="Times New Roman"/>
                <w:i/>
                <w:iCs/>
                <w:color w:val="000000"/>
                <w:sz w:val="16"/>
                <w:szCs w:val="16"/>
                <w:lang w:eastAsia="en-GB"/>
              </w:rPr>
              <w:t>Teff</w:t>
            </w:r>
            <w:proofErr w:type="spellEnd"/>
            <w:r w:rsidRPr="009F6217">
              <w:rPr>
                <w:rFonts w:ascii="Calibri" w:eastAsia="Times New Roman" w:hAnsi="Calibri" w:cs="Times New Roman"/>
                <w:i/>
                <w:iCs/>
                <w:color w:val="000000"/>
                <w:sz w:val="16"/>
                <w:szCs w:val="16"/>
                <w:lang w:eastAsia="en-GB"/>
              </w:rPr>
              <w:t xml:space="preserve"> (</w:t>
            </w:r>
            <w:proofErr w:type="spellStart"/>
            <w:r w:rsidRPr="009F6217">
              <w:rPr>
                <w:rFonts w:ascii="Calibri" w:eastAsia="Times New Roman" w:hAnsi="Calibri" w:cs="Times New Roman"/>
                <w:i/>
                <w:iCs/>
                <w:color w:val="000000"/>
                <w:sz w:val="16"/>
                <w:szCs w:val="16"/>
                <w:lang w:eastAsia="en-GB"/>
              </w:rPr>
              <w:t>Eragrostis</w:t>
            </w:r>
            <w:proofErr w:type="spellEnd"/>
            <w:r w:rsidRPr="009F6217">
              <w:rPr>
                <w:rFonts w:ascii="Calibri" w:eastAsia="Times New Roman" w:hAnsi="Calibri" w:cs="Times New Roman"/>
                <w:i/>
                <w:iCs/>
                <w:color w:val="000000"/>
                <w:sz w:val="16"/>
                <w:szCs w:val="16"/>
                <w:lang w:eastAsia="en-GB"/>
              </w:rPr>
              <w:t xml:space="preserve"> </w:t>
            </w:r>
            <w:proofErr w:type="spellStart"/>
            <w:r w:rsidRPr="009F6217">
              <w:rPr>
                <w:rFonts w:ascii="Calibri" w:eastAsia="Times New Roman" w:hAnsi="Calibri" w:cs="Times New Roman"/>
                <w:i/>
                <w:iCs/>
                <w:color w:val="000000"/>
                <w:sz w:val="16"/>
                <w:szCs w:val="16"/>
                <w:lang w:eastAsia="en-GB"/>
              </w:rPr>
              <w:t>abyssinica</w:t>
            </w:r>
            <w:proofErr w:type="spellEnd"/>
            <w:r w:rsidRPr="009F6217">
              <w:rPr>
                <w:rFonts w:ascii="Calibri" w:eastAsia="Times New Roman" w:hAnsi="Calibri" w:cs="Times New Roman"/>
                <w:i/>
                <w:iCs/>
                <w:color w:val="000000"/>
                <w:sz w:val="16"/>
                <w:szCs w:val="16"/>
                <w:lang w:eastAsia="en-GB"/>
              </w:rPr>
              <w:t>)</w:t>
            </w:r>
          </w:p>
        </w:tc>
        <w:tc>
          <w:tcPr>
            <w:tcW w:w="0" w:type="auto"/>
            <w:tcBorders>
              <w:top w:val="nil"/>
              <w:left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r w:rsidR="009F6217" w:rsidRPr="009F6217" w:rsidTr="00791B9B">
        <w:trPr>
          <w:trHeight w:val="240"/>
        </w:trPr>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b/>
                <w:bCs/>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01199.90</w:t>
            </w:r>
          </w:p>
        </w:tc>
        <w:tc>
          <w:tcPr>
            <w:tcW w:w="0" w:type="auto"/>
            <w:gridSpan w:val="2"/>
            <w:tcBorders>
              <w:top w:val="nil"/>
              <w:left w:val="nil"/>
              <w:bottom w:val="single" w:sz="4" w:space="0" w:color="auto"/>
              <w:right w:val="nil"/>
            </w:tcBorders>
            <w:shd w:val="clear" w:color="auto" w:fill="auto"/>
            <w:noWrap/>
            <w:vAlign w:val="center"/>
            <w:hideMark/>
          </w:tcPr>
          <w:p w:rsidR="009F6217" w:rsidRPr="009F6217" w:rsidRDefault="009F6217" w:rsidP="00E32AC0">
            <w:pPr>
              <w:spacing w:after="0"/>
              <w:rPr>
                <w:rFonts w:ascii="Calibri" w:eastAsia="Times New Roman" w:hAnsi="Calibri" w:cs="Times New Roman"/>
                <w:i/>
                <w:iCs/>
                <w:color w:val="000000"/>
                <w:sz w:val="16"/>
                <w:szCs w:val="16"/>
                <w:lang w:eastAsia="en-GB"/>
              </w:rPr>
            </w:pPr>
            <w:r w:rsidRPr="009F6217">
              <w:rPr>
                <w:rFonts w:ascii="Calibri" w:eastAsia="Times New Roman" w:hAnsi="Calibri" w:cs="Times New Roman"/>
                <w:i/>
                <w:iCs/>
                <w:color w:val="000000"/>
                <w:sz w:val="16"/>
                <w:szCs w:val="16"/>
                <w:lang w:eastAsia="en-GB"/>
              </w:rPr>
              <w:t xml:space="preserve">Other cereals </w:t>
            </w:r>
            <w:proofErr w:type="spellStart"/>
            <w:r w:rsidRPr="009F6217">
              <w:rPr>
                <w:rFonts w:ascii="Calibri" w:eastAsia="Times New Roman" w:hAnsi="Calibri" w:cs="Times New Roman"/>
                <w:i/>
                <w:iCs/>
                <w:color w:val="000000"/>
                <w:sz w:val="16"/>
                <w:szCs w:val="16"/>
                <w:lang w:eastAsia="en-GB"/>
              </w:rPr>
              <w:t>n.e.c</w:t>
            </w:r>
            <w:proofErr w:type="spellEnd"/>
            <w:r w:rsidRPr="009F6217">
              <w:rPr>
                <w:rFonts w:ascii="Calibri" w:eastAsia="Times New Roman" w:hAnsi="Calibri" w:cs="Times New Roman"/>
                <w:i/>
                <w:iCs/>
                <w:color w:val="000000"/>
                <w:sz w:val="16"/>
                <w:szCs w:val="16"/>
                <w:lang w:eastAsia="en-GB"/>
              </w:rPr>
              <w:t>.</w:t>
            </w: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c>
          <w:tcPr>
            <w:tcW w:w="0" w:type="auto"/>
            <w:tcBorders>
              <w:top w:val="nil"/>
              <w:left w:val="nil"/>
              <w:bottom w:val="single" w:sz="4" w:space="0" w:color="auto"/>
              <w:right w:val="nil"/>
            </w:tcBorders>
            <w:shd w:val="clear" w:color="auto" w:fill="auto"/>
            <w:vAlign w:val="center"/>
            <w:hideMark/>
          </w:tcPr>
          <w:p w:rsidR="009F6217" w:rsidRPr="009F6217" w:rsidRDefault="009F6217" w:rsidP="00E32AC0">
            <w:pPr>
              <w:spacing w:after="0"/>
              <w:rPr>
                <w:rFonts w:ascii="Calibri" w:eastAsia="Times New Roman" w:hAnsi="Calibri" w:cs="Times New Roman"/>
                <w:color w:val="000000"/>
                <w:sz w:val="16"/>
                <w:szCs w:val="16"/>
                <w:lang w:eastAsia="en-GB"/>
              </w:rPr>
            </w:pPr>
          </w:p>
        </w:tc>
      </w:tr>
    </w:tbl>
    <w:p w:rsidR="0013316A" w:rsidRDefault="0013316A"/>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Default="0013316A" w:rsidP="00F50151">
      <w:pPr>
        <w:spacing w:after="0"/>
        <w:jc w:val="left"/>
        <w:rPr>
          <w:rFonts w:asciiTheme="minorHAnsi" w:hAnsiTheme="minorHAnsi"/>
          <w:sz w:val="21"/>
          <w:szCs w:val="21"/>
        </w:rPr>
      </w:pPr>
    </w:p>
    <w:p w:rsidR="0013316A" w:rsidRPr="00890942" w:rsidRDefault="0013316A" w:rsidP="00F50151">
      <w:pPr>
        <w:spacing w:after="0"/>
        <w:jc w:val="left"/>
        <w:rPr>
          <w:rFonts w:asciiTheme="minorHAnsi" w:hAnsiTheme="minorHAnsi"/>
          <w:sz w:val="21"/>
          <w:szCs w:val="21"/>
        </w:rPr>
      </w:pPr>
    </w:p>
    <w:p w:rsidR="00890942" w:rsidRDefault="00890942" w:rsidP="00F50151">
      <w:pPr>
        <w:spacing w:after="0"/>
        <w:jc w:val="left"/>
        <w:rPr>
          <w:rFonts w:asciiTheme="minorHAnsi" w:hAnsiTheme="minorHAnsi"/>
          <w:b/>
          <w:sz w:val="21"/>
          <w:szCs w:val="21"/>
        </w:rPr>
      </w:pPr>
    </w:p>
    <w:p w:rsidR="00804D87" w:rsidRDefault="00804D87" w:rsidP="00F50151">
      <w:pPr>
        <w:spacing w:after="0"/>
        <w:jc w:val="left"/>
        <w:rPr>
          <w:rFonts w:asciiTheme="minorHAnsi" w:hAnsiTheme="minorHAnsi"/>
          <w:b/>
          <w:sz w:val="21"/>
          <w:szCs w:val="21"/>
        </w:rPr>
      </w:pPr>
    </w:p>
    <w:p w:rsidR="00804D87" w:rsidRDefault="00804D87" w:rsidP="00F50151">
      <w:pPr>
        <w:spacing w:after="0"/>
        <w:jc w:val="left"/>
        <w:rPr>
          <w:rFonts w:asciiTheme="minorHAnsi" w:hAnsiTheme="minorHAnsi"/>
          <w:b/>
          <w:sz w:val="21"/>
          <w:szCs w:val="21"/>
        </w:rPr>
        <w:sectPr w:rsidR="00804D87" w:rsidSect="006B3423">
          <w:pgSz w:w="16838" w:h="11906" w:orient="landscape" w:code="9"/>
          <w:pgMar w:top="720" w:right="720" w:bottom="720" w:left="720" w:header="709" w:footer="709" w:gutter="0"/>
          <w:cols w:space="708"/>
          <w:docGrid w:linePitch="360"/>
        </w:sectPr>
      </w:pPr>
    </w:p>
    <w:p w:rsidR="007C4D56" w:rsidRPr="00C3415A" w:rsidRDefault="007C4D56" w:rsidP="007C4D56">
      <w:pPr>
        <w:pStyle w:val="ListParagraph"/>
        <w:numPr>
          <w:ilvl w:val="0"/>
          <w:numId w:val="10"/>
        </w:numPr>
        <w:spacing w:after="0"/>
        <w:jc w:val="left"/>
        <w:rPr>
          <w:rFonts w:asciiTheme="minorHAnsi" w:hAnsiTheme="minorHAnsi"/>
          <w:b/>
          <w:szCs w:val="24"/>
        </w:rPr>
      </w:pPr>
      <w:r w:rsidRPr="00C3415A">
        <w:rPr>
          <w:rFonts w:asciiTheme="minorHAnsi" w:hAnsiTheme="minorHAnsi"/>
          <w:b/>
          <w:szCs w:val="24"/>
        </w:rPr>
        <w:lastRenderedPageBreak/>
        <w:t>Issues in compiling FBS</w:t>
      </w:r>
    </w:p>
    <w:p w:rsidR="007C4D56" w:rsidRPr="007C4D56" w:rsidRDefault="007C4D56" w:rsidP="007C4D56">
      <w:pPr>
        <w:pStyle w:val="ListParagraph"/>
        <w:spacing w:after="0"/>
        <w:jc w:val="left"/>
        <w:rPr>
          <w:rFonts w:asciiTheme="minorHAnsi" w:hAnsiTheme="minorHAnsi"/>
          <w:b/>
          <w:sz w:val="21"/>
          <w:szCs w:val="21"/>
        </w:rPr>
      </w:pPr>
    </w:p>
    <w:p w:rsidR="006B3423" w:rsidRPr="002E220F" w:rsidRDefault="006B3423" w:rsidP="006B3423">
      <w:pPr>
        <w:spacing w:after="0"/>
        <w:jc w:val="left"/>
        <w:rPr>
          <w:rFonts w:asciiTheme="minorHAnsi" w:hAnsiTheme="minorHAnsi"/>
          <w:b/>
          <w:sz w:val="21"/>
          <w:szCs w:val="21"/>
        </w:rPr>
      </w:pPr>
      <w:r w:rsidRPr="002E220F">
        <w:rPr>
          <w:rFonts w:asciiTheme="minorHAnsi" w:hAnsiTheme="minorHAnsi"/>
          <w:b/>
          <w:sz w:val="21"/>
          <w:szCs w:val="21"/>
        </w:rPr>
        <w:t xml:space="preserve">Is trade that important for meeting dietary needs? </w:t>
      </w:r>
    </w:p>
    <w:p w:rsidR="006B3423" w:rsidRDefault="006B3423" w:rsidP="006B3423">
      <w:pPr>
        <w:spacing w:after="0"/>
        <w:jc w:val="left"/>
        <w:rPr>
          <w:rFonts w:asciiTheme="minorHAnsi" w:hAnsiTheme="minorHAnsi"/>
          <w:sz w:val="21"/>
          <w:szCs w:val="21"/>
        </w:rPr>
      </w:pPr>
    </w:p>
    <w:p w:rsidR="006B3423" w:rsidRPr="00FB1D5D" w:rsidRDefault="006B3423" w:rsidP="006B3423">
      <w:pPr>
        <w:spacing w:after="0"/>
        <w:jc w:val="left"/>
        <w:rPr>
          <w:rFonts w:asciiTheme="minorHAnsi" w:hAnsiTheme="minorHAnsi"/>
          <w:sz w:val="21"/>
          <w:szCs w:val="21"/>
        </w:rPr>
      </w:pPr>
      <w:r>
        <w:rPr>
          <w:rFonts w:asciiTheme="minorHAnsi" w:hAnsiTheme="minorHAnsi"/>
          <w:sz w:val="21"/>
          <w:szCs w:val="21"/>
        </w:rPr>
        <w:t>The “</w:t>
      </w:r>
      <w:r w:rsidRPr="00FB1D5D">
        <w:rPr>
          <w:rFonts w:asciiTheme="minorHAnsi" w:hAnsiTheme="minorHAnsi"/>
          <w:sz w:val="21"/>
          <w:szCs w:val="21"/>
        </w:rPr>
        <w:t xml:space="preserve">Composition of Foods Raw, Processed, Prepared USDA National Nutrient Database for </w:t>
      </w:r>
    </w:p>
    <w:p w:rsidR="006B3423" w:rsidRDefault="00C3415A" w:rsidP="006B3423">
      <w:pPr>
        <w:spacing w:after="0"/>
        <w:jc w:val="left"/>
        <w:rPr>
          <w:rFonts w:asciiTheme="minorHAnsi" w:hAnsiTheme="minorHAnsi"/>
          <w:sz w:val="21"/>
          <w:szCs w:val="21"/>
        </w:rPr>
      </w:pPr>
      <w:r>
        <w:rPr>
          <w:rFonts w:asciiTheme="minorHAnsi" w:hAnsiTheme="minorHAnsi"/>
          <w:sz w:val="21"/>
          <w:szCs w:val="21"/>
        </w:rPr>
        <w:t>Standard Reference, Release 26</w:t>
      </w:r>
      <w:r w:rsidR="006B3423">
        <w:rPr>
          <w:rFonts w:asciiTheme="minorHAnsi" w:hAnsiTheme="minorHAnsi"/>
          <w:sz w:val="21"/>
          <w:szCs w:val="21"/>
        </w:rPr>
        <w:t>”</w:t>
      </w:r>
      <w:r w:rsidR="006B3423">
        <w:rPr>
          <w:rStyle w:val="FootnoteReference"/>
          <w:rFonts w:asciiTheme="minorHAnsi" w:hAnsiTheme="minorHAnsi"/>
          <w:sz w:val="21"/>
          <w:szCs w:val="21"/>
        </w:rPr>
        <w:footnoteReference w:id="5"/>
      </w:r>
      <w:r w:rsidR="006B3423">
        <w:rPr>
          <w:rFonts w:asciiTheme="minorHAnsi" w:hAnsiTheme="minorHAnsi"/>
          <w:sz w:val="21"/>
          <w:szCs w:val="21"/>
        </w:rPr>
        <w:t xml:space="preserve"> constitutes the international benchmark for information on nutritional properties of foodstuffs, including primary, generic and proc</w:t>
      </w:r>
      <w:r>
        <w:rPr>
          <w:rFonts w:asciiTheme="minorHAnsi" w:hAnsiTheme="minorHAnsi"/>
          <w:sz w:val="21"/>
          <w:szCs w:val="21"/>
        </w:rPr>
        <w:t>essed products. Release 26 (SR26</w:t>
      </w:r>
      <w:r w:rsidR="006B3423" w:rsidRPr="00FB1D5D">
        <w:rPr>
          <w:rFonts w:asciiTheme="minorHAnsi" w:hAnsiTheme="minorHAnsi"/>
          <w:sz w:val="21"/>
          <w:szCs w:val="21"/>
        </w:rPr>
        <w:t>), contains data on</w:t>
      </w:r>
      <w:r w:rsidR="006B3423">
        <w:rPr>
          <w:rFonts w:asciiTheme="minorHAnsi" w:hAnsiTheme="minorHAnsi"/>
          <w:sz w:val="21"/>
          <w:szCs w:val="21"/>
        </w:rPr>
        <w:t xml:space="preserve"> over 8000</w:t>
      </w:r>
      <w:r w:rsidR="006B3423" w:rsidRPr="00FB1D5D">
        <w:rPr>
          <w:rFonts w:asciiTheme="minorHAnsi" w:hAnsiTheme="minorHAnsi"/>
          <w:sz w:val="21"/>
          <w:szCs w:val="21"/>
        </w:rPr>
        <w:t xml:space="preserve"> food items and up to 150 food components</w:t>
      </w:r>
      <w:r w:rsidR="006B3423">
        <w:rPr>
          <w:rFonts w:asciiTheme="minorHAnsi" w:hAnsiTheme="minorHAnsi"/>
          <w:sz w:val="21"/>
          <w:szCs w:val="21"/>
        </w:rPr>
        <w:t>. Although target</w:t>
      </w:r>
      <w:r>
        <w:rPr>
          <w:rFonts w:asciiTheme="minorHAnsi" w:hAnsiTheme="minorHAnsi"/>
          <w:sz w:val="21"/>
          <w:szCs w:val="21"/>
        </w:rPr>
        <w:t>ed for US products, the scope of products contained in the database appears to cover almost every processed food type</w:t>
      </w:r>
      <w:r w:rsidR="00371E5C">
        <w:rPr>
          <w:rFonts w:asciiTheme="minorHAnsi" w:hAnsiTheme="minorHAnsi"/>
          <w:sz w:val="21"/>
          <w:szCs w:val="21"/>
        </w:rPr>
        <w:t xml:space="preserve"> conceivable – </w:t>
      </w:r>
      <w:proofErr w:type="gramStart"/>
      <w:r w:rsidR="00371E5C">
        <w:rPr>
          <w:rFonts w:asciiTheme="minorHAnsi" w:hAnsiTheme="minorHAnsi"/>
          <w:sz w:val="21"/>
          <w:szCs w:val="21"/>
        </w:rPr>
        <w:t>both generic</w:t>
      </w:r>
      <w:proofErr w:type="gramEnd"/>
      <w:r w:rsidR="00371E5C">
        <w:rPr>
          <w:rFonts w:asciiTheme="minorHAnsi" w:hAnsiTheme="minorHAnsi"/>
          <w:sz w:val="21"/>
          <w:szCs w:val="21"/>
        </w:rPr>
        <w:t xml:space="preserve"> and branded – as well as primary products.</w:t>
      </w:r>
      <w:r w:rsidR="006B3423">
        <w:rPr>
          <w:rFonts w:asciiTheme="minorHAnsi" w:hAnsiTheme="minorHAnsi"/>
          <w:sz w:val="21"/>
          <w:szCs w:val="21"/>
        </w:rPr>
        <w:t xml:space="preserve"> Recent work by the Nutrition Division of FAO, </w:t>
      </w:r>
      <w:r>
        <w:rPr>
          <w:rFonts w:asciiTheme="minorHAnsi" w:hAnsiTheme="minorHAnsi"/>
          <w:sz w:val="21"/>
          <w:szCs w:val="21"/>
        </w:rPr>
        <w:t xml:space="preserve">involved </w:t>
      </w:r>
      <w:r w:rsidR="00371E5C">
        <w:rPr>
          <w:rFonts w:asciiTheme="minorHAnsi" w:hAnsiTheme="minorHAnsi"/>
          <w:sz w:val="21"/>
          <w:szCs w:val="21"/>
        </w:rPr>
        <w:t xml:space="preserve">the </w:t>
      </w:r>
      <w:r>
        <w:rPr>
          <w:rFonts w:asciiTheme="minorHAnsi" w:hAnsiTheme="minorHAnsi"/>
          <w:sz w:val="21"/>
          <w:szCs w:val="21"/>
        </w:rPr>
        <w:t>mapping</w:t>
      </w:r>
      <w:r w:rsidR="006B3423">
        <w:rPr>
          <w:rFonts w:asciiTheme="minorHAnsi" w:hAnsiTheme="minorHAnsi"/>
          <w:sz w:val="21"/>
          <w:szCs w:val="21"/>
        </w:rPr>
        <w:t xml:space="preserve"> </w:t>
      </w:r>
      <w:r w:rsidR="00371E5C">
        <w:rPr>
          <w:rFonts w:asciiTheme="minorHAnsi" w:hAnsiTheme="minorHAnsi"/>
          <w:sz w:val="21"/>
          <w:szCs w:val="21"/>
        </w:rPr>
        <w:t xml:space="preserve">of </w:t>
      </w:r>
      <w:r w:rsidR="006B3423">
        <w:rPr>
          <w:rFonts w:asciiTheme="minorHAnsi" w:hAnsiTheme="minorHAnsi"/>
          <w:sz w:val="21"/>
          <w:szCs w:val="21"/>
        </w:rPr>
        <w:t xml:space="preserve">the HS classification (HS 2007) into the nutrient database.  </w:t>
      </w:r>
      <w:proofErr w:type="gramStart"/>
      <w:r w:rsidR="006B3423">
        <w:rPr>
          <w:rFonts w:asciiTheme="minorHAnsi" w:hAnsiTheme="minorHAnsi"/>
          <w:sz w:val="21"/>
          <w:szCs w:val="21"/>
        </w:rPr>
        <w:t xml:space="preserve">Alongside energy provision, measured by calories, the database reports over </w:t>
      </w:r>
      <w:r w:rsidR="00371E5C">
        <w:rPr>
          <w:rFonts w:asciiTheme="minorHAnsi" w:hAnsiTheme="minorHAnsi"/>
          <w:sz w:val="21"/>
          <w:szCs w:val="21"/>
        </w:rPr>
        <w:t>50 other nutritional dimensions, including edible/refuse factors, all of which can be retrieved for subsequent analysis.</w:t>
      </w:r>
      <w:proofErr w:type="gramEnd"/>
    </w:p>
    <w:p w:rsidR="006B3423" w:rsidRDefault="006B3423" w:rsidP="006B3423">
      <w:pPr>
        <w:spacing w:after="0"/>
        <w:jc w:val="left"/>
        <w:rPr>
          <w:rFonts w:asciiTheme="minorHAnsi" w:hAnsiTheme="minorHAnsi"/>
          <w:sz w:val="21"/>
          <w:szCs w:val="21"/>
        </w:rPr>
      </w:pPr>
    </w:p>
    <w:p w:rsidR="006B3423" w:rsidRDefault="006B3423" w:rsidP="006B3423">
      <w:pPr>
        <w:spacing w:after="0"/>
        <w:jc w:val="left"/>
        <w:rPr>
          <w:rFonts w:asciiTheme="minorHAnsi" w:hAnsiTheme="minorHAnsi"/>
          <w:sz w:val="21"/>
          <w:szCs w:val="21"/>
        </w:rPr>
      </w:pPr>
      <w:r>
        <w:rPr>
          <w:rFonts w:asciiTheme="minorHAnsi" w:hAnsiTheme="minorHAnsi"/>
          <w:sz w:val="21"/>
          <w:szCs w:val="21"/>
        </w:rPr>
        <w:t>Using the USDA database, imported qu</w:t>
      </w:r>
      <w:r w:rsidR="00371E5C">
        <w:rPr>
          <w:rFonts w:asciiTheme="minorHAnsi" w:hAnsiTheme="minorHAnsi"/>
          <w:sz w:val="21"/>
          <w:szCs w:val="21"/>
        </w:rPr>
        <w:t>antities for each UNSD- HS item</w:t>
      </w:r>
      <w:r>
        <w:rPr>
          <w:rFonts w:asciiTheme="minorHAnsi" w:hAnsiTheme="minorHAnsi"/>
          <w:sz w:val="21"/>
          <w:szCs w:val="21"/>
        </w:rPr>
        <w:t xml:space="preserve"> were converted into caloric equivalence. Often, multiple food products were designated to a single HS code</w:t>
      </w:r>
      <w:r w:rsidR="00371E5C">
        <w:rPr>
          <w:rFonts w:asciiTheme="minorHAnsi" w:hAnsiTheme="minorHAnsi"/>
          <w:sz w:val="21"/>
          <w:szCs w:val="21"/>
        </w:rPr>
        <w:t xml:space="preserve"> (many-to-one)</w:t>
      </w:r>
      <w:r>
        <w:rPr>
          <w:rFonts w:asciiTheme="minorHAnsi" w:hAnsiTheme="minorHAnsi"/>
          <w:sz w:val="21"/>
          <w:szCs w:val="21"/>
        </w:rPr>
        <w:t>, and in such cases, the median caloric value was used. Table 4 provides some striking evidence on the role of imports in dietary energy supplies, showing b</w:t>
      </w:r>
      <w:r w:rsidR="00371E5C">
        <w:rPr>
          <w:rFonts w:asciiTheme="minorHAnsi" w:hAnsiTheme="minorHAnsi"/>
          <w:sz w:val="21"/>
          <w:szCs w:val="21"/>
        </w:rPr>
        <w:t>y</w:t>
      </w:r>
      <w:r>
        <w:rPr>
          <w:rFonts w:asciiTheme="minorHAnsi" w:hAnsiTheme="minorHAnsi"/>
          <w:sz w:val="21"/>
          <w:szCs w:val="21"/>
        </w:rPr>
        <w:t xml:space="preserve"> region the share of imported calories for of primary products, “first line processed” e.g. wheat flour, sugar and soybean oil, and “multiple processed” in which it is impossible to discern the parent commodity or parent commodities, e.g.  </w:t>
      </w:r>
      <w:proofErr w:type="gramStart"/>
      <w:r>
        <w:rPr>
          <w:rFonts w:asciiTheme="minorHAnsi" w:hAnsiTheme="minorHAnsi"/>
          <w:sz w:val="21"/>
          <w:szCs w:val="21"/>
        </w:rPr>
        <w:t>food</w:t>
      </w:r>
      <w:proofErr w:type="gramEnd"/>
      <w:r>
        <w:rPr>
          <w:rFonts w:asciiTheme="minorHAnsi" w:hAnsiTheme="minorHAnsi"/>
          <w:sz w:val="21"/>
          <w:szCs w:val="21"/>
        </w:rPr>
        <w:t xml:space="preserve"> preparations, and c</w:t>
      </w:r>
      <w:r w:rsidRPr="002E220F">
        <w:rPr>
          <w:rFonts w:asciiTheme="minorHAnsi" w:hAnsiTheme="minorHAnsi"/>
          <w:sz w:val="21"/>
          <w:szCs w:val="21"/>
        </w:rPr>
        <w:t>ommunion wafers, rice paper, bakers wares nes</w:t>
      </w:r>
      <w:r>
        <w:rPr>
          <w:rFonts w:asciiTheme="minorHAnsi" w:hAnsiTheme="minorHAnsi"/>
          <w:sz w:val="21"/>
          <w:szCs w:val="21"/>
        </w:rPr>
        <w:t>. These products are typically confined to Section IV of HS (see</w:t>
      </w:r>
      <w:r w:rsidR="00371E5C">
        <w:rPr>
          <w:rFonts w:asciiTheme="minorHAnsi" w:hAnsiTheme="minorHAnsi"/>
          <w:sz w:val="21"/>
          <w:szCs w:val="21"/>
        </w:rPr>
        <w:t xml:space="preserve"> table 2). The data supporting t</w:t>
      </w:r>
      <w:r>
        <w:rPr>
          <w:rFonts w:asciiTheme="minorHAnsi" w:hAnsiTheme="minorHAnsi"/>
          <w:sz w:val="21"/>
          <w:szCs w:val="21"/>
        </w:rPr>
        <w:t xml:space="preserve">able 5 are provided in Annex 2, but for the purposes of exposition a sample </w:t>
      </w:r>
      <w:r w:rsidR="00371E5C">
        <w:rPr>
          <w:rFonts w:asciiTheme="minorHAnsi" w:hAnsiTheme="minorHAnsi"/>
          <w:sz w:val="21"/>
          <w:szCs w:val="21"/>
        </w:rPr>
        <w:t>is provided in t</w:t>
      </w:r>
      <w:r w:rsidR="00D63E47">
        <w:rPr>
          <w:rFonts w:asciiTheme="minorHAnsi" w:hAnsiTheme="minorHAnsi"/>
          <w:sz w:val="21"/>
          <w:szCs w:val="21"/>
        </w:rPr>
        <w:t>able 6</w:t>
      </w:r>
      <w:r>
        <w:rPr>
          <w:rFonts w:asciiTheme="minorHAnsi" w:hAnsiTheme="minorHAnsi"/>
          <w:sz w:val="21"/>
          <w:szCs w:val="21"/>
        </w:rPr>
        <w:t xml:space="preserve">. </w:t>
      </w:r>
    </w:p>
    <w:p w:rsidR="006B3423" w:rsidRDefault="006B3423" w:rsidP="006B3423">
      <w:pPr>
        <w:spacing w:after="0"/>
        <w:jc w:val="left"/>
        <w:rPr>
          <w:rFonts w:asciiTheme="minorHAnsi" w:hAnsiTheme="minorHAnsi"/>
          <w:sz w:val="21"/>
          <w:szCs w:val="21"/>
        </w:rPr>
      </w:pPr>
    </w:p>
    <w:p w:rsidR="006B3423" w:rsidRDefault="006B3423" w:rsidP="006B3423">
      <w:pPr>
        <w:spacing w:after="0"/>
        <w:jc w:val="left"/>
        <w:rPr>
          <w:rFonts w:asciiTheme="minorHAnsi" w:hAnsiTheme="minorHAnsi"/>
          <w:sz w:val="21"/>
          <w:szCs w:val="21"/>
        </w:rPr>
      </w:pPr>
      <w:r>
        <w:rPr>
          <w:rFonts w:asciiTheme="minorHAnsi" w:hAnsiTheme="minorHAnsi"/>
          <w:sz w:val="21"/>
          <w:szCs w:val="21"/>
        </w:rPr>
        <w:t xml:space="preserve">The share of primary products in DES is very likely over-estimated for developed regions, given the significance of imported raw ingredients for non-food use, e.g. feed grains for intensified livestock sectors, oilseeds that are crushed for industrial use, and so on. The problem here is that there is no requirement at </w:t>
      </w:r>
      <w:r w:rsidR="00371E5C">
        <w:rPr>
          <w:rFonts w:asciiTheme="minorHAnsi" w:hAnsiTheme="minorHAnsi"/>
          <w:sz w:val="21"/>
          <w:szCs w:val="21"/>
        </w:rPr>
        <w:t xml:space="preserve">national </w:t>
      </w:r>
      <w:r>
        <w:rPr>
          <w:rFonts w:asciiTheme="minorHAnsi" w:hAnsiTheme="minorHAnsi"/>
          <w:sz w:val="21"/>
          <w:szCs w:val="21"/>
        </w:rPr>
        <w:t>customs</w:t>
      </w:r>
      <w:r w:rsidR="00371E5C">
        <w:rPr>
          <w:rFonts w:asciiTheme="minorHAnsi" w:hAnsiTheme="minorHAnsi"/>
          <w:sz w:val="21"/>
          <w:szCs w:val="21"/>
        </w:rPr>
        <w:t xml:space="preserve"> office</w:t>
      </w:r>
      <w:r>
        <w:rPr>
          <w:rFonts w:asciiTheme="minorHAnsi" w:hAnsiTheme="minorHAnsi"/>
          <w:sz w:val="21"/>
          <w:szCs w:val="21"/>
        </w:rPr>
        <w:t xml:space="preserve"> to record or classify the end use of the traded product. However, it is difficult to conceive that processed foodstuffs, first-line or multiple, could be used for anything other than human consumption.  Focusing on these products, roughly a quarter of DES at the world level is derived from imported processed foodstuffs. The numbers for developed regions are more telling, with almost 14 percent of imported calories being derived from multiple parent commodities. Such shares decline significantly for lesser developed regions, e.g. standing at near 1.5 percent for the SOFI group of </w:t>
      </w:r>
      <w:r w:rsidR="00C95635">
        <w:rPr>
          <w:rFonts w:asciiTheme="minorHAnsi" w:hAnsiTheme="minorHAnsi"/>
          <w:sz w:val="21"/>
          <w:szCs w:val="21"/>
        </w:rPr>
        <w:t>countries (in which the number of hungry stand the highest</w:t>
      </w:r>
      <w:proofErr w:type="gramStart"/>
      <w:r w:rsidR="00C95635">
        <w:rPr>
          <w:rFonts w:asciiTheme="minorHAnsi" w:hAnsiTheme="minorHAnsi"/>
          <w:sz w:val="21"/>
          <w:szCs w:val="21"/>
        </w:rPr>
        <w:t>)</w:t>
      </w:r>
      <w:r>
        <w:rPr>
          <w:rFonts w:asciiTheme="minorHAnsi" w:hAnsiTheme="minorHAnsi"/>
          <w:sz w:val="21"/>
          <w:szCs w:val="21"/>
        </w:rPr>
        <w:t xml:space="preserve">  But</w:t>
      </w:r>
      <w:proofErr w:type="gramEnd"/>
      <w:r>
        <w:rPr>
          <w:rFonts w:asciiTheme="minorHAnsi" w:hAnsiTheme="minorHAnsi"/>
          <w:sz w:val="21"/>
          <w:szCs w:val="21"/>
        </w:rPr>
        <w:t xml:space="preserve"> in all instances, first line processed imports are highly important for caloric needs.</w:t>
      </w:r>
    </w:p>
    <w:p w:rsidR="006B3423" w:rsidRDefault="006B3423" w:rsidP="006B3423">
      <w:pPr>
        <w:spacing w:after="0"/>
        <w:jc w:val="left"/>
        <w:rPr>
          <w:rFonts w:asciiTheme="minorHAnsi" w:hAnsiTheme="minorHAnsi"/>
          <w:sz w:val="21"/>
          <w:szCs w:val="21"/>
        </w:rPr>
      </w:pPr>
    </w:p>
    <w:p w:rsidR="006B3423" w:rsidRDefault="006B3423" w:rsidP="006B3423">
      <w:pPr>
        <w:spacing w:after="0"/>
        <w:jc w:val="left"/>
        <w:rPr>
          <w:rFonts w:asciiTheme="minorHAnsi" w:hAnsiTheme="minorHAnsi"/>
          <w:sz w:val="21"/>
          <w:szCs w:val="21"/>
        </w:rPr>
      </w:pPr>
    </w:p>
    <w:p w:rsidR="006B3423" w:rsidRPr="00052016" w:rsidRDefault="006B3423" w:rsidP="006B3423">
      <w:pPr>
        <w:spacing w:after="0"/>
        <w:jc w:val="left"/>
        <w:rPr>
          <w:rFonts w:asciiTheme="minorHAnsi" w:hAnsiTheme="minorHAnsi"/>
          <w:b/>
          <w:sz w:val="21"/>
          <w:szCs w:val="21"/>
        </w:rPr>
      </w:pPr>
      <w:proofErr w:type="gramStart"/>
      <w:r w:rsidRPr="00052016">
        <w:rPr>
          <w:rFonts w:asciiTheme="minorHAnsi" w:hAnsiTheme="minorHAnsi"/>
          <w:b/>
          <w:sz w:val="21"/>
          <w:szCs w:val="21"/>
        </w:rPr>
        <w:t xml:space="preserve">Table </w:t>
      </w:r>
      <w:r>
        <w:rPr>
          <w:rFonts w:asciiTheme="minorHAnsi" w:hAnsiTheme="minorHAnsi"/>
          <w:b/>
          <w:sz w:val="21"/>
          <w:szCs w:val="21"/>
        </w:rPr>
        <w:t>5</w:t>
      </w:r>
      <w:r w:rsidR="00C95635">
        <w:rPr>
          <w:rFonts w:asciiTheme="minorHAnsi" w:hAnsiTheme="minorHAnsi"/>
          <w:b/>
          <w:sz w:val="21"/>
          <w:szCs w:val="21"/>
        </w:rPr>
        <w:t>.</w:t>
      </w:r>
      <w:proofErr w:type="gramEnd"/>
      <w:r>
        <w:rPr>
          <w:rFonts w:asciiTheme="minorHAnsi" w:hAnsiTheme="minorHAnsi"/>
          <w:b/>
          <w:sz w:val="21"/>
          <w:szCs w:val="21"/>
        </w:rPr>
        <w:t xml:space="preserve"> </w:t>
      </w:r>
      <w:r w:rsidRPr="00052016">
        <w:rPr>
          <w:rFonts w:asciiTheme="minorHAnsi" w:hAnsiTheme="minorHAnsi"/>
          <w:b/>
          <w:sz w:val="21"/>
          <w:szCs w:val="21"/>
        </w:rPr>
        <w:t xml:space="preserve"> </w:t>
      </w:r>
      <w:proofErr w:type="gramStart"/>
      <w:r w:rsidRPr="00052016">
        <w:rPr>
          <w:rFonts w:asciiTheme="minorHAnsi" w:hAnsiTheme="minorHAnsi"/>
          <w:b/>
          <w:sz w:val="21"/>
          <w:szCs w:val="21"/>
        </w:rPr>
        <w:t>Imported</w:t>
      </w:r>
      <w:proofErr w:type="gramEnd"/>
      <w:r w:rsidRPr="00052016">
        <w:rPr>
          <w:rFonts w:asciiTheme="minorHAnsi" w:hAnsiTheme="minorHAnsi"/>
          <w:b/>
          <w:sz w:val="21"/>
          <w:szCs w:val="21"/>
        </w:rPr>
        <w:t xml:space="preserve"> calories as a share of DES by product type. See Annex 2 for the underlying data.</w:t>
      </w:r>
    </w:p>
    <w:p w:rsidR="006B3423" w:rsidRDefault="006B3423" w:rsidP="006B3423">
      <w:pPr>
        <w:spacing w:after="0"/>
        <w:jc w:val="left"/>
        <w:rPr>
          <w:rFonts w:asciiTheme="minorHAnsi" w:hAnsiTheme="minorHAnsi"/>
          <w:sz w:val="21"/>
          <w:szCs w:val="21"/>
        </w:rPr>
      </w:pPr>
    </w:p>
    <w:tbl>
      <w:tblPr>
        <w:tblW w:w="8267" w:type="dxa"/>
        <w:tblInd w:w="108" w:type="dxa"/>
        <w:tblLook w:val="04A0" w:firstRow="1" w:lastRow="0" w:firstColumn="1" w:lastColumn="0" w:noHBand="0" w:noVBand="1"/>
      </w:tblPr>
      <w:tblGrid>
        <w:gridCol w:w="1236"/>
        <w:gridCol w:w="1715"/>
        <w:gridCol w:w="896"/>
        <w:gridCol w:w="896"/>
        <w:gridCol w:w="896"/>
        <w:gridCol w:w="896"/>
        <w:gridCol w:w="836"/>
        <w:gridCol w:w="896"/>
      </w:tblGrid>
      <w:tr w:rsidR="006B3423" w:rsidRPr="00AD2A4B" w:rsidTr="000446C9">
        <w:trPr>
          <w:trHeight w:val="300"/>
        </w:trPr>
        <w:tc>
          <w:tcPr>
            <w:tcW w:w="1236" w:type="dxa"/>
            <w:tcBorders>
              <w:top w:val="nil"/>
              <w:left w:val="nil"/>
              <w:bottom w:val="nil"/>
              <w:right w:val="single" w:sz="4" w:space="0" w:color="auto"/>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1715" w:type="dxa"/>
            <w:tcBorders>
              <w:top w:val="nil"/>
              <w:left w:val="single" w:sz="4" w:space="0" w:color="auto"/>
              <w:bottom w:val="nil"/>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89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WLD</w:t>
            </w:r>
          </w:p>
        </w:tc>
        <w:tc>
          <w:tcPr>
            <w:tcW w:w="89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DVD</w:t>
            </w:r>
          </w:p>
        </w:tc>
        <w:tc>
          <w:tcPr>
            <w:tcW w:w="89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DVG</w:t>
            </w:r>
          </w:p>
        </w:tc>
        <w:tc>
          <w:tcPr>
            <w:tcW w:w="89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SOFI TOP</w:t>
            </w:r>
          </w:p>
        </w:tc>
        <w:tc>
          <w:tcPr>
            <w:tcW w:w="83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LDC</w:t>
            </w:r>
          </w:p>
        </w:tc>
        <w:tc>
          <w:tcPr>
            <w:tcW w:w="896" w:type="dxa"/>
            <w:tcBorders>
              <w:top w:val="nil"/>
              <w:left w:val="nil"/>
              <w:bottom w:val="nil"/>
              <w:right w:val="nil"/>
            </w:tcBorders>
            <w:shd w:val="clear" w:color="auto" w:fill="auto"/>
            <w:noWrap/>
            <w:vAlign w:val="center"/>
            <w:hideMark/>
          </w:tcPr>
          <w:p w:rsidR="006B3423" w:rsidRPr="00C95635" w:rsidRDefault="006B3423" w:rsidP="000446C9">
            <w:pPr>
              <w:spacing w:after="0"/>
              <w:jc w:val="right"/>
              <w:rPr>
                <w:rFonts w:asciiTheme="minorHAnsi" w:eastAsia="Times New Roman" w:hAnsiTheme="minorHAnsi" w:cs="Times New Roman"/>
                <w:b/>
                <w:color w:val="000000"/>
                <w:sz w:val="20"/>
                <w:szCs w:val="20"/>
                <w:lang w:eastAsia="en-GB"/>
              </w:rPr>
            </w:pPr>
            <w:r w:rsidRPr="00C95635">
              <w:rPr>
                <w:rFonts w:asciiTheme="minorHAnsi" w:eastAsia="Times New Roman" w:hAnsiTheme="minorHAnsi" w:cs="Times New Roman"/>
                <w:b/>
                <w:color w:val="000000"/>
                <w:sz w:val="20"/>
                <w:szCs w:val="20"/>
                <w:lang w:eastAsia="en-GB"/>
              </w:rPr>
              <w:t>SSA</w:t>
            </w:r>
          </w:p>
        </w:tc>
      </w:tr>
      <w:tr w:rsidR="006B3423" w:rsidRPr="00AD2A4B" w:rsidTr="000446C9">
        <w:trPr>
          <w:trHeight w:val="300"/>
        </w:trPr>
        <w:tc>
          <w:tcPr>
            <w:tcW w:w="1236" w:type="dxa"/>
            <w:tcBorders>
              <w:top w:val="nil"/>
              <w:left w:val="nil"/>
              <w:bottom w:val="nil"/>
              <w:right w:val="single" w:sz="4" w:space="0" w:color="auto"/>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1715" w:type="dxa"/>
            <w:tcBorders>
              <w:top w:val="nil"/>
              <w:left w:val="single" w:sz="4" w:space="0" w:color="auto"/>
              <w:bottom w:val="single" w:sz="4" w:space="0" w:color="auto"/>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Total kcal/cap/day</w:t>
            </w:r>
          </w:p>
        </w:tc>
        <w:tc>
          <w:tcPr>
            <w:tcW w:w="89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2831</w:t>
            </w:r>
          </w:p>
        </w:tc>
        <w:tc>
          <w:tcPr>
            <w:tcW w:w="89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3363</w:t>
            </w:r>
          </w:p>
        </w:tc>
        <w:tc>
          <w:tcPr>
            <w:tcW w:w="89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2465</w:t>
            </w:r>
          </w:p>
        </w:tc>
        <w:tc>
          <w:tcPr>
            <w:tcW w:w="89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2650</w:t>
            </w:r>
          </w:p>
        </w:tc>
        <w:tc>
          <w:tcPr>
            <w:tcW w:w="83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2365</w:t>
            </w:r>
          </w:p>
        </w:tc>
        <w:tc>
          <w:tcPr>
            <w:tcW w:w="896" w:type="dxa"/>
            <w:tcBorders>
              <w:top w:val="nil"/>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b/>
                <w:bCs/>
                <w:color w:val="000000"/>
                <w:sz w:val="20"/>
                <w:szCs w:val="20"/>
                <w:lang w:eastAsia="en-GB"/>
              </w:rPr>
            </w:pPr>
            <w:r w:rsidRPr="00AD2A4B">
              <w:rPr>
                <w:rFonts w:asciiTheme="minorHAnsi" w:eastAsia="Times New Roman" w:hAnsiTheme="minorHAnsi" w:cs="Times New Roman"/>
                <w:b/>
                <w:bCs/>
                <w:color w:val="000000"/>
                <w:sz w:val="20"/>
                <w:szCs w:val="20"/>
                <w:lang w:eastAsia="en-GB"/>
              </w:rPr>
              <w:t>2386</w:t>
            </w:r>
          </w:p>
        </w:tc>
      </w:tr>
      <w:tr w:rsidR="006B3423" w:rsidRPr="00AD2A4B" w:rsidTr="000446C9">
        <w:trPr>
          <w:trHeight w:val="300"/>
        </w:trPr>
        <w:tc>
          <w:tcPr>
            <w:tcW w:w="1236" w:type="dxa"/>
            <w:vMerge w:val="restart"/>
            <w:tcBorders>
              <w:top w:val="nil"/>
              <w:left w:val="nil"/>
              <w:bottom w:val="nil"/>
              <w:right w:val="single" w:sz="4" w:space="0" w:color="auto"/>
            </w:tcBorders>
            <w:shd w:val="clear" w:color="auto" w:fill="auto"/>
            <w:vAlign w:val="center"/>
            <w:hideMark/>
          </w:tcPr>
          <w:p w:rsidR="006B3423" w:rsidRPr="00AD2A4B" w:rsidRDefault="006B3423" w:rsidP="000446C9">
            <w:pPr>
              <w:spacing w:after="0"/>
              <w:jc w:val="center"/>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 of imported calories</w:t>
            </w:r>
          </w:p>
        </w:tc>
        <w:tc>
          <w:tcPr>
            <w:tcW w:w="1715" w:type="dxa"/>
            <w:tcBorders>
              <w:top w:val="single" w:sz="4" w:space="0" w:color="auto"/>
              <w:left w:val="single" w:sz="4" w:space="0" w:color="auto"/>
              <w:bottom w:val="single" w:sz="4" w:space="0" w:color="auto"/>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Total imported calories</w:t>
            </w:r>
          </w:p>
        </w:tc>
        <w:tc>
          <w:tcPr>
            <w:tcW w:w="89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46.76</w:t>
            </w:r>
          </w:p>
        </w:tc>
        <w:tc>
          <w:tcPr>
            <w:tcW w:w="89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82.09</w:t>
            </w:r>
          </w:p>
        </w:tc>
        <w:tc>
          <w:tcPr>
            <w:tcW w:w="89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40.19</w:t>
            </w:r>
          </w:p>
        </w:tc>
        <w:tc>
          <w:tcPr>
            <w:tcW w:w="89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25.96</w:t>
            </w:r>
          </w:p>
        </w:tc>
        <w:tc>
          <w:tcPr>
            <w:tcW w:w="83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22.20</w:t>
            </w:r>
          </w:p>
        </w:tc>
        <w:tc>
          <w:tcPr>
            <w:tcW w:w="896" w:type="dxa"/>
            <w:tcBorders>
              <w:top w:val="single" w:sz="4" w:space="0" w:color="auto"/>
              <w:left w:val="nil"/>
              <w:bottom w:val="single" w:sz="4" w:space="0" w:color="auto"/>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24.14</w:t>
            </w:r>
          </w:p>
        </w:tc>
      </w:tr>
      <w:tr w:rsidR="006B3423" w:rsidRPr="00AD2A4B" w:rsidTr="000446C9">
        <w:trPr>
          <w:trHeight w:val="300"/>
        </w:trPr>
        <w:tc>
          <w:tcPr>
            <w:tcW w:w="1236" w:type="dxa"/>
            <w:vMerge/>
            <w:tcBorders>
              <w:top w:val="nil"/>
              <w:left w:val="nil"/>
              <w:bottom w:val="nil"/>
              <w:right w:val="single" w:sz="4" w:space="0" w:color="auto"/>
            </w:tcBorders>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1715" w:type="dxa"/>
            <w:tcBorders>
              <w:top w:val="single" w:sz="4" w:space="0" w:color="auto"/>
              <w:left w:val="single" w:sz="4" w:space="0" w:color="auto"/>
              <w:bottom w:val="nil"/>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r w:rsidRPr="00B617D8">
              <w:rPr>
                <w:rFonts w:asciiTheme="minorHAnsi" w:eastAsia="Times New Roman" w:hAnsiTheme="minorHAnsi" w:cs="Times New Roman"/>
                <w:color w:val="000000"/>
                <w:sz w:val="20"/>
                <w:szCs w:val="20"/>
                <w:lang w:eastAsia="en-GB"/>
              </w:rPr>
              <w:t>P</w:t>
            </w:r>
            <w:r w:rsidRPr="00AD2A4B">
              <w:rPr>
                <w:rFonts w:asciiTheme="minorHAnsi" w:eastAsia="Times New Roman" w:hAnsiTheme="minorHAnsi" w:cs="Times New Roman"/>
                <w:color w:val="000000"/>
                <w:sz w:val="20"/>
                <w:szCs w:val="20"/>
                <w:lang w:eastAsia="en-GB"/>
              </w:rPr>
              <w:t>rimary</w:t>
            </w:r>
            <w:r>
              <w:rPr>
                <w:rFonts w:asciiTheme="minorHAnsi" w:eastAsia="Times New Roman" w:hAnsiTheme="minorHAnsi" w:cs="Times New Roman"/>
                <w:color w:val="000000"/>
                <w:sz w:val="20"/>
                <w:szCs w:val="20"/>
                <w:lang w:eastAsia="en-GB"/>
              </w:rPr>
              <w:t xml:space="preserve"> (P)</w:t>
            </w:r>
          </w:p>
        </w:tc>
        <w:tc>
          <w:tcPr>
            <w:tcW w:w="89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22.99</w:t>
            </w:r>
          </w:p>
        </w:tc>
        <w:tc>
          <w:tcPr>
            <w:tcW w:w="89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34.51</w:t>
            </w:r>
          </w:p>
        </w:tc>
        <w:tc>
          <w:tcPr>
            <w:tcW w:w="89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21.61</w:t>
            </w:r>
          </w:p>
        </w:tc>
        <w:tc>
          <w:tcPr>
            <w:tcW w:w="89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13.52</w:t>
            </w:r>
          </w:p>
        </w:tc>
        <w:tc>
          <w:tcPr>
            <w:tcW w:w="83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7.24</w:t>
            </w:r>
          </w:p>
        </w:tc>
        <w:tc>
          <w:tcPr>
            <w:tcW w:w="896" w:type="dxa"/>
            <w:tcBorders>
              <w:top w:val="single" w:sz="4" w:space="0" w:color="auto"/>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8.17</w:t>
            </w:r>
          </w:p>
        </w:tc>
      </w:tr>
      <w:tr w:rsidR="006B3423" w:rsidRPr="00AD2A4B" w:rsidTr="000446C9">
        <w:trPr>
          <w:trHeight w:val="300"/>
        </w:trPr>
        <w:tc>
          <w:tcPr>
            <w:tcW w:w="1236" w:type="dxa"/>
            <w:vMerge/>
            <w:tcBorders>
              <w:top w:val="nil"/>
              <w:left w:val="nil"/>
              <w:bottom w:val="nil"/>
              <w:right w:val="single" w:sz="4" w:space="0" w:color="auto"/>
            </w:tcBorders>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1715" w:type="dxa"/>
            <w:tcBorders>
              <w:top w:val="nil"/>
              <w:left w:val="single" w:sz="4" w:space="0" w:color="auto"/>
              <w:bottom w:val="nil"/>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r>
              <w:rPr>
                <w:rFonts w:asciiTheme="minorHAnsi" w:eastAsia="Times New Roman" w:hAnsiTheme="minorHAnsi" w:cs="Times New Roman"/>
                <w:color w:val="000000"/>
                <w:sz w:val="20"/>
                <w:szCs w:val="20"/>
                <w:lang w:eastAsia="en-GB"/>
              </w:rPr>
              <w:t>First-</w:t>
            </w:r>
            <w:r w:rsidRPr="00AD2A4B">
              <w:rPr>
                <w:rFonts w:asciiTheme="minorHAnsi" w:eastAsia="Times New Roman" w:hAnsiTheme="minorHAnsi" w:cs="Times New Roman"/>
                <w:color w:val="000000"/>
                <w:sz w:val="20"/>
                <w:szCs w:val="20"/>
                <w:lang w:eastAsia="en-GB"/>
              </w:rPr>
              <w:t>line processed</w:t>
            </w:r>
            <w:r>
              <w:rPr>
                <w:rFonts w:asciiTheme="minorHAnsi" w:eastAsia="Times New Roman" w:hAnsiTheme="minorHAnsi" w:cs="Times New Roman"/>
                <w:color w:val="000000"/>
                <w:sz w:val="20"/>
                <w:szCs w:val="20"/>
                <w:lang w:eastAsia="en-GB"/>
              </w:rPr>
              <w:t xml:space="preserve"> (D1)</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18.79</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33.91</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15.85</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11.01</w:t>
            </w:r>
          </w:p>
        </w:tc>
        <w:tc>
          <w:tcPr>
            <w:tcW w:w="83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13.10</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13.85</w:t>
            </w:r>
          </w:p>
        </w:tc>
      </w:tr>
      <w:tr w:rsidR="006B3423" w:rsidRPr="00AD2A4B" w:rsidTr="000446C9">
        <w:trPr>
          <w:trHeight w:val="300"/>
        </w:trPr>
        <w:tc>
          <w:tcPr>
            <w:tcW w:w="1236" w:type="dxa"/>
            <w:vMerge/>
            <w:tcBorders>
              <w:top w:val="nil"/>
              <w:left w:val="nil"/>
              <w:bottom w:val="nil"/>
              <w:right w:val="single" w:sz="4" w:space="0" w:color="auto"/>
            </w:tcBorders>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p>
        </w:tc>
        <w:tc>
          <w:tcPr>
            <w:tcW w:w="1715" w:type="dxa"/>
            <w:tcBorders>
              <w:top w:val="nil"/>
              <w:left w:val="single" w:sz="4" w:space="0" w:color="auto"/>
              <w:bottom w:val="nil"/>
              <w:right w:val="nil"/>
            </w:tcBorders>
            <w:shd w:val="clear" w:color="auto" w:fill="auto"/>
            <w:noWrap/>
            <w:vAlign w:val="center"/>
            <w:hideMark/>
          </w:tcPr>
          <w:p w:rsidR="006B3423" w:rsidRPr="00AD2A4B" w:rsidRDefault="006B3423" w:rsidP="000446C9">
            <w:pPr>
              <w:spacing w:after="0"/>
              <w:jc w:val="lef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Multiple processed</w:t>
            </w:r>
            <w:r>
              <w:rPr>
                <w:rFonts w:asciiTheme="minorHAnsi" w:eastAsia="Times New Roman" w:hAnsiTheme="minorHAnsi" w:cs="Times New Roman"/>
                <w:color w:val="000000"/>
                <w:sz w:val="20"/>
                <w:szCs w:val="20"/>
                <w:lang w:eastAsia="en-GB"/>
              </w:rPr>
              <w:t xml:space="preserve"> (D2)</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4.98</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13.67</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2.72</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1.42</w:t>
            </w:r>
          </w:p>
        </w:tc>
        <w:tc>
          <w:tcPr>
            <w:tcW w:w="83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1.86</w:t>
            </w:r>
          </w:p>
        </w:tc>
        <w:tc>
          <w:tcPr>
            <w:tcW w:w="896" w:type="dxa"/>
            <w:tcBorders>
              <w:top w:val="nil"/>
              <w:left w:val="nil"/>
              <w:bottom w:val="nil"/>
              <w:right w:val="nil"/>
            </w:tcBorders>
            <w:shd w:val="clear" w:color="auto" w:fill="auto"/>
            <w:noWrap/>
            <w:vAlign w:val="center"/>
            <w:hideMark/>
          </w:tcPr>
          <w:p w:rsidR="006B3423" w:rsidRPr="00AD2A4B" w:rsidRDefault="006B3423" w:rsidP="000446C9">
            <w:pPr>
              <w:spacing w:after="0"/>
              <w:jc w:val="right"/>
              <w:rPr>
                <w:rFonts w:asciiTheme="minorHAnsi" w:eastAsia="Times New Roman" w:hAnsiTheme="minorHAnsi" w:cs="Times New Roman"/>
                <w:color w:val="000000"/>
                <w:sz w:val="20"/>
                <w:szCs w:val="20"/>
                <w:lang w:eastAsia="en-GB"/>
              </w:rPr>
            </w:pPr>
            <w:r w:rsidRPr="00AD2A4B">
              <w:rPr>
                <w:rFonts w:asciiTheme="minorHAnsi" w:eastAsia="Times New Roman" w:hAnsiTheme="minorHAnsi" w:cs="Times New Roman"/>
                <w:color w:val="000000"/>
                <w:sz w:val="20"/>
                <w:szCs w:val="20"/>
                <w:lang w:eastAsia="en-GB"/>
              </w:rPr>
              <w:t>2.11</w:t>
            </w:r>
          </w:p>
        </w:tc>
      </w:tr>
    </w:tbl>
    <w:p w:rsidR="00747256" w:rsidRDefault="00747256" w:rsidP="00F50151">
      <w:pPr>
        <w:spacing w:after="0"/>
        <w:jc w:val="left"/>
        <w:rPr>
          <w:rFonts w:asciiTheme="minorHAnsi" w:hAnsiTheme="minorHAnsi"/>
          <w:sz w:val="21"/>
          <w:szCs w:val="21"/>
        </w:rPr>
        <w:sectPr w:rsidR="00747256" w:rsidSect="00E73B23">
          <w:pgSz w:w="11906" w:h="16838" w:code="9"/>
          <w:pgMar w:top="1440" w:right="1440" w:bottom="1440" w:left="1440" w:header="709" w:footer="709" w:gutter="0"/>
          <w:cols w:space="708"/>
          <w:docGrid w:linePitch="360"/>
        </w:sectPr>
      </w:pPr>
    </w:p>
    <w:tbl>
      <w:tblPr>
        <w:tblW w:w="0" w:type="auto"/>
        <w:tblInd w:w="108" w:type="dxa"/>
        <w:tblLook w:val="04A0" w:firstRow="1" w:lastRow="0" w:firstColumn="1" w:lastColumn="0" w:noHBand="0" w:noVBand="1"/>
      </w:tblPr>
      <w:tblGrid>
        <w:gridCol w:w="945"/>
        <w:gridCol w:w="1259"/>
        <w:gridCol w:w="2226"/>
        <w:gridCol w:w="1029"/>
        <w:gridCol w:w="1003"/>
        <w:gridCol w:w="1004"/>
        <w:gridCol w:w="999"/>
        <w:gridCol w:w="943"/>
        <w:gridCol w:w="975"/>
        <w:gridCol w:w="812"/>
        <w:gridCol w:w="804"/>
        <w:gridCol w:w="805"/>
        <w:gridCol w:w="806"/>
        <w:gridCol w:w="818"/>
        <w:gridCol w:w="816"/>
      </w:tblGrid>
      <w:tr w:rsidR="00E72AAC" w:rsidRPr="00747256" w:rsidTr="000446C9">
        <w:trPr>
          <w:trHeight w:val="699"/>
        </w:trPr>
        <w:tc>
          <w:tcPr>
            <w:tcW w:w="0" w:type="auto"/>
            <w:gridSpan w:val="14"/>
            <w:tcBorders>
              <w:left w:val="nil"/>
              <w:bottom w:val="single" w:sz="4" w:space="0" w:color="auto"/>
            </w:tcBorders>
            <w:shd w:val="clear" w:color="auto" w:fill="auto"/>
            <w:vAlign w:val="center"/>
          </w:tcPr>
          <w:p w:rsidR="00E72AAC" w:rsidRPr="00C95635" w:rsidRDefault="006B3423" w:rsidP="00D63E47">
            <w:pPr>
              <w:spacing w:after="0"/>
              <w:jc w:val="left"/>
              <w:rPr>
                <w:rFonts w:asciiTheme="minorHAnsi" w:eastAsia="Times New Roman" w:hAnsiTheme="minorHAnsi" w:cs="Times New Roman"/>
                <w:b/>
                <w:bCs/>
                <w:color w:val="000000"/>
                <w:sz w:val="21"/>
                <w:szCs w:val="21"/>
                <w:lang w:eastAsia="en-GB"/>
              </w:rPr>
            </w:pPr>
            <w:r w:rsidRPr="00C95635">
              <w:rPr>
                <w:rFonts w:asciiTheme="minorHAnsi" w:eastAsia="Times New Roman" w:hAnsiTheme="minorHAnsi" w:cs="Times New Roman"/>
                <w:b/>
                <w:bCs/>
                <w:color w:val="000000"/>
                <w:sz w:val="21"/>
                <w:szCs w:val="21"/>
                <w:lang w:eastAsia="en-GB"/>
              </w:rPr>
              <w:lastRenderedPageBreak/>
              <w:t xml:space="preserve">Table </w:t>
            </w:r>
            <w:r w:rsidR="00D63E47" w:rsidRPr="00C95635">
              <w:rPr>
                <w:rFonts w:asciiTheme="minorHAnsi" w:eastAsia="Times New Roman" w:hAnsiTheme="minorHAnsi" w:cs="Times New Roman"/>
                <w:b/>
                <w:bCs/>
                <w:color w:val="000000"/>
                <w:sz w:val="21"/>
                <w:szCs w:val="21"/>
                <w:lang w:eastAsia="en-GB"/>
              </w:rPr>
              <w:t>6</w:t>
            </w:r>
            <w:r w:rsidRPr="00C95635">
              <w:rPr>
                <w:rFonts w:asciiTheme="minorHAnsi" w:eastAsia="Times New Roman" w:hAnsiTheme="minorHAnsi" w:cs="Times New Roman"/>
                <w:b/>
                <w:bCs/>
                <w:color w:val="000000"/>
                <w:sz w:val="21"/>
                <w:szCs w:val="21"/>
                <w:lang w:eastAsia="en-GB"/>
              </w:rPr>
              <w:t xml:space="preserve"> Import significance – quantities and calories (excerpt from Annex 2)</w:t>
            </w:r>
          </w:p>
        </w:tc>
        <w:tc>
          <w:tcPr>
            <w:tcW w:w="0" w:type="auto"/>
            <w:tcBorders>
              <w:bottom w:val="single" w:sz="4" w:space="0" w:color="auto"/>
              <w:right w:val="nil"/>
            </w:tcBorders>
            <w:shd w:val="clear" w:color="auto" w:fill="auto"/>
            <w:vAlign w:val="center"/>
          </w:tcPr>
          <w:p w:rsidR="00E72AAC" w:rsidRPr="00747256" w:rsidRDefault="00E72AAC" w:rsidP="00747256">
            <w:pPr>
              <w:spacing w:after="0"/>
              <w:jc w:val="center"/>
              <w:rPr>
                <w:rFonts w:asciiTheme="minorHAnsi" w:eastAsia="Times New Roman" w:hAnsiTheme="minorHAnsi" w:cs="Times New Roman"/>
                <w:b/>
                <w:bCs/>
                <w:color w:val="000000"/>
                <w:sz w:val="15"/>
                <w:szCs w:val="15"/>
                <w:lang w:eastAsia="en-GB"/>
              </w:rPr>
            </w:pPr>
          </w:p>
        </w:tc>
      </w:tr>
      <w:tr w:rsidR="00747256" w:rsidRPr="00747256" w:rsidTr="00E72AAC">
        <w:trPr>
          <w:trHeight w:val="699"/>
        </w:trPr>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HS UNSD Code</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Primary/Derived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HS UNSD Name</w:t>
            </w:r>
          </w:p>
        </w:tc>
        <w:tc>
          <w:tcPr>
            <w:tcW w:w="0" w:type="auto"/>
            <w:tcBorders>
              <w:top w:val="single" w:sz="4" w:space="0" w:color="auto"/>
              <w:left w:val="single" w:sz="4" w:space="0" w:color="auto"/>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WLD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DVD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DVG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SOFI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LDC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SSA (tonnes)</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WLD (k/c/d)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DVD (k/c/d)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DVG (k/c/d)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SOFI (k/c/d)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LDC   (k/c/d)</w:t>
            </w:r>
          </w:p>
        </w:tc>
        <w:tc>
          <w:tcPr>
            <w:tcW w:w="0" w:type="auto"/>
            <w:tcBorders>
              <w:top w:val="single" w:sz="4" w:space="0" w:color="auto"/>
              <w:left w:val="nil"/>
              <w:bottom w:val="single" w:sz="4" w:space="0" w:color="auto"/>
              <w:right w:val="nil"/>
            </w:tcBorders>
            <w:shd w:val="clear" w:color="auto" w:fill="auto"/>
            <w:vAlign w:val="center"/>
            <w:hideMark/>
          </w:tcPr>
          <w:p w:rsidR="00747256" w:rsidRPr="00747256" w:rsidRDefault="00747256" w:rsidP="00747256">
            <w:pPr>
              <w:spacing w:after="0"/>
              <w:jc w:val="center"/>
              <w:rPr>
                <w:rFonts w:asciiTheme="minorHAnsi" w:eastAsia="Times New Roman" w:hAnsiTheme="minorHAnsi" w:cs="Times New Roman"/>
                <w:b/>
                <w:bCs/>
                <w:color w:val="000000"/>
                <w:sz w:val="15"/>
                <w:szCs w:val="15"/>
                <w:lang w:eastAsia="en-GB"/>
              </w:rPr>
            </w:pPr>
            <w:r w:rsidRPr="00747256">
              <w:rPr>
                <w:rFonts w:asciiTheme="minorHAnsi" w:eastAsia="Times New Roman" w:hAnsiTheme="minorHAnsi" w:cs="Times New Roman"/>
                <w:b/>
                <w:bCs/>
                <w:color w:val="000000"/>
                <w:sz w:val="15"/>
                <w:szCs w:val="15"/>
                <w:lang w:eastAsia="en-GB"/>
              </w:rPr>
              <w:t>SSA   (k/c/d)</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x1901.10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Infant foods of cereals, flour, starch or milk, retail</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1,004,114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457,082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547,032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202,948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34,347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44,190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0.836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2.021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0.561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0.304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0.231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0.323</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x1901.20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Mixes and </w:t>
            </w:r>
            <w:proofErr w:type="spellStart"/>
            <w:r w:rsidRPr="00747256">
              <w:rPr>
                <w:rFonts w:asciiTheme="minorHAnsi" w:eastAsia="Times New Roman" w:hAnsiTheme="minorHAnsi" w:cs="Times New Roman"/>
                <w:color w:val="000000"/>
                <w:sz w:val="15"/>
                <w:szCs w:val="15"/>
                <w:lang w:eastAsia="en-GB"/>
              </w:rPr>
              <w:t>doughs</w:t>
            </w:r>
            <w:proofErr w:type="spellEnd"/>
            <w:r w:rsidRPr="00747256">
              <w:rPr>
                <w:rFonts w:asciiTheme="minorHAnsi" w:eastAsia="Times New Roman" w:hAnsiTheme="minorHAnsi" w:cs="Times New Roman"/>
                <w:color w:val="000000"/>
                <w:sz w:val="15"/>
                <w:szCs w:val="15"/>
                <w:lang w:eastAsia="en-GB"/>
              </w:rPr>
              <w:t xml:space="preserve"> for bread, pastry, biscuits, etc.</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1,430,951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1,136,885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294,066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63,815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8,961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13,888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2.360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9.966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0.598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0.189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0.201</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x1901.90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Malt extract &amp; limited cocoa </w:t>
            </w:r>
            <w:proofErr w:type="spellStart"/>
            <w:r w:rsidRPr="00747256">
              <w:rPr>
                <w:rFonts w:asciiTheme="minorHAnsi" w:eastAsia="Times New Roman" w:hAnsiTheme="minorHAnsi" w:cs="Times New Roman"/>
                <w:color w:val="000000"/>
                <w:sz w:val="15"/>
                <w:szCs w:val="15"/>
                <w:lang w:eastAsia="en-GB"/>
              </w:rPr>
              <w:t>pastrycooks</w:t>
            </w:r>
            <w:proofErr w:type="spellEnd"/>
            <w:r w:rsidRPr="00747256">
              <w:rPr>
                <w:rFonts w:asciiTheme="minorHAnsi" w:eastAsia="Times New Roman" w:hAnsiTheme="minorHAnsi" w:cs="Times New Roman"/>
                <w:color w:val="000000"/>
                <w:sz w:val="15"/>
                <w:szCs w:val="15"/>
                <w:lang w:eastAsia="en-GB"/>
              </w:rPr>
              <w:t xml:space="preserve"> products nes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2,758,325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1,364,731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1,393,594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491,367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366,894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427,291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1.858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4.886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1.156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0.596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2.001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2.529</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x1902.11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Uncooked egg pasta not stuffed or prepared</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234,121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192,536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41,586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9,172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6,726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3,311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0.341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1.491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0.075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0.024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0.079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0.042</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x1902.19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Uncooked pasta, not stuffed or prepared, without eggs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3,203,019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2,118,023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1,084,997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153,604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348,195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387,905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4.455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15.656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1.859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0.385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3.920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4.739</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x1902.20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Stuffed pasta</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414,034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355,213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58,821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10,468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6,749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11,810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0.210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0.957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0.037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0.010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0.028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0.053</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x1902.30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Pasta except uncooked or stuffed</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1,347,879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813,420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534,459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130,751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89,933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53,604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0.538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1.727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0.263</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0.094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0.291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0.188</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x1902.40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D1</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Couscous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84,173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70,791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13,382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726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5,857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7,604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0.076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0.338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0.015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0.001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0.043</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0.060</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x1903.00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D1</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Tapioca and tapioca substitutes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86,718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45,870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40,848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20,130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5,908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4,624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0.119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0.335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0.069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0.050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0.066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0.056</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x1904.10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Cereal foods obtained by swelling, roasting of cereal</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1,266,682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974,694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291,988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48,598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12,437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20,736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1.846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7.550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0.524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0.128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0.147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0.265</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x1904.20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Prep foods from </w:t>
            </w:r>
            <w:proofErr w:type="spellStart"/>
            <w:r w:rsidRPr="00747256">
              <w:rPr>
                <w:rFonts w:asciiTheme="minorHAnsi" w:eastAsia="Times New Roman" w:hAnsiTheme="minorHAnsi" w:cs="Times New Roman"/>
                <w:color w:val="000000"/>
                <w:sz w:val="15"/>
                <w:szCs w:val="15"/>
                <w:lang w:eastAsia="en-GB"/>
              </w:rPr>
              <w:t>unroaste</w:t>
            </w:r>
            <w:proofErr w:type="spellEnd"/>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217,210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159,934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57,276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18,477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4,324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7,312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0.302</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1.180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0.098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0.046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0.049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0.089</w:t>
            </w:r>
          </w:p>
        </w:tc>
      </w:tr>
      <w:tr w:rsidR="00747256" w:rsidRPr="00747256" w:rsidTr="00747256">
        <w:trPr>
          <w:trHeight w:val="630"/>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x1904.90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Cereals, except maize grain, prepared nes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550,829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336,095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214,734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46,635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17,984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19,088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0.811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2.631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0.390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0.124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0.214</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0.247</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x1905.10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proofErr w:type="spellStart"/>
            <w:r w:rsidRPr="00747256">
              <w:rPr>
                <w:rFonts w:asciiTheme="minorHAnsi" w:eastAsia="Times New Roman" w:hAnsiTheme="minorHAnsi" w:cs="Times New Roman"/>
                <w:color w:val="000000"/>
                <w:sz w:val="15"/>
                <w:szCs w:val="15"/>
                <w:lang w:eastAsia="en-GB"/>
              </w:rPr>
              <w:t>Crispbread</w:t>
            </w:r>
            <w:proofErr w:type="spellEnd"/>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110,866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85,283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25,583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9,675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14,034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2,117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0.146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0.598</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0.042</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0.023</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0.150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0.025</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x1905.20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Gingerbread and the like</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76,308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65,950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10,358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1,082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789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827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0.129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0.595</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0.022</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0.003</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0.011</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0.012</w:t>
            </w:r>
          </w:p>
        </w:tc>
      </w:tr>
      <w:tr w:rsidR="00747256" w:rsidRPr="00747256" w:rsidTr="00747256">
        <w:trPr>
          <w:trHeight w:val="315"/>
        </w:trPr>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x1905.30</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Sweet biscuits, waffles and wafers</w:t>
            </w:r>
          </w:p>
        </w:tc>
        <w:tc>
          <w:tcPr>
            <w:tcW w:w="0" w:type="auto"/>
            <w:tcBorders>
              <w:top w:val="nil"/>
              <w:left w:val="single" w:sz="4" w:space="0" w:color="auto"/>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3,134,945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2,044,900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1,090,045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287,684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209,399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200,327 </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5.307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18.396</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2.273</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0.877</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2.869</w:t>
            </w:r>
          </w:p>
        </w:tc>
        <w:tc>
          <w:tcPr>
            <w:tcW w:w="0" w:type="auto"/>
            <w:tcBorders>
              <w:top w:val="nil"/>
              <w:left w:val="nil"/>
              <w:bottom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2.979</w:t>
            </w:r>
          </w:p>
        </w:tc>
      </w:tr>
      <w:tr w:rsidR="00747256" w:rsidRPr="00747256" w:rsidTr="00F47D40">
        <w:trPr>
          <w:trHeight w:val="630"/>
        </w:trPr>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x1905.40</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Rusks, toasted bread and similar toasted products</w:t>
            </w:r>
          </w:p>
        </w:tc>
        <w:tc>
          <w:tcPr>
            <w:tcW w:w="0" w:type="auto"/>
            <w:tcBorders>
              <w:top w:val="nil"/>
              <w:left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222,126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184,007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38,119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14,213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2,773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5,010 </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0.297</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1.309</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0.063</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0.034</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0.030</w:t>
            </w:r>
          </w:p>
        </w:tc>
        <w:tc>
          <w:tcPr>
            <w:tcW w:w="0" w:type="auto"/>
            <w:tcBorders>
              <w:top w:val="nil"/>
              <w:left w:val="nil"/>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0.059</w:t>
            </w:r>
          </w:p>
        </w:tc>
      </w:tr>
      <w:tr w:rsidR="00747256" w:rsidRPr="00747256" w:rsidTr="00F47D40">
        <w:trPr>
          <w:trHeight w:val="630"/>
        </w:trPr>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x1905.90</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D2</w:t>
            </w:r>
          </w:p>
        </w:tc>
        <w:tc>
          <w:tcPr>
            <w:tcW w:w="0" w:type="auto"/>
            <w:tcBorders>
              <w:top w:val="nil"/>
              <w:left w:val="nil"/>
              <w:bottom w:val="single" w:sz="4" w:space="0" w:color="auto"/>
              <w:right w:val="nil"/>
            </w:tcBorders>
            <w:shd w:val="clear" w:color="auto" w:fill="auto"/>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Communion wafers, rice paper, bakers wares nes</w:t>
            </w:r>
          </w:p>
        </w:tc>
        <w:tc>
          <w:tcPr>
            <w:tcW w:w="0" w:type="auto"/>
            <w:tcBorders>
              <w:top w:val="nil"/>
              <w:left w:val="single" w:sz="4" w:space="0" w:color="auto"/>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5,742,905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4,674,722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1,068,183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180,600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87,665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lef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 xml:space="preserve">         74,997 </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6.156</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26.630</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1.410</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0.348</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0.761</w:t>
            </w:r>
          </w:p>
        </w:tc>
        <w:tc>
          <w:tcPr>
            <w:tcW w:w="0" w:type="auto"/>
            <w:tcBorders>
              <w:top w:val="nil"/>
              <w:left w:val="nil"/>
              <w:bottom w:val="single" w:sz="4" w:space="0" w:color="auto"/>
              <w:right w:val="nil"/>
            </w:tcBorders>
            <w:shd w:val="clear" w:color="auto" w:fill="auto"/>
            <w:noWrap/>
            <w:vAlign w:val="center"/>
            <w:hideMark/>
          </w:tcPr>
          <w:p w:rsidR="00747256" w:rsidRPr="00747256" w:rsidRDefault="00747256" w:rsidP="00747256">
            <w:pPr>
              <w:spacing w:after="0"/>
              <w:jc w:val="right"/>
              <w:rPr>
                <w:rFonts w:asciiTheme="minorHAnsi" w:eastAsia="Times New Roman" w:hAnsiTheme="minorHAnsi" w:cs="Times New Roman"/>
                <w:color w:val="000000"/>
                <w:sz w:val="15"/>
                <w:szCs w:val="15"/>
                <w:lang w:eastAsia="en-GB"/>
              </w:rPr>
            </w:pPr>
            <w:r w:rsidRPr="00747256">
              <w:rPr>
                <w:rFonts w:asciiTheme="minorHAnsi" w:eastAsia="Times New Roman" w:hAnsiTheme="minorHAnsi" w:cs="Times New Roman"/>
                <w:color w:val="000000"/>
                <w:sz w:val="15"/>
                <w:szCs w:val="15"/>
                <w:lang w:eastAsia="en-GB"/>
              </w:rPr>
              <w:t>0.706</w:t>
            </w:r>
          </w:p>
        </w:tc>
      </w:tr>
    </w:tbl>
    <w:p w:rsidR="006B3423" w:rsidRDefault="006B3423" w:rsidP="00F50151">
      <w:pPr>
        <w:spacing w:after="0"/>
        <w:jc w:val="left"/>
        <w:rPr>
          <w:rFonts w:asciiTheme="minorHAnsi" w:hAnsiTheme="minorHAnsi"/>
          <w:sz w:val="21"/>
          <w:szCs w:val="21"/>
        </w:rPr>
        <w:sectPr w:rsidR="006B3423" w:rsidSect="00747256">
          <w:pgSz w:w="16838" w:h="11906" w:orient="landscape" w:code="9"/>
          <w:pgMar w:top="851" w:right="851" w:bottom="851" w:left="851" w:header="709" w:footer="709" w:gutter="0"/>
          <w:cols w:space="708"/>
          <w:docGrid w:linePitch="360"/>
        </w:sectPr>
      </w:pPr>
    </w:p>
    <w:p w:rsidR="006B3423" w:rsidRPr="00052016" w:rsidRDefault="006B3423" w:rsidP="006B3423">
      <w:pPr>
        <w:spacing w:after="0"/>
        <w:jc w:val="left"/>
        <w:rPr>
          <w:rFonts w:asciiTheme="minorHAnsi" w:hAnsiTheme="minorHAnsi"/>
          <w:b/>
          <w:sz w:val="21"/>
          <w:szCs w:val="21"/>
        </w:rPr>
      </w:pPr>
      <w:r w:rsidRPr="00052016">
        <w:rPr>
          <w:rFonts w:asciiTheme="minorHAnsi" w:hAnsiTheme="minorHAnsi"/>
          <w:b/>
          <w:sz w:val="21"/>
          <w:szCs w:val="21"/>
        </w:rPr>
        <w:lastRenderedPageBreak/>
        <w:t>What are the implications for compiling FBS?</w:t>
      </w:r>
    </w:p>
    <w:p w:rsidR="006B3423" w:rsidRDefault="006B3423" w:rsidP="006B3423">
      <w:pPr>
        <w:spacing w:after="0"/>
        <w:jc w:val="left"/>
        <w:rPr>
          <w:rFonts w:asciiTheme="minorHAnsi" w:hAnsiTheme="minorHAnsi"/>
          <w:sz w:val="21"/>
          <w:szCs w:val="21"/>
        </w:rPr>
      </w:pPr>
    </w:p>
    <w:p w:rsidR="006B3423" w:rsidRDefault="00172E90" w:rsidP="006B3423">
      <w:pPr>
        <w:spacing w:after="0"/>
        <w:jc w:val="left"/>
        <w:rPr>
          <w:rFonts w:asciiTheme="minorHAnsi" w:hAnsiTheme="minorHAnsi"/>
          <w:sz w:val="21"/>
          <w:szCs w:val="21"/>
        </w:rPr>
      </w:pPr>
      <w:r>
        <w:rPr>
          <w:rFonts w:asciiTheme="minorHAnsi" w:hAnsiTheme="minorHAnsi"/>
          <w:sz w:val="21"/>
          <w:szCs w:val="21"/>
        </w:rPr>
        <w:t>At this early stage t</w:t>
      </w:r>
      <w:r w:rsidR="006B3423">
        <w:rPr>
          <w:rFonts w:asciiTheme="minorHAnsi" w:hAnsiTheme="minorHAnsi"/>
          <w:sz w:val="21"/>
          <w:szCs w:val="21"/>
        </w:rPr>
        <w:t>he implications a</w:t>
      </w:r>
      <w:r w:rsidR="00C95635">
        <w:rPr>
          <w:rFonts w:asciiTheme="minorHAnsi" w:hAnsiTheme="minorHAnsi"/>
          <w:sz w:val="21"/>
          <w:szCs w:val="21"/>
        </w:rPr>
        <w:t>re profound. The evidence from t</w:t>
      </w:r>
      <w:r w:rsidR="006B3423">
        <w:rPr>
          <w:rFonts w:asciiTheme="minorHAnsi" w:hAnsiTheme="minorHAnsi"/>
          <w:sz w:val="21"/>
          <w:szCs w:val="21"/>
        </w:rPr>
        <w:t xml:space="preserve">ables 3 and </w:t>
      </w:r>
      <w:r w:rsidR="00D63E47">
        <w:rPr>
          <w:rFonts w:asciiTheme="minorHAnsi" w:hAnsiTheme="minorHAnsi"/>
          <w:sz w:val="21"/>
          <w:szCs w:val="21"/>
        </w:rPr>
        <w:t>5 clearly point</w:t>
      </w:r>
      <w:r w:rsidR="006B3423">
        <w:rPr>
          <w:rFonts w:asciiTheme="minorHAnsi" w:hAnsiTheme="minorHAnsi"/>
          <w:sz w:val="21"/>
          <w:szCs w:val="21"/>
        </w:rPr>
        <w:t xml:space="preserve"> to significant problems in accounting for trade in food availabilities, whether imported or exported calories. Several substantive issues arise:</w:t>
      </w:r>
    </w:p>
    <w:p w:rsidR="006B3423" w:rsidRDefault="006B3423" w:rsidP="006B3423">
      <w:pPr>
        <w:spacing w:after="0"/>
        <w:jc w:val="left"/>
        <w:rPr>
          <w:rFonts w:asciiTheme="minorHAnsi" w:hAnsiTheme="minorHAnsi"/>
          <w:sz w:val="21"/>
          <w:szCs w:val="21"/>
        </w:rPr>
      </w:pPr>
    </w:p>
    <w:p w:rsidR="006B3423" w:rsidRPr="00C2447E" w:rsidRDefault="006B3423" w:rsidP="006B3423">
      <w:pPr>
        <w:pStyle w:val="ListParagraph"/>
        <w:numPr>
          <w:ilvl w:val="0"/>
          <w:numId w:val="1"/>
        </w:numPr>
        <w:spacing w:after="0"/>
        <w:jc w:val="left"/>
        <w:rPr>
          <w:rFonts w:asciiTheme="minorHAnsi" w:hAnsiTheme="minorHAnsi"/>
          <w:b/>
          <w:sz w:val="21"/>
          <w:szCs w:val="21"/>
        </w:rPr>
      </w:pPr>
      <w:r w:rsidRPr="00E73B23">
        <w:rPr>
          <w:rFonts w:asciiTheme="minorHAnsi" w:hAnsiTheme="minorHAnsi"/>
          <w:sz w:val="21"/>
          <w:szCs w:val="21"/>
        </w:rPr>
        <w:t xml:space="preserve"> At the CPC 5-digit level</w:t>
      </w:r>
      <w:r w:rsidR="00C95635">
        <w:rPr>
          <w:rFonts w:asciiTheme="minorHAnsi" w:hAnsiTheme="minorHAnsi"/>
          <w:sz w:val="21"/>
          <w:szCs w:val="21"/>
        </w:rPr>
        <w:t>,</w:t>
      </w:r>
      <w:r w:rsidRPr="00E73B23">
        <w:rPr>
          <w:rFonts w:asciiTheme="minorHAnsi" w:hAnsiTheme="minorHAnsi"/>
          <w:sz w:val="21"/>
          <w:szCs w:val="21"/>
        </w:rPr>
        <w:t xml:space="preserve"> which is consistent in disaggregation to UNSD-HS-6 digits, there are severe problems in matching the “one-to-many” and “many-to-many”</w:t>
      </w:r>
      <w:r w:rsidR="00C95635">
        <w:rPr>
          <w:rFonts w:asciiTheme="minorHAnsi" w:hAnsiTheme="minorHAnsi"/>
          <w:sz w:val="21"/>
          <w:szCs w:val="21"/>
        </w:rPr>
        <w:t xml:space="preserve"> types of</w:t>
      </w:r>
      <w:r w:rsidRPr="00E73B23">
        <w:rPr>
          <w:rFonts w:asciiTheme="minorHAnsi" w:hAnsiTheme="minorHAnsi"/>
          <w:sz w:val="21"/>
          <w:szCs w:val="21"/>
        </w:rPr>
        <w:t xml:space="preserve"> food commodities. </w:t>
      </w:r>
      <w:r>
        <w:rPr>
          <w:rFonts w:asciiTheme="minorHAnsi" w:hAnsiTheme="minorHAnsi"/>
          <w:sz w:val="21"/>
          <w:szCs w:val="21"/>
        </w:rPr>
        <w:t>We simply do not know the shares or splits between these commodities and their designations.</w:t>
      </w:r>
      <w:r w:rsidR="00C2447E" w:rsidRPr="00C2447E">
        <w:rPr>
          <w:rFonts w:asciiTheme="minorHAnsi" w:hAnsiTheme="minorHAnsi"/>
          <w:sz w:val="21"/>
          <w:szCs w:val="21"/>
        </w:rPr>
        <w:t xml:space="preserve"> </w:t>
      </w:r>
      <w:r w:rsidR="001E056C">
        <w:rPr>
          <w:rFonts w:asciiTheme="minorHAnsi" w:hAnsiTheme="minorHAnsi"/>
          <w:sz w:val="21"/>
          <w:szCs w:val="21"/>
        </w:rPr>
        <w:t>“Tariff line” data, i.e. more than 6 digits may assist in providing more detail, but c</w:t>
      </w:r>
      <w:r w:rsidR="00C2447E">
        <w:rPr>
          <w:rFonts w:asciiTheme="minorHAnsi" w:hAnsiTheme="minorHAnsi"/>
          <w:sz w:val="21"/>
          <w:szCs w:val="21"/>
        </w:rPr>
        <w:t>ountries are not legally obliged to report</w:t>
      </w:r>
      <w:r w:rsidR="001E056C">
        <w:rPr>
          <w:rFonts w:asciiTheme="minorHAnsi" w:hAnsiTheme="minorHAnsi"/>
          <w:sz w:val="21"/>
          <w:szCs w:val="21"/>
        </w:rPr>
        <w:t xml:space="preserve"> or maintain consistency with other partners at </w:t>
      </w:r>
      <w:r w:rsidR="00C95635">
        <w:rPr>
          <w:rFonts w:asciiTheme="minorHAnsi" w:hAnsiTheme="minorHAnsi"/>
          <w:sz w:val="21"/>
          <w:szCs w:val="21"/>
        </w:rPr>
        <w:t>these higher levels of detail.</w:t>
      </w:r>
    </w:p>
    <w:p w:rsidR="00C2447E" w:rsidRPr="00E73B23" w:rsidRDefault="00C2447E" w:rsidP="00C2447E">
      <w:pPr>
        <w:pStyle w:val="ListParagraph"/>
        <w:spacing w:after="0"/>
        <w:jc w:val="left"/>
        <w:rPr>
          <w:rFonts w:asciiTheme="minorHAnsi" w:hAnsiTheme="minorHAnsi"/>
          <w:b/>
          <w:sz w:val="21"/>
          <w:szCs w:val="21"/>
        </w:rPr>
      </w:pPr>
    </w:p>
    <w:p w:rsidR="006B3423" w:rsidRPr="00E73B23" w:rsidRDefault="006B3423" w:rsidP="006B3423">
      <w:pPr>
        <w:pStyle w:val="ListParagraph"/>
        <w:numPr>
          <w:ilvl w:val="0"/>
          <w:numId w:val="1"/>
        </w:numPr>
        <w:spacing w:after="0"/>
        <w:jc w:val="left"/>
        <w:rPr>
          <w:rFonts w:asciiTheme="minorHAnsi" w:hAnsiTheme="minorHAnsi"/>
          <w:b/>
          <w:sz w:val="21"/>
          <w:szCs w:val="21"/>
        </w:rPr>
      </w:pPr>
      <w:r>
        <w:rPr>
          <w:rFonts w:asciiTheme="minorHAnsi" w:hAnsiTheme="minorHAnsi"/>
          <w:sz w:val="21"/>
          <w:szCs w:val="21"/>
        </w:rPr>
        <w:t>What is more, CPC and HS</w:t>
      </w:r>
      <w:r w:rsidR="00172E90">
        <w:rPr>
          <w:rFonts w:asciiTheme="minorHAnsi" w:hAnsiTheme="minorHAnsi"/>
          <w:sz w:val="21"/>
          <w:szCs w:val="21"/>
        </w:rPr>
        <w:t xml:space="preserve"> are founded on the division between </w:t>
      </w:r>
      <w:r w:rsidR="00E0412B">
        <w:rPr>
          <w:rFonts w:asciiTheme="minorHAnsi" w:hAnsiTheme="minorHAnsi"/>
          <w:sz w:val="21"/>
          <w:szCs w:val="21"/>
        </w:rPr>
        <w:t>primary and processed goods. Neither classification scheme attempts to make connection between these two divisions, e.g. durum wheat and pasta. In this example,</w:t>
      </w:r>
      <w:r w:rsidR="00ED1C74">
        <w:rPr>
          <w:rFonts w:asciiTheme="minorHAnsi" w:hAnsiTheme="minorHAnsi"/>
          <w:sz w:val="21"/>
          <w:szCs w:val="21"/>
        </w:rPr>
        <w:t xml:space="preserve"> as pasta production is generally not </w:t>
      </w:r>
      <w:r w:rsidR="00C95635">
        <w:rPr>
          <w:rFonts w:asciiTheme="minorHAnsi" w:hAnsiTheme="minorHAnsi"/>
          <w:sz w:val="21"/>
          <w:szCs w:val="21"/>
        </w:rPr>
        <w:t>known</w:t>
      </w:r>
      <w:r w:rsidR="00ED1C74">
        <w:rPr>
          <w:rFonts w:asciiTheme="minorHAnsi" w:hAnsiTheme="minorHAnsi"/>
          <w:sz w:val="21"/>
          <w:szCs w:val="21"/>
        </w:rPr>
        <w:t>,</w:t>
      </w:r>
      <w:r w:rsidR="00E0412B">
        <w:rPr>
          <w:rFonts w:asciiTheme="minorHAnsi" w:hAnsiTheme="minorHAnsi"/>
          <w:sz w:val="21"/>
          <w:szCs w:val="21"/>
        </w:rPr>
        <w:t xml:space="preserve"> </w:t>
      </w:r>
      <w:r w:rsidR="00ED1C74">
        <w:rPr>
          <w:rFonts w:asciiTheme="minorHAnsi" w:hAnsiTheme="minorHAnsi"/>
          <w:sz w:val="21"/>
          <w:szCs w:val="21"/>
        </w:rPr>
        <w:t xml:space="preserve">the </w:t>
      </w:r>
      <w:r w:rsidR="00E0412B">
        <w:rPr>
          <w:rFonts w:asciiTheme="minorHAnsi" w:hAnsiTheme="minorHAnsi"/>
          <w:sz w:val="21"/>
          <w:szCs w:val="21"/>
        </w:rPr>
        <w:t xml:space="preserve">extraction rate of </w:t>
      </w:r>
      <w:r w:rsidR="00ED1C74">
        <w:rPr>
          <w:rFonts w:asciiTheme="minorHAnsi" w:hAnsiTheme="minorHAnsi"/>
          <w:sz w:val="21"/>
          <w:szCs w:val="21"/>
        </w:rPr>
        <w:t xml:space="preserve">wheat to flour is needed followed by the </w:t>
      </w:r>
      <w:r w:rsidR="00E0412B">
        <w:rPr>
          <w:rFonts w:asciiTheme="minorHAnsi" w:hAnsiTheme="minorHAnsi"/>
          <w:sz w:val="21"/>
          <w:szCs w:val="21"/>
        </w:rPr>
        <w:t xml:space="preserve">transformation </w:t>
      </w:r>
      <w:r w:rsidR="00ED1C74">
        <w:rPr>
          <w:rFonts w:asciiTheme="minorHAnsi" w:hAnsiTheme="minorHAnsi"/>
          <w:sz w:val="21"/>
          <w:szCs w:val="21"/>
        </w:rPr>
        <w:t>of flour to pasta, to accurately accommodate pasta in food availabilities. However, these technical coefficients are rarely observed and rest on judgement as well as being bounded by physiological limits</w:t>
      </w:r>
      <w:r w:rsidR="001E056C">
        <w:rPr>
          <w:rFonts w:asciiTheme="minorHAnsi" w:hAnsiTheme="minorHAnsi"/>
          <w:sz w:val="21"/>
          <w:szCs w:val="21"/>
        </w:rPr>
        <w:t xml:space="preserve"> of extraction/transformation of the commodity in question.</w:t>
      </w:r>
    </w:p>
    <w:p w:rsidR="006B3423" w:rsidRDefault="006B3423" w:rsidP="006B3423">
      <w:pPr>
        <w:spacing w:after="0"/>
        <w:jc w:val="left"/>
        <w:rPr>
          <w:rFonts w:asciiTheme="minorHAnsi" w:hAnsiTheme="minorHAnsi"/>
          <w:b/>
          <w:sz w:val="21"/>
          <w:szCs w:val="21"/>
        </w:rPr>
      </w:pPr>
    </w:p>
    <w:p w:rsidR="006B3423" w:rsidRDefault="006B3423" w:rsidP="006B3423">
      <w:pPr>
        <w:spacing w:after="0"/>
        <w:jc w:val="left"/>
        <w:rPr>
          <w:rFonts w:asciiTheme="minorHAnsi" w:hAnsiTheme="minorHAnsi"/>
          <w:b/>
          <w:sz w:val="21"/>
          <w:szCs w:val="21"/>
        </w:rPr>
      </w:pPr>
    </w:p>
    <w:p w:rsidR="006B3423" w:rsidRPr="00E84767" w:rsidRDefault="006B3423" w:rsidP="006B3423">
      <w:pPr>
        <w:spacing w:after="0"/>
        <w:jc w:val="left"/>
        <w:rPr>
          <w:rFonts w:asciiTheme="minorHAnsi" w:hAnsiTheme="minorHAnsi"/>
          <w:b/>
          <w:sz w:val="21"/>
          <w:szCs w:val="21"/>
        </w:rPr>
      </w:pPr>
      <w:r>
        <w:rPr>
          <w:rFonts w:asciiTheme="minorHAnsi" w:hAnsiTheme="minorHAnsi"/>
          <w:b/>
          <w:sz w:val="21"/>
          <w:szCs w:val="21"/>
        </w:rPr>
        <w:t>Are these new problems?  How does the current FBS framework deal with them?</w:t>
      </w:r>
    </w:p>
    <w:p w:rsidR="006B3423" w:rsidRDefault="006B3423" w:rsidP="006B3423">
      <w:pPr>
        <w:spacing w:after="0"/>
        <w:jc w:val="left"/>
        <w:rPr>
          <w:rFonts w:asciiTheme="minorHAnsi" w:hAnsiTheme="minorHAnsi"/>
          <w:sz w:val="21"/>
          <w:szCs w:val="21"/>
        </w:rPr>
      </w:pPr>
    </w:p>
    <w:p w:rsidR="006B3423" w:rsidRPr="00747256" w:rsidRDefault="006B3423" w:rsidP="006B3423">
      <w:pPr>
        <w:spacing w:after="0"/>
        <w:jc w:val="left"/>
        <w:rPr>
          <w:rFonts w:asciiTheme="minorHAnsi" w:hAnsiTheme="minorHAnsi"/>
          <w:sz w:val="21"/>
          <w:szCs w:val="21"/>
        </w:rPr>
      </w:pPr>
      <w:r>
        <w:rPr>
          <w:rFonts w:asciiTheme="minorHAnsi" w:hAnsiTheme="minorHAnsi"/>
          <w:sz w:val="21"/>
          <w:szCs w:val="21"/>
        </w:rPr>
        <w:t xml:space="preserve">FBS are </w:t>
      </w:r>
      <w:r w:rsidR="00C2447E">
        <w:rPr>
          <w:rFonts w:asciiTheme="minorHAnsi" w:hAnsiTheme="minorHAnsi"/>
          <w:sz w:val="21"/>
          <w:szCs w:val="21"/>
        </w:rPr>
        <w:t>currently</w:t>
      </w:r>
      <w:r>
        <w:rPr>
          <w:rFonts w:asciiTheme="minorHAnsi" w:hAnsiTheme="minorHAnsi"/>
          <w:sz w:val="21"/>
          <w:szCs w:val="21"/>
        </w:rPr>
        <w:t xml:space="preserve"> </w:t>
      </w:r>
      <w:r w:rsidR="00ED1C74">
        <w:rPr>
          <w:rFonts w:asciiTheme="minorHAnsi" w:hAnsiTheme="minorHAnsi"/>
          <w:sz w:val="21"/>
          <w:szCs w:val="21"/>
        </w:rPr>
        <w:t>compiled</w:t>
      </w:r>
      <w:r>
        <w:rPr>
          <w:rFonts w:asciiTheme="minorHAnsi" w:hAnsiTheme="minorHAnsi"/>
          <w:sz w:val="21"/>
          <w:szCs w:val="21"/>
        </w:rPr>
        <w:t xml:space="preserve"> in standardized format, in other words aggregated,</w:t>
      </w:r>
      <w:r w:rsidRPr="00631E61">
        <w:rPr>
          <w:rFonts w:asciiTheme="minorHAnsi" w:hAnsiTheme="minorHAnsi"/>
          <w:sz w:val="21"/>
          <w:szCs w:val="21"/>
        </w:rPr>
        <w:t xml:space="preserve"> </w:t>
      </w:r>
      <w:r w:rsidRPr="00E84767">
        <w:rPr>
          <w:rFonts w:asciiTheme="minorHAnsi" w:hAnsiTheme="minorHAnsi"/>
          <w:sz w:val="21"/>
          <w:szCs w:val="21"/>
        </w:rPr>
        <w:t>by showing only primary commodities</w:t>
      </w:r>
      <w:r>
        <w:rPr>
          <w:rFonts w:asciiTheme="minorHAnsi" w:hAnsiTheme="minorHAnsi"/>
          <w:sz w:val="21"/>
          <w:szCs w:val="21"/>
        </w:rPr>
        <w:t xml:space="preserve"> in order to deal with the large number of processed foodstuffs and their complexity that are traded.  The method of standardizing trade</w:t>
      </w:r>
      <w:r w:rsidRPr="00E84767">
        <w:rPr>
          <w:rFonts w:asciiTheme="minorHAnsi" w:hAnsiTheme="minorHAnsi"/>
          <w:sz w:val="21"/>
          <w:szCs w:val="21"/>
        </w:rPr>
        <w:t xml:space="preserve"> </w:t>
      </w:r>
      <w:r>
        <w:rPr>
          <w:rFonts w:asciiTheme="minorHAnsi" w:hAnsiTheme="minorHAnsi"/>
          <w:sz w:val="21"/>
          <w:szCs w:val="21"/>
        </w:rPr>
        <w:t xml:space="preserve">involves converting back processed foods </w:t>
      </w:r>
      <w:r w:rsidRPr="00E84767">
        <w:rPr>
          <w:rFonts w:asciiTheme="minorHAnsi" w:hAnsiTheme="minorHAnsi"/>
          <w:sz w:val="21"/>
          <w:szCs w:val="21"/>
        </w:rPr>
        <w:t>into their originating primary commodity equivalent</w:t>
      </w:r>
      <w:r>
        <w:rPr>
          <w:rFonts w:asciiTheme="minorHAnsi" w:hAnsiTheme="minorHAnsi"/>
          <w:sz w:val="21"/>
          <w:szCs w:val="21"/>
        </w:rPr>
        <w:t xml:space="preserve"> as </w:t>
      </w:r>
      <w:r w:rsidR="00C95635">
        <w:rPr>
          <w:rFonts w:asciiTheme="minorHAnsi" w:hAnsiTheme="minorHAnsi"/>
          <w:sz w:val="21"/>
          <w:szCs w:val="21"/>
        </w:rPr>
        <w:t xml:space="preserve">constructed and </w:t>
      </w:r>
      <w:r>
        <w:rPr>
          <w:rFonts w:asciiTheme="minorHAnsi" w:hAnsiTheme="minorHAnsi"/>
          <w:sz w:val="21"/>
          <w:szCs w:val="21"/>
        </w:rPr>
        <w:t xml:space="preserve">represented in Supply Utilization Accounts (SUAs). </w:t>
      </w:r>
      <w:r w:rsidRPr="00747256">
        <w:rPr>
          <w:rFonts w:asciiTheme="minorHAnsi" w:hAnsiTheme="minorHAnsi"/>
          <w:sz w:val="21"/>
          <w:szCs w:val="21"/>
        </w:rPr>
        <w:t>Generally, SUAs are constructed for primary crops, livestock and fish commodities up to the first stage of processing in the case of crops</w:t>
      </w:r>
      <w:r>
        <w:rPr>
          <w:rFonts w:asciiTheme="minorHAnsi" w:hAnsiTheme="minorHAnsi"/>
          <w:sz w:val="21"/>
          <w:szCs w:val="21"/>
        </w:rPr>
        <w:t xml:space="preserve"> (e.g. </w:t>
      </w:r>
      <w:r w:rsidRPr="00E84767">
        <w:rPr>
          <w:rFonts w:asciiTheme="minorHAnsi" w:hAnsiTheme="minorHAnsi"/>
          <w:sz w:val="21"/>
          <w:szCs w:val="21"/>
        </w:rPr>
        <w:t>sugar, oils</w:t>
      </w:r>
      <w:r>
        <w:rPr>
          <w:rFonts w:asciiTheme="minorHAnsi" w:hAnsiTheme="minorHAnsi"/>
          <w:sz w:val="21"/>
          <w:szCs w:val="21"/>
        </w:rPr>
        <w:t>, fats and alcoholic beverages)</w:t>
      </w:r>
      <w:r w:rsidRPr="00747256">
        <w:rPr>
          <w:rFonts w:asciiTheme="minorHAnsi" w:hAnsiTheme="minorHAnsi"/>
          <w:sz w:val="21"/>
          <w:szCs w:val="21"/>
        </w:rPr>
        <w:t xml:space="preserve"> and to the </w:t>
      </w:r>
      <w:r>
        <w:rPr>
          <w:rFonts w:asciiTheme="minorHAnsi" w:hAnsiTheme="minorHAnsi"/>
          <w:sz w:val="21"/>
          <w:szCs w:val="21"/>
        </w:rPr>
        <w:t xml:space="preserve">additional </w:t>
      </w:r>
      <w:r w:rsidRPr="00747256">
        <w:rPr>
          <w:rFonts w:asciiTheme="minorHAnsi" w:hAnsiTheme="minorHAnsi"/>
          <w:sz w:val="21"/>
          <w:szCs w:val="21"/>
        </w:rPr>
        <w:t>stage</w:t>
      </w:r>
      <w:r>
        <w:rPr>
          <w:rFonts w:asciiTheme="minorHAnsi" w:hAnsiTheme="minorHAnsi"/>
          <w:sz w:val="21"/>
          <w:szCs w:val="21"/>
        </w:rPr>
        <w:t>s</w:t>
      </w:r>
      <w:r w:rsidRPr="00747256">
        <w:rPr>
          <w:rFonts w:asciiTheme="minorHAnsi" w:hAnsiTheme="minorHAnsi"/>
          <w:sz w:val="21"/>
          <w:szCs w:val="21"/>
        </w:rPr>
        <w:t xml:space="preserve"> of processing in the case of livestock and fish products.  The reason for this restriction on the higher stages of processing is that</w:t>
      </w:r>
      <w:r>
        <w:rPr>
          <w:rFonts w:asciiTheme="minorHAnsi" w:hAnsiTheme="minorHAnsi"/>
          <w:sz w:val="21"/>
          <w:szCs w:val="21"/>
        </w:rPr>
        <w:t xml:space="preserve"> besides trade, </w:t>
      </w:r>
      <w:r w:rsidRPr="00747256">
        <w:rPr>
          <w:rFonts w:asciiTheme="minorHAnsi" w:hAnsiTheme="minorHAnsi"/>
          <w:sz w:val="21"/>
          <w:szCs w:val="21"/>
        </w:rPr>
        <w:t xml:space="preserve">it is difficult to obtain data for all the forms of processed products and even more difficult, </w:t>
      </w:r>
      <w:r>
        <w:rPr>
          <w:rFonts w:asciiTheme="minorHAnsi" w:hAnsiTheme="minorHAnsi"/>
          <w:sz w:val="21"/>
          <w:szCs w:val="21"/>
        </w:rPr>
        <w:t>even</w:t>
      </w:r>
      <w:r w:rsidRPr="00747256">
        <w:rPr>
          <w:rFonts w:asciiTheme="minorHAnsi" w:hAnsiTheme="minorHAnsi"/>
          <w:sz w:val="21"/>
          <w:szCs w:val="21"/>
        </w:rPr>
        <w:t xml:space="preserve"> impossible, to trace the components of processed composite products.</w:t>
      </w:r>
    </w:p>
    <w:p w:rsidR="006B3423" w:rsidRDefault="006B3423" w:rsidP="006B3423">
      <w:pPr>
        <w:spacing w:after="0"/>
        <w:jc w:val="left"/>
        <w:rPr>
          <w:rFonts w:asciiTheme="minorHAnsi" w:hAnsiTheme="minorHAnsi"/>
          <w:sz w:val="21"/>
          <w:szCs w:val="21"/>
        </w:rPr>
      </w:pPr>
    </w:p>
    <w:p w:rsidR="006B3423" w:rsidRDefault="006B3423" w:rsidP="006B3423">
      <w:pPr>
        <w:spacing w:after="0"/>
        <w:jc w:val="left"/>
        <w:rPr>
          <w:rFonts w:asciiTheme="minorHAnsi" w:hAnsiTheme="minorHAnsi"/>
          <w:sz w:val="21"/>
          <w:szCs w:val="21"/>
        </w:rPr>
      </w:pPr>
      <w:r>
        <w:rPr>
          <w:rFonts w:asciiTheme="minorHAnsi" w:hAnsiTheme="minorHAnsi"/>
          <w:sz w:val="21"/>
          <w:szCs w:val="21"/>
        </w:rPr>
        <w:t xml:space="preserve">Strictly speaking, HS data are first mapped into </w:t>
      </w:r>
      <w:r w:rsidR="00C37635">
        <w:rPr>
          <w:rFonts w:asciiTheme="minorHAnsi" w:hAnsiTheme="minorHAnsi"/>
          <w:sz w:val="21"/>
          <w:szCs w:val="21"/>
        </w:rPr>
        <w:t>FCL;</w:t>
      </w:r>
      <w:r>
        <w:rPr>
          <w:rFonts w:asciiTheme="minorHAnsi" w:hAnsiTheme="minorHAnsi"/>
          <w:sz w:val="21"/>
          <w:szCs w:val="21"/>
        </w:rPr>
        <w:t xml:space="preserve"> often using arbitrary assumptions about product composition (see the example on bread below). Then c</w:t>
      </w:r>
      <w:r w:rsidRPr="0061465A">
        <w:rPr>
          <w:rFonts w:asciiTheme="minorHAnsi" w:hAnsiTheme="minorHAnsi"/>
          <w:sz w:val="21"/>
          <w:szCs w:val="21"/>
        </w:rPr>
        <w:t>alories and nutrients from</w:t>
      </w:r>
      <w:r>
        <w:rPr>
          <w:rFonts w:asciiTheme="minorHAnsi" w:hAnsiTheme="minorHAnsi"/>
          <w:sz w:val="21"/>
          <w:szCs w:val="21"/>
        </w:rPr>
        <w:t xml:space="preserve"> traded </w:t>
      </w:r>
      <w:proofErr w:type="gramStart"/>
      <w:r w:rsidR="00C37635" w:rsidRPr="0061465A">
        <w:rPr>
          <w:rFonts w:asciiTheme="minorHAnsi" w:hAnsiTheme="minorHAnsi"/>
          <w:sz w:val="21"/>
          <w:szCs w:val="21"/>
        </w:rPr>
        <w:t>products</w:t>
      </w:r>
      <w:r w:rsidR="00C37635">
        <w:rPr>
          <w:rFonts w:asciiTheme="minorHAnsi" w:hAnsiTheme="minorHAnsi"/>
          <w:sz w:val="21"/>
          <w:szCs w:val="21"/>
        </w:rPr>
        <w:t>,</w:t>
      </w:r>
      <w:proofErr w:type="gramEnd"/>
      <w:r w:rsidR="00C37635">
        <w:rPr>
          <w:rFonts w:asciiTheme="minorHAnsi" w:hAnsiTheme="minorHAnsi"/>
          <w:sz w:val="21"/>
          <w:szCs w:val="21"/>
        </w:rPr>
        <w:t xml:space="preserve"> </w:t>
      </w:r>
      <w:r>
        <w:rPr>
          <w:rFonts w:asciiTheme="minorHAnsi" w:hAnsiTheme="minorHAnsi"/>
          <w:sz w:val="21"/>
          <w:szCs w:val="21"/>
        </w:rPr>
        <w:t xml:space="preserve">processed or otherwise, </w:t>
      </w:r>
      <w:r w:rsidRPr="0061465A">
        <w:rPr>
          <w:rFonts w:asciiTheme="minorHAnsi" w:hAnsiTheme="minorHAnsi"/>
          <w:sz w:val="21"/>
          <w:szCs w:val="21"/>
        </w:rPr>
        <w:t>are simply added to the calorie and nutrient values of the primary commodity</w:t>
      </w:r>
      <w:r>
        <w:rPr>
          <w:rFonts w:asciiTheme="minorHAnsi" w:hAnsiTheme="minorHAnsi"/>
          <w:sz w:val="21"/>
          <w:szCs w:val="21"/>
        </w:rPr>
        <w:t xml:space="preserve">.  As for their quantities, conversion is needed in the case of processed foods, which is governed through extraction rates and technical factors (as well as shares for composite </w:t>
      </w:r>
      <w:r w:rsidR="00C37635">
        <w:rPr>
          <w:rFonts w:asciiTheme="minorHAnsi" w:hAnsiTheme="minorHAnsi"/>
          <w:sz w:val="21"/>
          <w:szCs w:val="21"/>
        </w:rPr>
        <w:t>foodstuffs</w:t>
      </w:r>
      <w:r>
        <w:rPr>
          <w:rFonts w:asciiTheme="minorHAnsi" w:hAnsiTheme="minorHAnsi"/>
          <w:sz w:val="21"/>
          <w:szCs w:val="21"/>
        </w:rPr>
        <w:t>)</w:t>
      </w:r>
      <w:r w:rsidRPr="0061465A">
        <w:rPr>
          <w:rFonts w:asciiTheme="minorHAnsi" w:hAnsiTheme="minorHAnsi"/>
          <w:sz w:val="21"/>
          <w:szCs w:val="21"/>
        </w:rPr>
        <w:t>.</w:t>
      </w:r>
      <w:r>
        <w:rPr>
          <w:rFonts w:asciiTheme="minorHAnsi" w:hAnsiTheme="minorHAnsi"/>
          <w:sz w:val="21"/>
          <w:szCs w:val="21"/>
        </w:rPr>
        <w:t xml:space="preserve">  This is done through “commodity trees” through which primary commodities serve as inputs to artificially create supplies of processed products to ensure non-negative utilization. </w:t>
      </w:r>
      <w:r w:rsidRPr="00483B90">
        <w:rPr>
          <w:rFonts w:asciiTheme="minorHAnsi" w:hAnsiTheme="minorHAnsi"/>
          <w:sz w:val="21"/>
          <w:szCs w:val="21"/>
        </w:rPr>
        <w:t xml:space="preserve"> </w:t>
      </w:r>
      <w:r>
        <w:rPr>
          <w:rFonts w:asciiTheme="minorHAnsi" w:hAnsiTheme="minorHAnsi"/>
          <w:sz w:val="21"/>
          <w:szCs w:val="21"/>
        </w:rPr>
        <w:t xml:space="preserve">For example, given exports of </w:t>
      </w:r>
      <w:r w:rsidRPr="00747256">
        <w:rPr>
          <w:rFonts w:asciiTheme="minorHAnsi" w:hAnsiTheme="minorHAnsi"/>
          <w:sz w:val="21"/>
          <w:szCs w:val="21"/>
        </w:rPr>
        <w:t xml:space="preserve">bread, sufficient quantities of </w:t>
      </w:r>
      <w:r>
        <w:rPr>
          <w:rFonts w:asciiTheme="minorHAnsi" w:hAnsiTheme="minorHAnsi"/>
          <w:sz w:val="21"/>
          <w:szCs w:val="21"/>
        </w:rPr>
        <w:t xml:space="preserve">(created) </w:t>
      </w:r>
      <w:r w:rsidRPr="00747256">
        <w:rPr>
          <w:rFonts w:asciiTheme="minorHAnsi" w:hAnsiTheme="minorHAnsi"/>
          <w:sz w:val="21"/>
          <w:szCs w:val="21"/>
        </w:rPr>
        <w:t>wheat flour should be allocated to prod</w:t>
      </w:r>
      <w:r>
        <w:rPr>
          <w:rFonts w:asciiTheme="minorHAnsi" w:hAnsiTheme="minorHAnsi"/>
          <w:sz w:val="21"/>
          <w:szCs w:val="21"/>
        </w:rPr>
        <w:t xml:space="preserve">uce the bread that is exported. Default values for all conversion factors (calories, nutrients and transformations) are applied throughout, but in some cases these are replaced with country-specific information.  </w:t>
      </w:r>
    </w:p>
    <w:p w:rsidR="006B3423" w:rsidRDefault="006B3423" w:rsidP="006B3423">
      <w:pPr>
        <w:spacing w:after="0"/>
        <w:jc w:val="left"/>
        <w:rPr>
          <w:rFonts w:asciiTheme="minorHAnsi" w:hAnsiTheme="minorHAnsi"/>
          <w:sz w:val="21"/>
          <w:szCs w:val="21"/>
        </w:rPr>
      </w:pPr>
    </w:p>
    <w:p w:rsidR="006B3423" w:rsidRDefault="006B3423" w:rsidP="006B3423">
      <w:pPr>
        <w:spacing w:after="0"/>
        <w:jc w:val="left"/>
        <w:rPr>
          <w:rFonts w:asciiTheme="minorHAnsi" w:hAnsiTheme="minorHAnsi"/>
          <w:sz w:val="21"/>
          <w:szCs w:val="21"/>
        </w:rPr>
      </w:pPr>
      <w:r>
        <w:rPr>
          <w:rFonts w:asciiTheme="minorHAnsi" w:hAnsiTheme="minorHAnsi"/>
          <w:sz w:val="21"/>
          <w:szCs w:val="21"/>
        </w:rPr>
        <w:t>While t</w:t>
      </w:r>
      <w:r w:rsidRPr="00E84767">
        <w:rPr>
          <w:rFonts w:asciiTheme="minorHAnsi" w:hAnsiTheme="minorHAnsi"/>
          <w:sz w:val="21"/>
          <w:szCs w:val="21"/>
        </w:rPr>
        <w:t>his procedure</w:t>
      </w:r>
      <w:r>
        <w:rPr>
          <w:rFonts w:asciiTheme="minorHAnsi" w:hAnsiTheme="minorHAnsi"/>
          <w:sz w:val="21"/>
          <w:szCs w:val="21"/>
        </w:rPr>
        <w:t xml:space="preserve"> was thought to “greatly facilitate</w:t>
      </w:r>
      <w:r w:rsidRPr="00E84767">
        <w:rPr>
          <w:rFonts w:asciiTheme="minorHAnsi" w:hAnsiTheme="minorHAnsi"/>
          <w:sz w:val="21"/>
          <w:szCs w:val="21"/>
        </w:rPr>
        <w:t xml:space="preserve"> the analysis of </w:t>
      </w:r>
      <w:r>
        <w:rPr>
          <w:rFonts w:asciiTheme="minorHAnsi" w:hAnsiTheme="minorHAnsi"/>
          <w:sz w:val="21"/>
          <w:szCs w:val="21"/>
        </w:rPr>
        <w:t>FBS</w:t>
      </w:r>
      <w:r w:rsidRPr="00E84767">
        <w:rPr>
          <w:rFonts w:asciiTheme="minorHAnsi" w:hAnsiTheme="minorHAnsi"/>
          <w:sz w:val="21"/>
          <w:szCs w:val="21"/>
        </w:rPr>
        <w:t xml:space="preserve"> with no loss of pertinent information</w:t>
      </w:r>
      <w:r>
        <w:rPr>
          <w:rFonts w:asciiTheme="minorHAnsi" w:hAnsiTheme="minorHAnsi"/>
          <w:sz w:val="21"/>
          <w:szCs w:val="21"/>
        </w:rPr>
        <w:t>”</w:t>
      </w:r>
      <w:r>
        <w:rPr>
          <w:rStyle w:val="FootnoteReference"/>
          <w:rFonts w:asciiTheme="minorHAnsi" w:hAnsiTheme="minorHAnsi"/>
          <w:sz w:val="21"/>
          <w:szCs w:val="21"/>
        </w:rPr>
        <w:footnoteReference w:id="6"/>
      </w:r>
      <w:r>
        <w:rPr>
          <w:rFonts w:asciiTheme="minorHAnsi" w:hAnsiTheme="minorHAnsi"/>
          <w:sz w:val="21"/>
          <w:szCs w:val="21"/>
        </w:rPr>
        <w:t>, there are nevertheless inherent problems with this approach</w:t>
      </w:r>
      <w:r w:rsidR="00ED1C74">
        <w:rPr>
          <w:rFonts w:asciiTheme="minorHAnsi" w:hAnsiTheme="minorHAnsi"/>
          <w:sz w:val="21"/>
          <w:szCs w:val="21"/>
        </w:rPr>
        <w:t xml:space="preserve"> similar to those outlined in the preceding section</w:t>
      </w:r>
      <w:r>
        <w:rPr>
          <w:rFonts w:asciiTheme="minorHAnsi" w:hAnsiTheme="minorHAnsi"/>
          <w:sz w:val="21"/>
          <w:szCs w:val="21"/>
        </w:rPr>
        <w:t xml:space="preserve">.  Notably, the accuracy of standardizing quantities requires sound data on the relevant conversion factors, especially extraction rates, but </w:t>
      </w:r>
      <w:r w:rsidR="00DC5295">
        <w:rPr>
          <w:rFonts w:asciiTheme="minorHAnsi" w:hAnsiTheme="minorHAnsi"/>
          <w:sz w:val="21"/>
          <w:szCs w:val="21"/>
        </w:rPr>
        <w:t xml:space="preserve">as mentioned before </w:t>
      </w:r>
      <w:r>
        <w:rPr>
          <w:rFonts w:asciiTheme="minorHAnsi" w:hAnsiTheme="minorHAnsi"/>
          <w:sz w:val="21"/>
          <w:szCs w:val="21"/>
        </w:rPr>
        <w:t xml:space="preserve">rarely are such data </w:t>
      </w:r>
      <w:r w:rsidR="00C37635">
        <w:rPr>
          <w:rFonts w:asciiTheme="minorHAnsi" w:hAnsiTheme="minorHAnsi"/>
          <w:sz w:val="21"/>
          <w:szCs w:val="21"/>
        </w:rPr>
        <w:t>collected</w:t>
      </w:r>
      <w:r w:rsidR="00C37635">
        <w:rPr>
          <w:rFonts w:asciiTheme="minorHAnsi" w:hAnsiTheme="minorHAnsi"/>
          <w:sz w:val="21"/>
          <w:szCs w:val="21"/>
        </w:rPr>
        <w:t xml:space="preserve"> or even observed</w:t>
      </w:r>
      <w:r>
        <w:rPr>
          <w:rFonts w:asciiTheme="minorHAnsi" w:hAnsiTheme="minorHAnsi"/>
          <w:sz w:val="21"/>
          <w:szCs w:val="21"/>
        </w:rPr>
        <w:t>. The default rates employed</w:t>
      </w:r>
      <w:r w:rsidRPr="00483B90">
        <w:rPr>
          <w:rFonts w:asciiTheme="minorHAnsi" w:hAnsiTheme="minorHAnsi"/>
          <w:sz w:val="21"/>
          <w:szCs w:val="21"/>
        </w:rPr>
        <w:t xml:space="preserve"> </w:t>
      </w:r>
      <w:r>
        <w:rPr>
          <w:rFonts w:asciiTheme="minorHAnsi" w:hAnsiTheme="minorHAnsi"/>
          <w:sz w:val="21"/>
          <w:szCs w:val="21"/>
        </w:rPr>
        <w:t xml:space="preserve">being static, whose origins are unknown, are </w:t>
      </w:r>
      <w:r>
        <w:rPr>
          <w:rFonts w:asciiTheme="minorHAnsi" w:hAnsiTheme="minorHAnsi"/>
          <w:sz w:val="21"/>
          <w:szCs w:val="21"/>
        </w:rPr>
        <w:lastRenderedPageBreak/>
        <w:t>unreflective of changing processing technologies and more generally dynamic agro-industrial development. Converting traded composite products is also troublesome, in that overly strong assumptions are made on the product mix in question. For instance, the six-digit HS codes falling under the group “</w:t>
      </w:r>
      <w:r w:rsidRPr="00FB44E3">
        <w:rPr>
          <w:rFonts w:asciiTheme="minorHAnsi" w:hAnsiTheme="minorHAnsi"/>
          <w:i/>
          <w:sz w:val="21"/>
          <w:szCs w:val="21"/>
        </w:rPr>
        <w:t>Bread, pastry, cakes, biscuits and other bakers' wares, whether or not containing cocoa; communion wafers, empty cachets of a kind suitable for pharmaceutical use, sealing wafers, rice paper and similar products</w:t>
      </w:r>
      <w:r>
        <w:rPr>
          <w:rFonts w:asciiTheme="minorHAnsi" w:hAnsiTheme="minorHAnsi"/>
          <w:sz w:val="21"/>
          <w:szCs w:val="21"/>
        </w:rPr>
        <w:t xml:space="preserve">” make no mention of the type of cereal used in manufacture, nor for that matter other commodities involved, e.g. cocoa, sugar, fats and oils. Nevertheless, FCL assumes that many of these codes relate purely to “bread”, which </w:t>
      </w:r>
      <w:proofErr w:type="gramStart"/>
      <w:r>
        <w:rPr>
          <w:rFonts w:asciiTheme="minorHAnsi" w:hAnsiTheme="minorHAnsi"/>
          <w:sz w:val="21"/>
          <w:szCs w:val="21"/>
        </w:rPr>
        <w:t>are</w:t>
      </w:r>
      <w:proofErr w:type="gramEnd"/>
      <w:r>
        <w:rPr>
          <w:rFonts w:asciiTheme="minorHAnsi" w:hAnsiTheme="minorHAnsi"/>
          <w:sz w:val="21"/>
          <w:szCs w:val="21"/>
        </w:rPr>
        <w:t xml:space="preserve"> then assumed to enter only the wheat commodity tree. Incidentally, FCL “pastry” is also mapped into the HS code used by FCL bread, but </w:t>
      </w:r>
      <w:r w:rsidR="00C37635">
        <w:rPr>
          <w:rFonts w:asciiTheme="minorHAnsi" w:hAnsiTheme="minorHAnsi"/>
          <w:sz w:val="21"/>
          <w:szCs w:val="21"/>
        </w:rPr>
        <w:t>whether</w:t>
      </w:r>
      <w:r>
        <w:rPr>
          <w:rFonts w:asciiTheme="minorHAnsi" w:hAnsiTheme="minorHAnsi"/>
          <w:sz w:val="21"/>
          <w:szCs w:val="21"/>
        </w:rPr>
        <w:t xml:space="preserve"> split ratios are </w:t>
      </w:r>
      <w:r w:rsidR="00C37635">
        <w:rPr>
          <w:rFonts w:asciiTheme="minorHAnsi" w:hAnsiTheme="minorHAnsi"/>
          <w:sz w:val="21"/>
          <w:szCs w:val="21"/>
        </w:rPr>
        <w:t xml:space="preserve">employed is </w:t>
      </w:r>
      <w:r>
        <w:rPr>
          <w:rFonts w:asciiTheme="minorHAnsi" w:hAnsiTheme="minorHAnsi"/>
          <w:sz w:val="21"/>
          <w:szCs w:val="21"/>
        </w:rPr>
        <w:t xml:space="preserve">not </w:t>
      </w:r>
      <w:r w:rsidR="00C37635">
        <w:rPr>
          <w:rFonts w:asciiTheme="minorHAnsi" w:hAnsiTheme="minorHAnsi"/>
          <w:sz w:val="21"/>
          <w:szCs w:val="21"/>
        </w:rPr>
        <w:t>clear</w:t>
      </w:r>
      <w:r>
        <w:rPr>
          <w:rFonts w:asciiTheme="minorHAnsi" w:hAnsiTheme="minorHAnsi"/>
          <w:sz w:val="21"/>
          <w:szCs w:val="21"/>
        </w:rPr>
        <w:t xml:space="preserve">. </w:t>
      </w:r>
    </w:p>
    <w:p w:rsidR="00DC5295" w:rsidRDefault="00DC5295" w:rsidP="006B3423">
      <w:pPr>
        <w:spacing w:after="0"/>
        <w:jc w:val="left"/>
        <w:rPr>
          <w:rFonts w:asciiTheme="minorHAnsi" w:hAnsiTheme="minorHAnsi"/>
          <w:sz w:val="21"/>
          <w:szCs w:val="21"/>
        </w:rPr>
      </w:pPr>
    </w:p>
    <w:p w:rsidR="00DC5295" w:rsidRDefault="00DC5295" w:rsidP="006B3423">
      <w:pPr>
        <w:spacing w:after="0"/>
        <w:jc w:val="left"/>
        <w:rPr>
          <w:rFonts w:asciiTheme="minorHAnsi" w:hAnsiTheme="minorHAnsi"/>
          <w:sz w:val="21"/>
          <w:szCs w:val="21"/>
        </w:rPr>
      </w:pPr>
      <w:r>
        <w:rPr>
          <w:rFonts w:asciiTheme="minorHAnsi" w:hAnsiTheme="minorHAnsi"/>
          <w:sz w:val="21"/>
          <w:szCs w:val="21"/>
        </w:rPr>
        <w:t>The</w:t>
      </w:r>
      <w:r w:rsidR="00A8713C">
        <w:rPr>
          <w:rFonts w:asciiTheme="minorHAnsi" w:hAnsiTheme="minorHAnsi"/>
          <w:sz w:val="21"/>
          <w:szCs w:val="21"/>
        </w:rPr>
        <w:t xml:space="preserve"> potential for</w:t>
      </w:r>
      <w:r>
        <w:rPr>
          <w:rFonts w:asciiTheme="minorHAnsi" w:hAnsiTheme="minorHAnsi"/>
          <w:sz w:val="21"/>
          <w:szCs w:val="21"/>
        </w:rPr>
        <w:t xml:space="preserve"> errors to be introduced and then compounded</w:t>
      </w:r>
      <w:r w:rsidR="001E056C">
        <w:rPr>
          <w:rFonts w:asciiTheme="minorHAnsi" w:hAnsiTheme="minorHAnsi"/>
          <w:sz w:val="21"/>
          <w:szCs w:val="21"/>
        </w:rPr>
        <w:t xml:space="preserve"> when data are processed </w:t>
      </w:r>
      <w:r w:rsidR="00A8713C">
        <w:rPr>
          <w:rFonts w:asciiTheme="minorHAnsi" w:hAnsiTheme="minorHAnsi"/>
          <w:sz w:val="21"/>
          <w:szCs w:val="21"/>
        </w:rPr>
        <w:t xml:space="preserve">poses serious questions about the overall integrity of the approach. The </w:t>
      </w:r>
      <w:r w:rsidR="001E056C">
        <w:rPr>
          <w:rFonts w:asciiTheme="minorHAnsi" w:hAnsiTheme="minorHAnsi"/>
          <w:sz w:val="21"/>
          <w:szCs w:val="21"/>
        </w:rPr>
        <w:t xml:space="preserve">over-simplifying </w:t>
      </w:r>
      <w:r w:rsidR="00A8713C">
        <w:rPr>
          <w:rFonts w:asciiTheme="minorHAnsi" w:hAnsiTheme="minorHAnsi"/>
          <w:sz w:val="21"/>
          <w:szCs w:val="21"/>
        </w:rPr>
        <w:t xml:space="preserve">assumption of one-to-one between mapping of FCL </w:t>
      </w:r>
      <w:r w:rsidR="008F55A3">
        <w:rPr>
          <w:rFonts w:asciiTheme="minorHAnsi" w:hAnsiTheme="minorHAnsi"/>
          <w:sz w:val="21"/>
          <w:szCs w:val="21"/>
        </w:rPr>
        <w:t xml:space="preserve">and HS stands as a major entry point for errors, as does the neglect to balance trade before embarking on standardization. The arbitrariness of assigning processed products, including composite products, to </w:t>
      </w:r>
      <w:r w:rsidR="00B347F7">
        <w:rPr>
          <w:rFonts w:asciiTheme="minorHAnsi" w:hAnsiTheme="minorHAnsi"/>
          <w:sz w:val="21"/>
          <w:szCs w:val="21"/>
        </w:rPr>
        <w:t xml:space="preserve">static </w:t>
      </w:r>
      <w:r w:rsidR="008F55A3">
        <w:rPr>
          <w:rFonts w:asciiTheme="minorHAnsi" w:hAnsiTheme="minorHAnsi"/>
          <w:sz w:val="21"/>
          <w:szCs w:val="21"/>
        </w:rPr>
        <w:t>com</w:t>
      </w:r>
      <w:r w:rsidR="00B347F7">
        <w:rPr>
          <w:rFonts w:asciiTheme="minorHAnsi" w:hAnsiTheme="minorHAnsi"/>
          <w:sz w:val="21"/>
          <w:szCs w:val="21"/>
        </w:rPr>
        <w:t xml:space="preserve">modity tress </w:t>
      </w:r>
      <w:r w:rsidR="00C37635">
        <w:rPr>
          <w:rFonts w:asciiTheme="minorHAnsi" w:hAnsiTheme="minorHAnsi"/>
          <w:sz w:val="21"/>
          <w:szCs w:val="21"/>
        </w:rPr>
        <w:t>as well as</w:t>
      </w:r>
      <w:r w:rsidR="00B347F7">
        <w:rPr>
          <w:rFonts w:asciiTheme="minorHAnsi" w:hAnsiTheme="minorHAnsi"/>
          <w:sz w:val="21"/>
          <w:szCs w:val="21"/>
        </w:rPr>
        <w:t xml:space="preserve"> the resulting derived products</w:t>
      </w:r>
      <w:r w:rsidR="008F55A3">
        <w:rPr>
          <w:rFonts w:asciiTheme="minorHAnsi" w:hAnsiTheme="minorHAnsi"/>
          <w:sz w:val="21"/>
          <w:szCs w:val="21"/>
        </w:rPr>
        <w:t xml:space="preserve">, is yet another source of error. </w:t>
      </w:r>
      <w:r w:rsidR="00B347F7">
        <w:rPr>
          <w:rFonts w:asciiTheme="minorHAnsi" w:hAnsiTheme="minorHAnsi"/>
          <w:sz w:val="21"/>
          <w:szCs w:val="21"/>
        </w:rPr>
        <w:t xml:space="preserve">For example, cassava is increasingly being transformed to pellets for </w:t>
      </w:r>
      <w:r w:rsidR="00C37635">
        <w:rPr>
          <w:rFonts w:asciiTheme="minorHAnsi" w:hAnsiTheme="minorHAnsi"/>
          <w:sz w:val="21"/>
          <w:szCs w:val="21"/>
        </w:rPr>
        <w:t xml:space="preserve">exporting to </w:t>
      </w:r>
      <w:r w:rsidR="00B347F7">
        <w:rPr>
          <w:rFonts w:asciiTheme="minorHAnsi" w:hAnsiTheme="minorHAnsi"/>
          <w:sz w:val="21"/>
          <w:szCs w:val="21"/>
        </w:rPr>
        <w:t xml:space="preserve">industrial </w:t>
      </w:r>
      <w:r w:rsidR="00C37635">
        <w:rPr>
          <w:rFonts w:asciiTheme="minorHAnsi" w:hAnsiTheme="minorHAnsi"/>
          <w:sz w:val="21"/>
          <w:szCs w:val="21"/>
        </w:rPr>
        <w:t>sectors</w:t>
      </w:r>
      <w:r w:rsidR="00B347F7">
        <w:rPr>
          <w:rFonts w:asciiTheme="minorHAnsi" w:hAnsiTheme="minorHAnsi"/>
          <w:sz w:val="21"/>
          <w:szCs w:val="21"/>
        </w:rPr>
        <w:t xml:space="preserve">, and is </w:t>
      </w:r>
      <w:r w:rsidR="00C37635">
        <w:rPr>
          <w:rFonts w:asciiTheme="minorHAnsi" w:hAnsiTheme="minorHAnsi"/>
          <w:sz w:val="21"/>
          <w:szCs w:val="21"/>
        </w:rPr>
        <w:t xml:space="preserve">also </w:t>
      </w:r>
      <w:r w:rsidR="00B347F7">
        <w:rPr>
          <w:rFonts w:asciiTheme="minorHAnsi" w:hAnsiTheme="minorHAnsi"/>
          <w:sz w:val="21"/>
          <w:szCs w:val="21"/>
        </w:rPr>
        <w:t xml:space="preserve">being used for making beer, but the commodity trees fail to account for these products. </w:t>
      </w:r>
      <w:r w:rsidR="008F55A3">
        <w:rPr>
          <w:rFonts w:asciiTheme="minorHAnsi" w:hAnsiTheme="minorHAnsi"/>
          <w:sz w:val="21"/>
          <w:szCs w:val="21"/>
        </w:rPr>
        <w:t xml:space="preserve">A review of the assumed extraction rates and technical conversion factors, in some cases show implausibility. For example, the quantity of flour extracted from certain cereals in certain countries </w:t>
      </w:r>
      <w:r w:rsidR="00B347F7">
        <w:rPr>
          <w:rFonts w:asciiTheme="minorHAnsi" w:hAnsiTheme="minorHAnsi"/>
          <w:sz w:val="21"/>
          <w:szCs w:val="21"/>
        </w:rPr>
        <w:t>is</w:t>
      </w:r>
      <w:r w:rsidR="008F55A3">
        <w:rPr>
          <w:rFonts w:asciiTheme="minorHAnsi" w:hAnsiTheme="minorHAnsi"/>
          <w:sz w:val="21"/>
          <w:szCs w:val="21"/>
        </w:rPr>
        <w:t xml:space="preserve"> beyond the realms of physiological possibility. </w:t>
      </w:r>
      <w:r w:rsidR="00B347F7">
        <w:rPr>
          <w:rFonts w:asciiTheme="minorHAnsi" w:hAnsiTheme="minorHAnsi"/>
          <w:sz w:val="21"/>
          <w:szCs w:val="21"/>
        </w:rPr>
        <w:t xml:space="preserve">In other cases, countries are assumed to be wasting significant quantities of grains through implausibly low extraction rates. </w:t>
      </w:r>
    </w:p>
    <w:p w:rsidR="00C2447E" w:rsidRDefault="00C2447E" w:rsidP="006B3423">
      <w:pPr>
        <w:spacing w:after="0"/>
        <w:jc w:val="left"/>
        <w:rPr>
          <w:rFonts w:asciiTheme="minorHAnsi" w:hAnsiTheme="minorHAnsi"/>
          <w:sz w:val="21"/>
          <w:szCs w:val="21"/>
        </w:rPr>
      </w:pPr>
    </w:p>
    <w:p w:rsidR="00DC5295" w:rsidRDefault="00DC5295" w:rsidP="006B3423">
      <w:pPr>
        <w:spacing w:after="0"/>
        <w:jc w:val="left"/>
        <w:rPr>
          <w:rFonts w:asciiTheme="minorHAnsi" w:hAnsiTheme="minorHAnsi"/>
          <w:sz w:val="21"/>
          <w:szCs w:val="21"/>
        </w:rPr>
      </w:pPr>
    </w:p>
    <w:p w:rsidR="00D33144" w:rsidRPr="003F4990" w:rsidRDefault="007D07D0" w:rsidP="006B3423">
      <w:pPr>
        <w:spacing w:after="0"/>
        <w:jc w:val="left"/>
        <w:rPr>
          <w:rFonts w:asciiTheme="minorHAnsi" w:hAnsiTheme="minorHAnsi"/>
          <w:b/>
          <w:sz w:val="21"/>
          <w:szCs w:val="21"/>
        </w:rPr>
      </w:pPr>
      <w:r>
        <w:rPr>
          <w:rFonts w:asciiTheme="minorHAnsi" w:hAnsiTheme="minorHAnsi"/>
          <w:b/>
          <w:sz w:val="21"/>
          <w:szCs w:val="21"/>
        </w:rPr>
        <w:t xml:space="preserve">Evidence of a why a </w:t>
      </w:r>
      <w:r w:rsidR="003F4990" w:rsidRPr="003F4990">
        <w:rPr>
          <w:rFonts w:asciiTheme="minorHAnsi" w:hAnsiTheme="minorHAnsi"/>
          <w:b/>
          <w:sz w:val="21"/>
          <w:szCs w:val="21"/>
        </w:rPr>
        <w:t xml:space="preserve">complete </w:t>
      </w:r>
      <w:r w:rsidR="00D33144" w:rsidRPr="003F4990">
        <w:rPr>
          <w:rFonts w:asciiTheme="minorHAnsi" w:hAnsiTheme="minorHAnsi"/>
          <w:b/>
          <w:sz w:val="21"/>
          <w:szCs w:val="21"/>
        </w:rPr>
        <w:t>r</w:t>
      </w:r>
      <w:r w:rsidR="003F4990" w:rsidRPr="003F4990">
        <w:rPr>
          <w:rFonts w:asciiTheme="minorHAnsi" w:hAnsiTheme="minorHAnsi"/>
          <w:b/>
          <w:sz w:val="21"/>
          <w:szCs w:val="21"/>
        </w:rPr>
        <w:t>eassessment</w:t>
      </w:r>
      <w:r w:rsidR="003F4990">
        <w:rPr>
          <w:rFonts w:asciiTheme="minorHAnsi" w:hAnsiTheme="minorHAnsi"/>
          <w:b/>
          <w:sz w:val="21"/>
          <w:szCs w:val="21"/>
        </w:rPr>
        <w:t xml:space="preserve"> of the current FBS approach</w:t>
      </w:r>
      <w:r>
        <w:rPr>
          <w:rFonts w:asciiTheme="minorHAnsi" w:hAnsiTheme="minorHAnsi"/>
          <w:b/>
          <w:sz w:val="21"/>
          <w:szCs w:val="21"/>
        </w:rPr>
        <w:t xml:space="preserve"> is needed</w:t>
      </w:r>
    </w:p>
    <w:p w:rsidR="003F4990" w:rsidRDefault="003F4990" w:rsidP="006B3423">
      <w:pPr>
        <w:spacing w:after="0"/>
        <w:jc w:val="left"/>
        <w:rPr>
          <w:rFonts w:asciiTheme="minorHAnsi" w:hAnsiTheme="minorHAnsi"/>
          <w:sz w:val="21"/>
          <w:szCs w:val="21"/>
        </w:rPr>
      </w:pPr>
    </w:p>
    <w:p w:rsidR="008B6B12" w:rsidRDefault="009D57B8" w:rsidP="006B3423">
      <w:pPr>
        <w:spacing w:after="0"/>
        <w:jc w:val="left"/>
        <w:rPr>
          <w:rFonts w:asciiTheme="minorHAnsi" w:hAnsiTheme="minorHAnsi"/>
          <w:sz w:val="21"/>
          <w:szCs w:val="21"/>
        </w:rPr>
      </w:pPr>
      <w:r>
        <w:rPr>
          <w:rFonts w:asciiTheme="minorHAnsi" w:hAnsiTheme="minorHAnsi"/>
          <w:sz w:val="21"/>
          <w:szCs w:val="21"/>
        </w:rPr>
        <w:t>As data are almost exclusively accessed from the web nowadays, a</w:t>
      </w:r>
      <w:r w:rsidR="009E4E3A">
        <w:rPr>
          <w:rFonts w:asciiTheme="minorHAnsi" w:hAnsiTheme="minorHAnsi"/>
          <w:sz w:val="21"/>
          <w:szCs w:val="21"/>
        </w:rPr>
        <w:t xml:space="preserve"> telling metric that sheds light on global usage of FBS data (including in-house)</w:t>
      </w:r>
      <w:r w:rsidR="00B347F7">
        <w:rPr>
          <w:rFonts w:asciiTheme="minorHAnsi" w:hAnsiTheme="minorHAnsi"/>
          <w:sz w:val="21"/>
          <w:szCs w:val="21"/>
        </w:rPr>
        <w:t xml:space="preserve">, and hence relevance, </w:t>
      </w:r>
      <w:r w:rsidR="009E4E3A">
        <w:rPr>
          <w:rFonts w:asciiTheme="minorHAnsi" w:hAnsiTheme="minorHAnsi"/>
          <w:sz w:val="21"/>
          <w:szCs w:val="21"/>
        </w:rPr>
        <w:t xml:space="preserve"> is given by the level of </w:t>
      </w:r>
      <w:r>
        <w:rPr>
          <w:rFonts w:asciiTheme="minorHAnsi" w:hAnsiTheme="minorHAnsi"/>
          <w:sz w:val="21"/>
          <w:szCs w:val="21"/>
        </w:rPr>
        <w:t xml:space="preserve">FAOSTAT </w:t>
      </w:r>
      <w:r w:rsidR="009E4E3A">
        <w:rPr>
          <w:rFonts w:asciiTheme="minorHAnsi" w:hAnsiTheme="minorHAnsi"/>
          <w:sz w:val="21"/>
          <w:szCs w:val="21"/>
        </w:rPr>
        <w:t>web activity and trends in activity over time.</w:t>
      </w:r>
      <w:r w:rsidR="008B6B12">
        <w:rPr>
          <w:rFonts w:asciiTheme="minorHAnsi" w:hAnsiTheme="minorHAnsi"/>
          <w:sz w:val="21"/>
          <w:szCs w:val="21"/>
        </w:rPr>
        <w:t xml:space="preserve"> Here, the self-evident hypothesis is that relatively low usage suggests either the importance of the subject matter is in decline, the data on the subject matter are suspect, or both. Another reason might be the low awareness of FAOSTAT. </w:t>
      </w:r>
    </w:p>
    <w:p w:rsidR="008B6B12" w:rsidRDefault="008B6B12" w:rsidP="006B3423">
      <w:pPr>
        <w:spacing w:after="0"/>
        <w:jc w:val="left"/>
        <w:rPr>
          <w:rFonts w:asciiTheme="minorHAnsi" w:hAnsiTheme="minorHAnsi"/>
          <w:sz w:val="21"/>
          <w:szCs w:val="21"/>
        </w:rPr>
      </w:pPr>
    </w:p>
    <w:p w:rsidR="009E4E3A" w:rsidRDefault="00D33144" w:rsidP="006B3423">
      <w:pPr>
        <w:spacing w:after="0"/>
        <w:jc w:val="left"/>
        <w:rPr>
          <w:rFonts w:asciiTheme="minorHAnsi" w:hAnsiTheme="minorHAnsi"/>
          <w:sz w:val="21"/>
          <w:szCs w:val="21"/>
        </w:rPr>
      </w:pPr>
      <w:r>
        <w:rPr>
          <w:rFonts w:asciiTheme="minorHAnsi" w:hAnsiTheme="minorHAnsi"/>
          <w:sz w:val="21"/>
          <w:szCs w:val="21"/>
        </w:rPr>
        <w:t xml:space="preserve">To </w:t>
      </w:r>
      <w:r w:rsidR="009E4E3A">
        <w:rPr>
          <w:rFonts w:asciiTheme="minorHAnsi" w:hAnsiTheme="minorHAnsi"/>
          <w:sz w:val="21"/>
          <w:szCs w:val="21"/>
        </w:rPr>
        <w:t>set this</w:t>
      </w:r>
      <w:r w:rsidR="00AE774F">
        <w:rPr>
          <w:rFonts w:asciiTheme="minorHAnsi" w:hAnsiTheme="minorHAnsi"/>
          <w:sz w:val="21"/>
          <w:szCs w:val="21"/>
        </w:rPr>
        <w:t xml:space="preserve"> stage</w:t>
      </w:r>
      <w:r>
        <w:rPr>
          <w:rFonts w:asciiTheme="minorHAnsi" w:hAnsiTheme="minorHAnsi"/>
          <w:sz w:val="21"/>
          <w:szCs w:val="21"/>
        </w:rPr>
        <w:t>,</w:t>
      </w:r>
      <w:r w:rsidR="009E4E3A">
        <w:rPr>
          <w:rFonts w:asciiTheme="minorHAnsi" w:hAnsiTheme="minorHAnsi"/>
          <w:sz w:val="21"/>
          <w:szCs w:val="21"/>
        </w:rPr>
        <w:t xml:space="preserve"> </w:t>
      </w:r>
      <w:r w:rsidR="009D57B8">
        <w:rPr>
          <w:rFonts w:asciiTheme="minorHAnsi" w:hAnsiTheme="minorHAnsi"/>
          <w:sz w:val="21"/>
          <w:szCs w:val="21"/>
        </w:rPr>
        <w:t>the FAOSTAT domains that disseminate data related to food supplies</w:t>
      </w:r>
      <w:r w:rsidR="008F55A3">
        <w:rPr>
          <w:rFonts w:asciiTheme="minorHAnsi" w:hAnsiTheme="minorHAnsi"/>
          <w:sz w:val="21"/>
          <w:szCs w:val="21"/>
        </w:rPr>
        <w:t xml:space="preserve"> other than</w:t>
      </w:r>
      <w:r w:rsidR="009D57B8">
        <w:rPr>
          <w:rFonts w:asciiTheme="minorHAnsi" w:hAnsiTheme="minorHAnsi"/>
          <w:sz w:val="21"/>
          <w:szCs w:val="21"/>
        </w:rPr>
        <w:t xml:space="preserve"> FBS are first described below:</w:t>
      </w:r>
    </w:p>
    <w:p w:rsidR="009E4E3A" w:rsidRDefault="009E4E3A" w:rsidP="006B3423">
      <w:pPr>
        <w:spacing w:after="0"/>
        <w:jc w:val="left"/>
        <w:rPr>
          <w:rFonts w:asciiTheme="minorHAnsi" w:hAnsiTheme="minorHAnsi"/>
          <w:sz w:val="21"/>
          <w:szCs w:val="21"/>
        </w:rPr>
      </w:pPr>
    </w:p>
    <w:p w:rsidR="009E4E3A" w:rsidRPr="008B6B12" w:rsidRDefault="009E4E3A" w:rsidP="008B6B12">
      <w:pPr>
        <w:pStyle w:val="ListParagraph"/>
        <w:numPr>
          <w:ilvl w:val="0"/>
          <w:numId w:val="9"/>
        </w:numPr>
        <w:spacing w:after="0"/>
        <w:jc w:val="left"/>
        <w:rPr>
          <w:rFonts w:asciiTheme="minorHAnsi" w:hAnsiTheme="minorHAnsi"/>
          <w:sz w:val="21"/>
          <w:szCs w:val="21"/>
        </w:rPr>
      </w:pPr>
      <w:r w:rsidRPr="008B6B12">
        <w:rPr>
          <w:rFonts w:asciiTheme="minorHAnsi" w:hAnsiTheme="minorHAnsi"/>
          <w:b/>
          <w:sz w:val="21"/>
          <w:szCs w:val="21"/>
        </w:rPr>
        <w:t>Food Supply</w:t>
      </w:r>
      <w:r w:rsidRPr="009E4E3A">
        <w:rPr>
          <w:rFonts w:asciiTheme="minorHAnsi" w:hAnsiTheme="minorHAnsi"/>
          <w:sz w:val="21"/>
          <w:szCs w:val="21"/>
        </w:rPr>
        <w:t>:  covers food commodities that have been converted back into primary equivalents: Quantity; Dietary Energy; Proteins; Fats; Totals and per Capita</w:t>
      </w:r>
      <w:r>
        <w:rPr>
          <w:rFonts w:asciiTheme="minorHAnsi" w:hAnsiTheme="minorHAnsi"/>
          <w:sz w:val="21"/>
          <w:szCs w:val="21"/>
        </w:rPr>
        <w:t xml:space="preserve">. </w:t>
      </w:r>
      <w:r w:rsidR="009D57B8">
        <w:rPr>
          <w:rFonts w:asciiTheme="minorHAnsi" w:hAnsiTheme="minorHAnsi"/>
          <w:sz w:val="21"/>
          <w:szCs w:val="21"/>
        </w:rPr>
        <w:t xml:space="preserve">In the landing page, </w:t>
      </w:r>
      <w:r>
        <w:rPr>
          <w:rFonts w:asciiTheme="minorHAnsi" w:hAnsiTheme="minorHAnsi"/>
          <w:sz w:val="21"/>
          <w:szCs w:val="21"/>
        </w:rPr>
        <w:t>FAOSTAT states that this domain houses “</w:t>
      </w:r>
      <w:r w:rsidRPr="008B6B12">
        <w:rPr>
          <w:rFonts w:asciiTheme="minorHAnsi" w:hAnsiTheme="minorHAnsi"/>
          <w:i/>
          <w:sz w:val="21"/>
          <w:szCs w:val="21"/>
        </w:rPr>
        <w:t>the most important data in FAOSTAT. In fact, this data is for the basis for estimation of global and national undernourishment assessment, when it is combined with parameters and other data sets. This data has been the foundation of food balance sheets ever since they were first constructed. The data is accessed by both business and governments for economic analysis and policy setting, as well as being used by the academic community</w:t>
      </w:r>
      <w:r w:rsidRPr="009E4E3A">
        <w:rPr>
          <w:rFonts w:asciiTheme="minorHAnsi" w:hAnsiTheme="minorHAnsi"/>
          <w:sz w:val="21"/>
          <w:szCs w:val="21"/>
        </w:rPr>
        <w:t>.</w:t>
      </w:r>
      <w:r>
        <w:rPr>
          <w:rFonts w:asciiTheme="minorHAnsi" w:hAnsiTheme="minorHAnsi"/>
          <w:sz w:val="21"/>
          <w:szCs w:val="21"/>
        </w:rPr>
        <w:t>”</w:t>
      </w:r>
    </w:p>
    <w:p w:rsidR="008B6B12" w:rsidRPr="008F55A3" w:rsidRDefault="009E4E3A" w:rsidP="008F55A3">
      <w:pPr>
        <w:pStyle w:val="ListParagraph"/>
        <w:numPr>
          <w:ilvl w:val="0"/>
          <w:numId w:val="8"/>
        </w:numPr>
        <w:spacing w:after="0"/>
        <w:jc w:val="left"/>
        <w:rPr>
          <w:rFonts w:asciiTheme="minorHAnsi" w:hAnsiTheme="minorHAnsi"/>
          <w:sz w:val="21"/>
          <w:szCs w:val="21"/>
        </w:rPr>
      </w:pPr>
      <w:r w:rsidRPr="008F55A3">
        <w:rPr>
          <w:rFonts w:asciiTheme="minorHAnsi" w:hAnsiTheme="minorHAnsi"/>
          <w:b/>
          <w:sz w:val="21"/>
          <w:szCs w:val="21"/>
        </w:rPr>
        <w:t>Commodity Balances</w:t>
      </w:r>
      <w:r w:rsidR="008B6B12">
        <w:rPr>
          <w:rFonts w:asciiTheme="minorHAnsi" w:hAnsiTheme="minorHAnsi"/>
          <w:sz w:val="21"/>
          <w:szCs w:val="21"/>
        </w:rPr>
        <w:t>:</w:t>
      </w:r>
      <w:r w:rsidR="008F55A3">
        <w:rPr>
          <w:rFonts w:asciiTheme="minorHAnsi" w:hAnsiTheme="minorHAnsi"/>
          <w:sz w:val="21"/>
          <w:szCs w:val="21"/>
        </w:rPr>
        <w:t xml:space="preserve"> “</w:t>
      </w:r>
      <w:r w:rsidR="008F55A3" w:rsidRPr="00C37635">
        <w:rPr>
          <w:rFonts w:asciiTheme="minorHAnsi" w:hAnsiTheme="minorHAnsi"/>
          <w:i/>
          <w:sz w:val="21"/>
          <w:szCs w:val="21"/>
        </w:rPr>
        <w:t>show balances of food and agricultural commodities in a standardized form. The scope of standardization is to present these data in a less detailed form for a selected number of commodities without causing any significant loss of the basic variables monitoring the agricultural sector. The selected commodities include the equivalents of their derived products falling in the same commodity group, but exclude the equivalents of by-products and derived commodities, which through processing, change their nature and become part of different commodity groups</w:t>
      </w:r>
      <w:r w:rsidR="008F55A3" w:rsidRPr="008F55A3">
        <w:rPr>
          <w:rFonts w:asciiTheme="minorHAnsi" w:hAnsiTheme="minorHAnsi"/>
          <w:sz w:val="21"/>
          <w:szCs w:val="21"/>
        </w:rPr>
        <w:t>.</w:t>
      </w:r>
      <w:r w:rsidR="008F55A3">
        <w:rPr>
          <w:rFonts w:asciiTheme="minorHAnsi" w:hAnsiTheme="minorHAnsi"/>
          <w:sz w:val="21"/>
          <w:szCs w:val="21"/>
        </w:rPr>
        <w:t>”</w:t>
      </w:r>
    </w:p>
    <w:p w:rsidR="009E4E3A" w:rsidRPr="009E4E3A" w:rsidRDefault="009E4E3A" w:rsidP="009E4E3A">
      <w:pPr>
        <w:spacing w:after="0"/>
        <w:jc w:val="left"/>
        <w:rPr>
          <w:rFonts w:asciiTheme="minorHAnsi" w:hAnsiTheme="minorHAnsi"/>
          <w:sz w:val="21"/>
          <w:szCs w:val="21"/>
        </w:rPr>
      </w:pPr>
    </w:p>
    <w:p w:rsidR="008276AB" w:rsidRDefault="009E4E3A" w:rsidP="006B3423">
      <w:pPr>
        <w:spacing w:after="0"/>
        <w:jc w:val="left"/>
        <w:rPr>
          <w:rFonts w:asciiTheme="minorHAnsi" w:hAnsiTheme="minorHAnsi"/>
          <w:sz w:val="21"/>
          <w:szCs w:val="21"/>
        </w:rPr>
      </w:pPr>
      <w:r>
        <w:rPr>
          <w:rFonts w:asciiTheme="minorHAnsi" w:hAnsiTheme="minorHAnsi"/>
          <w:sz w:val="21"/>
          <w:szCs w:val="21"/>
        </w:rPr>
        <w:t>Some telling statistics are provided in figure 1.  Total FAOSTAT web activity (the number of hits) dwarfs the domains involving the construction of FBS as well as FBS itself.</w:t>
      </w:r>
      <w:r w:rsidR="009D57B8">
        <w:rPr>
          <w:rFonts w:asciiTheme="minorHAnsi" w:hAnsiTheme="minorHAnsi"/>
          <w:sz w:val="21"/>
          <w:szCs w:val="21"/>
        </w:rPr>
        <w:t xml:space="preserve"> </w:t>
      </w:r>
      <w:r w:rsidR="00D6234D">
        <w:rPr>
          <w:rFonts w:asciiTheme="minorHAnsi" w:hAnsiTheme="minorHAnsi"/>
          <w:sz w:val="21"/>
          <w:szCs w:val="21"/>
        </w:rPr>
        <w:t>For instance, FAOSTAT activity</w:t>
      </w:r>
      <w:r w:rsidR="009D57B8">
        <w:rPr>
          <w:rFonts w:asciiTheme="minorHAnsi" w:hAnsiTheme="minorHAnsi"/>
          <w:sz w:val="21"/>
          <w:szCs w:val="21"/>
        </w:rPr>
        <w:t xml:space="preserve"> as a whole </w:t>
      </w:r>
      <w:r w:rsidR="00D6234D">
        <w:rPr>
          <w:rFonts w:asciiTheme="minorHAnsi" w:hAnsiTheme="minorHAnsi"/>
          <w:sz w:val="21"/>
          <w:szCs w:val="21"/>
        </w:rPr>
        <w:t>outmatched the commodity balance domain by 1:918 in late 2013. That is to say, for every 918 hits in</w:t>
      </w:r>
      <w:r w:rsidR="00C52784">
        <w:rPr>
          <w:rFonts w:asciiTheme="minorHAnsi" w:hAnsiTheme="minorHAnsi"/>
          <w:sz w:val="21"/>
          <w:szCs w:val="21"/>
        </w:rPr>
        <w:t xml:space="preserve"> the entire</w:t>
      </w:r>
      <w:r w:rsidR="00D6234D">
        <w:rPr>
          <w:rFonts w:asciiTheme="minorHAnsi" w:hAnsiTheme="minorHAnsi"/>
          <w:sz w:val="21"/>
          <w:szCs w:val="21"/>
        </w:rPr>
        <w:t xml:space="preserve"> FAOSTAT only one was recorded in the commodity balance domain. Not just in relative </w:t>
      </w:r>
      <w:r w:rsidR="00D6234D">
        <w:rPr>
          <w:rFonts w:asciiTheme="minorHAnsi" w:hAnsiTheme="minorHAnsi"/>
          <w:sz w:val="21"/>
          <w:szCs w:val="21"/>
        </w:rPr>
        <w:lastRenderedPageBreak/>
        <w:t>terms, but in absolute terms is the performance of the domains in que</w:t>
      </w:r>
      <w:r w:rsidR="009D57B8">
        <w:rPr>
          <w:rFonts w:asciiTheme="minorHAnsi" w:hAnsiTheme="minorHAnsi"/>
          <w:sz w:val="21"/>
          <w:szCs w:val="21"/>
        </w:rPr>
        <w:t>stion</w:t>
      </w:r>
      <w:r w:rsidR="00C37635">
        <w:rPr>
          <w:rFonts w:asciiTheme="minorHAnsi" w:hAnsiTheme="minorHAnsi"/>
          <w:sz w:val="21"/>
          <w:szCs w:val="21"/>
        </w:rPr>
        <w:t>,</w:t>
      </w:r>
      <w:r w:rsidR="009D57B8">
        <w:rPr>
          <w:rFonts w:asciiTheme="minorHAnsi" w:hAnsiTheme="minorHAnsi"/>
          <w:sz w:val="21"/>
          <w:szCs w:val="21"/>
        </w:rPr>
        <w:t xml:space="preserve"> in that n</w:t>
      </w:r>
      <w:r w:rsidR="00D6234D">
        <w:rPr>
          <w:rFonts w:asciiTheme="minorHAnsi" w:hAnsiTheme="minorHAnsi"/>
          <w:sz w:val="21"/>
          <w:szCs w:val="21"/>
        </w:rPr>
        <w:t>umbers have been on a downward spiral since the</w:t>
      </w:r>
      <w:r w:rsidR="007D07D0">
        <w:rPr>
          <w:rFonts w:asciiTheme="minorHAnsi" w:hAnsiTheme="minorHAnsi"/>
          <w:sz w:val="21"/>
          <w:szCs w:val="21"/>
        </w:rPr>
        <w:t xml:space="preserve"> </w:t>
      </w:r>
      <w:r w:rsidR="00762D36">
        <w:rPr>
          <w:rFonts w:asciiTheme="minorHAnsi" w:hAnsiTheme="minorHAnsi"/>
          <w:sz w:val="21"/>
          <w:szCs w:val="21"/>
        </w:rPr>
        <w:t>probable</w:t>
      </w:r>
      <w:r w:rsidR="00D6234D">
        <w:rPr>
          <w:rFonts w:asciiTheme="minorHAnsi" w:hAnsiTheme="minorHAnsi"/>
          <w:sz w:val="21"/>
          <w:szCs w:val="21"/>
        </w:rPr>
        <w:t xml:space="preserve"> “SOFI peak” of </w:t>
      </w:r>
      <w:r w:rsidR="00C52784">
        <w:rPr>
          <w:rFonts w:asciiTheme="minorHAnsi" w:hAnsiTheme="minorHAnsi"/>
          <w:sz w:val="21"/>
          <w:szCs w:val="21"/>
        </w:rPr>
        <w:t xml:space="preserve">October 2012, </w:t>
      </w:r>
      <w:r w:rsidR="00D6234D">
        <w:rPr>
          <w:rFonts w:asciiTheme="minorHAnsi" w:hAnsiTheme="minorHAnsi"/>
          <w:sz w:val="21"/>
          <w:szCs w:val="21"/>
        </w:rPr>
        <w:t xml:space="preserve">and have reached either record lows or near-record lows in recent months. </w:t>
      </w:r>
      <w:r w:rsidR="00C52784">
        <w:rPr>
          <w:rFonts w:asciiTheme="minorHAnsi" w:hAnsiTheme="minorHAnsi"/>
          <w:sz w:val="21"/>
          <w:szCs w:val="21"/>
        </w:rPr>
        <w:t xml:space="preserve"> Taking again the commodity balance domain, around 244 hits worldwide were recorded in September 2013, i.e. on average eight per day.  “Unique events”, essentially </w:t>
      </w:r>
      <w:r w:rsidR="009D57B8">
        <w:rPr>
          <w:rFonts w:asciiTheme="minorHAnsi" w:hAnsiTheme="minorHAnsi"/>
          <w:sz w:val="21"/>
          <w:szCs w:val="21"/>
        </w:rPr>
        <w:t>unique</w:t>
      </w:r>
      <w:r w:rsidR="00C52784">
        <w:rPr>
          <w:rFonts w:asciiTheme="minorHAnsi" w:hAnsiTheme="minorHAnsi"/>
          <w:sz w:val="21"/>
          <w:szCs w:val="21"/>
        </w:rPr>
        <w:t xml:space="preserve"> users, are likely to make the picture </w:t>
      </w:r>
      <w:r w:rsidR="00C37635">
        <w:rPr>
          <w:rFonts w:asciiTheme="minorHAnsi" w:hAnsiTheme="minorHAnsi"/>
          <w:sz w:val="21"/>
          <w:szCs w:val="21"/>
        </w:rPr>
        <w:t xml:space="preserve">even </w:t>
      </w:r>
      <w:r w:rsidR="00DF4EDB">
        <w:rPr>
          <w:rFonts w:asciiTheme="minorHAnsi" w:hAnsiTheme="minorHAnsi"/>
          <w:sz w:val="21"/>
          <w:szCs w:val="21"/>
        </w:rPr>
        <w:t>bleaker</w:t>
      </w:r>
      <w:r w:rsidR="00C52784">
        <w:rPr>
          <w:rFonts w:asciiTheme="minorHAnsi" w:hAnsiTheme="minorHAnsi"/>
          <w:sz w:val="21"/>
          <w:szCs w:val="21"/>
        </w:rPr>
        <w:t>.</w:t>
      </w:r>
      <w:r w:rsidR="00DF4EDB">
        <w:rPr>
          <w:rFonts w:asciiTheme="minorHAnsi" w:hAnsiTheme="minorHAnsi"/>
          <w:sz w:val="21"/>
          <w:szCs w:val="21"/>
        </w:rPr>
        <w:t xml:space="preserve"> </w:t>
      </w:r>
    </w:p>
    <w:p w:rsidR="008276AB" w:rsidRDefault="008276AB" w:rsidP="006B3423">
      <w:pPr>
        <w:spacing w:after="0"/>
        <w:jc w:val="left"/>
        <w:rPr>
          <w:rFonts w:asciiTheme="minorHAnsi" w:hAnsiTheme="minorHAnsi"/>
          <w:sz w:val="21"/>
          <w:szCs w:val="21"/>
        </w:rPr>
      </w:pPr>
    </w:p>
    <w:p w:rsidR="00C52784" w:rsidRDefault="00DF4EDB" w:rsidP="006B3423">
      <w:pPr>
        <w:spacing w:after="0"/>
        <w:jc w:val="left"/>
        <w:rPr>
          <w:rFonts w:asciiTheme="minorHAnsi" w:hAnsiTheme="minorHAnsi"/>
          <w:sz w:val="21"/>
          <w:szCs w:val="21"/>
        </w:rPr>
      </w:pPr>
      <w:r>
        <w:rPr>
          <w:rFonts w:asciiTheme="minorHAnsi" w:hAnsiTheme="minorHAnsi"/>
          <w:sz w:val="21"/>
          <w:szCs w:val="21"/>
        </w:rPr>
        <w:t>A review of the number of scholarly art</w:t>
      </w:r>
      <w:r w:rsidR="00C37635">
        <w:rPr>
          <w:rFonts w:asciiTheme="minorHAnsi" w:hAnsiTheme="minorHAnsi"/>
          <w:sz w:val="21"/>
          <w:szCs w:val="21"/>
        </w:rPr>
        <w:t>icles published in recent times</w:t>
      </w:r>
      <w:r>
        <w:rPr>
          <w:rFonts w:asciiTheme="minorHAnsi" w:hAnsiTheme="minorHAnsi"/>
          <w:sz w:val="21"/>
          <w:szCs w:val="21"/>
        </w:rPr>
        <w:t xml:space="preserve"> or the number of </w:t>
      </w:r>
      <w:r w:rsidR="00AC3CC8">
        <w:rPr>
          <w:rFonts w:asciiTheme="minorHAnsi" w:hAnsiTheme="minorHAnsi"/>
          <w:sz w:val="21"/>
          <w:szCs w:val="21"/>
        </w:rPr>
        <w:t xml:space="preserve">contemporary </w:t>
      </w:r>
      <w:r>
        <w:rPr>
          <w:rFonts w:asciiTheme="minorHAnsi" w:hAnsiTheme="minorHAnsi"/>
          <w:sz w:val="21"/>
          <w:szCs w:val="21"/>
        </w:rPr>
        <w:t xml:space="preserve">policy white papers drafted </w:t>
      </w:r>
      <w:r w:rsidR="00C37635">
        <w:rPr>
          <w:rFonts w:asciiTheme="minorHAnsi" w:hAnsiTheme="minorHAnsi"/>
          <w:sz w:val="21"/>
          <w:szCs w:val="21"/>
        </w:rPr>
        <w:t>employing FBS statistics would also serve as a</w:t>
      </w:r>
      <w:r>
        <w:rPr>
          <w:rFonts w:asciiTheme="minorHAnsi" w:hAnsiTheme="minorHAnsi"/>
          <w:sz w:val="21"/>
          <w:szCs w:val="21"/>
        </w:rPr>
        <w:t xml:space="preserve"> useful </w:t>
      </w:r>
      <w:r w:rsidR="00AC3CC8">
        <w:rPr>
          <w:rFonts w:asciiTheme="minorHAnsi" w:hAnsiTheme="minorHAnsi"/>
          <w:sz w:val="21"/>
          <w:szCs w:val="21"/>
        </w:rPr>
        <w:t>acid test.</w:t>
      </w:r>
      <w:r w:rsidR="009D57B8">
        <w:rPr>
          <w:rFonts w:asciiTheme="minorHAnsi" w:hAnsiTheme="minorHAnsi"/>
          <w:sz w:val="21"/>
          <w:szCs w:val="21"/>
        </w:rPr>
        <w:t xml:space="preserve"> Yet another indicator would be the </w:t>
      </w:r>
      <w:r w:rsidR="008276AB">
        <w:rPr>
          <w:rFonts w:asciiTheme="minorHAnsi" w:hAnsiTheme="minorHAnsi"/>
          <w:sz w:val="21"/>
          <w:szCs w:val="21"/>
        </w:rPr>
        <w:t xml:space="preserve">inclusion of FBS data by </w:t>
      </w:r>
      <w:r w:rsidR="009D57B8">
        <w:rPr>
          <w:rFonts w:asciiTheme="minorHAnsi" w:hAnsiTheme="minorHAnsi"/>
          <w:sz w:val="21"/>
          <w:szCs w:val="21"/>
        </w:rPr>
        <w:t xml:space="preserve">global data disseminators </w:t>
      </w:r>
      <w:r w:rsidR="008B6B12">
        <w:rPr>
          <w:rFonts w:asciiTheme="minorHAnsi" w:hAnsiTheme="minorHAnsi"/>
          <w:sz w:val="21"/>
          <w:szCs w:val="21"/>
        </w:rPr>
        <w:t>hosting</w:t>
      </w:r>
      <w:r w:rsidR="009D57B8">
        <w:rPr>
          <w:rFonts w:asciiTheme="minorHAnsi" w:hAnsiTheme="minorHAnsi"/>
          <w:sz w:val="21"/>
          <w:szCs w:val="21"/>
        </w:rPr>
        <w:t xml:space="preserve"> </w:t>
      </w:r>
      <w:r w:rsidR="008B6B12">
        <w:rPr>
          <w:rFonts w:asciiTheme="minorHAnsi" w:hAnsiTheme="minorHAnsi"/>
          <w:sz w:val="21"/>
          <w:szCs w:val="21"/>
        </w:rPr>
        <w:t xml:space="preserve">development </w:t>
      </w:r>
      <w:r w:rsidR="009D57B8">
        <w:rPr>
          <w:rFonts w:asciiTheme="minorHAnsi" w:hAnsiTheme="minorHAnsi"/>
          <w:sz w:val="21"/>
          <w:szCs w:val="21"/>
        </w:rPr>
        <w:t>data. Arguably</w:t>
      </w:r>
      <w:r w:rsidR="008B6B12">
        <w:rPr>
          <w:rFonts w:asciiTheme="minorHAnsi" w:hAnsiTheme="minorHAnsi"/>
          <w:sz w:val="21"/>
          <w:szCs w:val="21"/>
        </w:rPr>
        <w:t xml:space="preserve">, of </w:t>
      </w:r>
      <w:r w:rsidR="009D57B8">
        <w:rPr>
          <w:rFonts w:asciiTheme="minorHAnsi" w:hAnsiTheme="minorHAnsi"/>
          <w:sz w:val="21"/>
          <w:szCs w:val="21"/>
        </w:rPr>
        <w:t>the most renowned</w:t>
      </w:r>
      <w:r w:rsidR="008B6B12">
        <w:rPr>
          <w:rFonts w:asciiTheme="minorHAnsi" w:hAnsiTheme="minorHAnsi"/>
          <w:sz w:val="21"/>
          <w:szCs w:val="21"/>
        </w:rPr>
        <w:t xml:space="preserve"> stands</w:t>
      </w:r>
      <w:r w:rsidR="009D57B8">
        <w:rPr>
          <w:rFonts w:asciiTheme="minorHAnsi" w:hAnsiTheme="minorHAnsi"/>
          <w:sz w:val="21"/>
          <w:szCs w:val="21"/>
        </w:rPr>
        <w:t xml:space="preserve"> the World Bank</w:t>
      </w:r>
      <w:r w:rsidR="008B6B12">
        <w:rPr>
          <w:rFonts w:asciiTheme="minorHAnsi" w:hAnsiTheme="minorHAnsi"/>
          <w:sz w:val="21"/>
          <w:szCs w:val="21"/>
        </w:rPr>
        <w:t>. Needless to say, the World Bank in spite of hosting many FAO data sets</w:t>
      </w:r>
      <w:r w:rsidR="008C6845">
        <w:rPr>
          <w:rFonts w:asciiTheme="minorHAnsi" w:hAnsiTheme="minorHAnsi"/>
          <w:sz w:val="21"/>
          <w:szCs w:val="21"/>
        </w:rPr>
        <w:t>, including the Prevalence of Undernourishment</w:t>
      </w:r>
      <w:r w:rsidR="008B6B12">
        <w:rPr>
          <w:rFonts w:asciiTheme="minorHAnsi" w:hAnsiTheme="minorHAnsi"/>
          <w:sz w:val="21"/>
          <w:szCs w:val="21"/>
        </w:rPr>
        <w:t xml:space="preserve">, </w:t>
      </w:r>
      <w:r w:rsidR="008276AB">
        <w:rPr>
          <w:rFonts w:asciiTheme="minorHAnsi" w:hAnsiTheme="minorHAnsi"/>
          <w:sz w:val="21"/>
          <w:szCs w:val="21"/>
        </w:rPr>
        <w:t xml:space="preserve">the </w:t>
      </w:r>
      <w:r w:rsidR="008C6845">
        <w:rPr>
          <w:rFonts w:asciiTheme="minorHAnsi" w:hAnsiTheme="minorHAnsi"/>
          <w:sz w:val="21"/>
          <w:szCs w:val="21"/>
        </w:rPr>
        <w:t xml:space="preserve">underlying </w:t>
      </w:r>
      <w:r w:rsidR="008B6B12">
        <w:rPr>
          <w:rFonts w:asciiTheme="minorHAnsi" w:hAnsiTheme="minorHAnsi"/>
          <w:sz w:val="21"/>
          <w:szCs w:val="21"/>
        </w:rPr>
        <w:t xml:space="preserve">data </w:t>
      </w:r>
      <w:r w:rsidR="008276AB">
        <w:rPr>
          <w:rFonts w:asciiTheme="minorHAnsi" w:hAnsiTheme="minorHAnsi"/>
          <w:sz w:val="21"/>
          <w:szCs w:val="21"/>
        </w:rPr>
        <w:t>in question</w:t>
      </w:r>
      <w:r w:rsidR="008B6B12">
        <w:rPr>
          <w:rFonts w:asciiTheme="minorHAnsi" w:hAnsiTheme="minorHAnsi"/>
          <w:sz w:val="21"/>
          <w:szCs w:val="21"/>
        </w:rPr>
        <w:t xml:space="preserve"> </w:t>
      </w:r>
      <w:r w:rsidR="008276AB">
        <w:rPr>
          <w:rFonts w:asciiTheme="minorHAnsi" w:hAnsiTheme="minorHAnsi"/>
          <w:sz w:val="21"/>
          <w:szCs w:val="21"/>
        </w:rPr>
        <w:t>(</w:t>
      </w:r>
      <w:r w:rsidR="008B6B12">
        <w:rPr>
          <w:rFonts w:asciiTheme="minorHAnsi" w:hAnsiTheme="minorHAnsi"/>
          <w:sz w:val="21"/>
          <w:szCs w:val="21"/>
        </w:rPr>
        <w:t xml:space="preserve">national food supplies, DES, </w:t>
      </w:r>
      <w:r w:rsidR="008276AB">
        <w:rPr>
          <w:rFonts w:asciiTheme="minorHAnsi" w:hAnsiTheme="minorHAnsi"/>
          <w:sz w:val="21"/>
          <w:szCs w:val="21"/>
        </w:rPr>
        <w:t xml:space="preserve">nutrient intake, etc.)  </w:t>
      </w:r>
      <w:proofErr w:type="gramStart"/>
      <w:r w:rsidR="008276AB">
        <w:rPr>
          <w:rFonts w:asciiTheme="minorHAnsi" w:hAnsiTheme="minorHAnsi"/>
          <w:sz w:val="21"/>
          <w:szCs w:val="21"/>
        </w:rPr>
        <w:t>do</w:t>
      </w:r>
      <w:proofErr w:type="gramEnd"/>
      <w:r w:rsidR="008276AB">
        <w:rPr>
          <w:rFonts w:asciiTheme="minorHAnsi" w:hAnsiTheme="minorHAnsi"/>
          <w:sz w:val="21"/>
          <w:szCs w:val="21"/>
        </w:rPr>
        <w:t xml:space="preserve"> not appear. </w:t>
      </w:r>
    </w:p>
    <w:p w:rsidR="00AE774F" w:rsidRDefault="00AE774F" w:rsidP="006B3423">
      <w:pPr>
        <w:spacing w:after="0"/>
        <w:jc w:val="left"/>
        <w:rPr>
          <w:rFonts w:asciiTheme="minorHAnsi" w:hAnsiTheme="minorHAnsi"/>
          <w:sz w:val="21"/>
          <w:szCs w:val="21"/>
        </w:rPr>
      </w:pPr>
    </w:p>
    <w:p w:rsidR="00AE774F" w:rsidRPr="00AC3CC8" w:rsidRDefault="00D6234D" w:rsidP="006B3423">
      <w:pPr>
        <w:spacing w:after="0"/>
        <w:jc w:val="left"/>
        <w:rPr>
          <w:rFonts w:asciiTheme="minorHAnsi" w:hAnsiTheme="minorHAnsi"/>
          <w:b/>
          <w:sz w:val="21"/>
          <w:szCs w:val="21"/>
        </w:rPr>
      </w:pPr>
      <w:r w:rsidRPr="00AC3CC8">
        <w:rPr>
          <w:rFonts w:asciiTheme="minorHAnsi" w:hAnsiTheme="minorHAnsi"/>
          <w:b/>
          <w:sz w:val="21"/>
          <w:szCs w:val="21"/>
        </w:rPr>
        <w:t>Figure 1 Number of monthly web events for total FAOSTAT versus FBS, commodity balance and food supply domains: 2012-2103</w:t>
      </w:r>
    </w:p>
    <w:p w:rsidR="00075DC5" w:rsidRDefault="00075DC5" w:rsidP="006B3423">
      <w:pPr>
        <w:spacing w:after="0"/>
        <w:jc w:val="left"/>
        <w:rPr>
          <w:rFonts w:asciiTheme="minorHAnsi" w:hAnsiTheme="minorHAnsi"/>
          <w:sz w:val="21"/>
          <w:szCs w:val="21"/>
        </w:rPr>
      </w:pPr>
    </w:p>
    <w:p w:rsidR="00075DC5" w:rsidRDefault="00D6234D" w:rsidP="007D07D0">
      <w:pPr>
        <w:spacing w:after="0"/>
        <w:jc w:val="center"/>
        <w:rPr>
          <w:rFonts w:asciiTheme="minorHAnsi" w:hAnsiTheme="minorHAnsi"/>
          <w:sz w:val="21"/>
          <w:szCs w:val="21"/>
        </w:rPr>
      </w:pPr>
      <w:r>
        <w:rPr>
          <w:noProof/>
          <w:lang w:eastAsia="en-GB"/>
        </w:rPr>
        <w:drawing>
          <wp:inline distT="0" distB="0" distL="0" distR="0" wp14:anchorId="72A25873" wp14:editId="59281615">
            <wp:extent cx="3335628" cy="2060619"/>
            <wp:effectExtent l="0" t="0" r="177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234D" w:rsidRDefault="00D6234D" w:rsidP="006B3423">
      <w:pPr>
        <w:spacing w:after="0"/>
        <w:jc w:val="left"/>
        <w:rPr>
          <w:rFonts w:asciiTheme="minorHAnsi" w:hAnsiTheme="minorHAnsi"/>
          <w:sz w:val="21"/>
          <w:szCs w:val="21"/>
        </w:rPr>
      </w:pPr>
    </w:p>
    <w:p w:rsidR="00075DC5" w:rsidRDefault="00075DC5" w:rsidP="007D07D0">
      <w:pPr>
        <w:spacing w:after="0"/>
        <w:jc w:val="center"/>
        <w:rPr>
          <w:rFonts w:asciiTheme="minorHAnsi" w:hAnsiTheme="minorHAnsi"/>
          <w:sz w:val="21"/>
          <w:szCs w:val="21"/>
        </w:rPr>
      </w:pPr>
      <w:r>
        <w:rPr>
          <w:noProof/>
          <w:lang w:eastAsia="en-GB"/>
        </w:rPr>
        <w:drawing>
          <wp:inline distT="0" distB="0" distL="0" distR="0" wp14:anchorId="72B713D6" wp14:editId="1065A9E9">
            <wp:extent cx="3296992" cy="2144332"/>
            <wp:effectExtent l="0" t="0" r="1778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713C" w:rsidRDefault="00A8713C" w:rsidP="006B3423">
      <w:pPr>
        <w:spacing w:after="0"/>
        <w:jc w:val="left"/>
        <w:rPr>
          <w:rFonts w:asciiTheme="minorHAnsi" w:hAnsiTheme="minorHAnsi"/>
          <w:sz w:val="21"/>
          <w:szCs w:val="21"/>
        </w:rPr>
      </w:pPr>
    </w:p>
    <w:p w:rsidR="00075DC5" w:rsidRDefault="00A8713C" w:rsidP="006B3423">
      <w:pPr>
        <w:spacing w:after="0"/>
        <w:jc w:val="left"/>
        <w:rPr>
          <w:rFonts w:asciiTheme="minorHAnsi" w:hAnsiTheme="minorHAnsi"/>
          <w:sz w:val="21"/>
          <w:szCs w:val="21"/>
        </w:rPr>
      </w:pPr>
      <w:r>
        <w:rPr>
          <w:rFonts w:asciiTheme="minorHAnsi" w:hAnsiTheme="minorHAnsi"/>
          <w:sz w:val="21"/>
          <w:szCs w:val="21"/>
        </w:rPr>
        <w:t>Suspect data quality and for that matter the lack of quality assurance, data that persist with a 4</w:t>
      </w:r>
      <w:r w:rsidR="00C37635">
        <w:rPr>
          <w:rFonts w:asciiTheme="minorHAnsi" w:hAnsiTheme="minorHAnsi"/>
          <w:sz w:val="21"/>
          <w:szCs w:val="21"/>
        </w:rPr>
        <w:t xml:space="preserve"> to 5</w:t>
      </w:r>
      <w:r>
        <w:rPr>
          <w:rFonts w:asciiTheme="minorHAnsi" w:hAnsiTheme="minorHAnsi"/>
          <w:sz w:val="21"/>
          <w:szCs w:val="21"/>
        </w:rPr>
        <w:t xml:space="preserve">-year lag that bear no relation to current trends, </w:t>
      </w:r>
      <w:r w:rsidRPr="00A8713C">
        <w:rPr>
          <w:rFonts w:asciiTheme="minorHAnsi" w:hAnsiTheme="minorHAnsi"/>
          <w:i/>
          <w:sz w:val="21"/>
          <w:szCs w:val="21"/>
        </w:rPr>
        <w:t>prima facie</w:t>
      </w:r>
      <w:r>
        <w:rPr>
          <w:rFonts w:asciiTheme="minorHAnsi" w:hAnsiTheme="minorHAnsi"/>
          <w:sz w:val="21"/>
          <w:szCs w:val="21"/>
        </w:rPr>
        <w:t xml:space="preserve"> point to a </w:t>
      </w:r>
      <w:r w:rsidR="008276AB">
        <w:rPr>
          <w:rFonts w:asciiTheme="minorHAnsi" w:hAnsiTheme="minorHAnsi"/>
          <w:sz w:val="21"/>
          <w:szCs w:val="21"/>
        </w:rPr>
        <w:t xml:space="preserve">negative image of </w:t>
      </w:r>
      <w:r>
        <w:rPr>
          <w:rFonts w:asciiTheme="minorHAnsi" w:hAnsiTheme="minorHAnsi"/>
          <w:sz w:val="21"/>
          <w:szCs w:val="21"/>
        </w:rPr>
        <w:t xml:space="preserve">FBS data. </w:t>
      </w:r>
      <w:r w:rsidR="00A82841">
        <w:rPr>
          <w:rFonts w:asciiTheme="minorHAnsi" w:hAnsiTheme="minorHAnsi"/>
          <w:sz w:val="21"/>
          <w:szCs w:val="21"/>
        </w:rPr>
        <w:t>But</w:t>
      </w:r>
      <w:r>
        <w:rPr>
          <w:rFonts w:asciiTheme="minorHAnsi" w:hAnsiTheme="minorHAnsi"/>
          <w:sz w:val="21"/>
          <w:szCs w:val="21"/>
        </w:rPr>
        <w:t xml:space="preserve"> these negative traits will only become apparent </w:t>
      </w:r>
      <w:r w:rsidR="008276AB">
        <w:rPr>
          <w:rFonts w:asciiTheme="minorHAnsi" w:hAnsiTheme="minorHAnsi"/>
          <w:sz w:val="21"/>
          <w:szCs w:val="21"/>
        </w:rPr>
        <w:t xml:space="preserve">to the user </w:t>
      </w:r>
      <w:r>
        <w:rPr>
          <w:rFonts w:asciiTheme="minorHAnsi" w:hAnsiTheme="minorHAnsi"/>
          <w:sz w:val="21"/>
          <w:szCs w:val="21"/>
        </w:rPr>
        <w:t>after</w:t>
      </w:r>
      <w:r w:rsidR="00A82841">
        <w:rPr>
          <w:rFonts w:asciiTheme="minorHAnsi" w:hAnsiTheme="minorHAnsi"/>
          <w:sz w:val="21"/>
          <w:szCs w:val="21"/>
        </w:rPr>
        <w:t xml:space="preserve"> accessing the domains. </w:t>
      </w:r>
      <w:r w:rsidR="008276AB">
        <w:rPr>
          <w:rFonts w:asciiTheme="minorHAnsi" w:hAnsiTheme="minorHAnsi"/>
          <w:sz w:val="21"/>
          <w:szCs w:val="21"/>
        </w:rPr>
        <w:t xml:space="preserve">The domains have been in existence for decades when FAOSTAT was made available on line, and earlier through statistical </w:t>
      </w:r>
      <w:r w:rsidR="00B347F7">
        <w:rPr>
          <w:rFonts w:asciiTheme="minorHAnsi" w:hAnsiTheme="minorHAnsi"/>
          <w:sz w:val="21"/>
          <w:szCs w:val="21"/>
        </w:rPr>
        <w:t xml:space="preserve">publications. </w:t>
      </w:r>
      <w:r w:rsidR="00C37635">
        <w:rPr>
          <w:rFonts w:asciiTheme="minorHAnsi" w:hAnsiTheme="minorHAnsi"/>
          <w:sz w:val="21"/>
          <w:szCs w:val="21"/>
        </w:rPr>
        <w:t>Lack of a</w:t>
      </w:r>
      <w:r w:rsidR="00B347F7">
        <w:rPr>
          <w:rFonts w:asciiTheme="minorHAnsi" w:hAnsiTheme="minorHAnsi"/>
          <w:sz w:val="21"/>
          <w:szCs w:val="21"/>
        </w:rPr>
        <w:t xml:space="preserve">wareness about FAOSTAT is easily dismissed given its authority as a leading source of food and agricultural data. </w:t>
      </w:r>
      <w:r w:rsidR="00F209AC">
        <w:rPr>
          <w:rFonts w:asciiTheme="minorHAnsi" w:hAnsiTheme="minorHAnsi"/>
          <w:sz w:val="21"/>
          <w:szCs w:val="21"/>
        </w:rPr>
        <w:t>Most</w:t>
      </w:r>
      <w:r w:rsidR="008276AB">
        <w:rPr>
          <w:rFonts w:asciiTheme="minorHAnsi" w:hAnsiTheme="minorHAnsi"/>
          <w:sz w:val="21"/>
          <w:szCs w:val="21"/>
        </w:rPr>
        <w:t xml:space="preserve"> compelling is that trends in low usage have come at a ti</w:t>
      </w:r>
      <w:r w:rsidR="008C6845">
        <w:rPr>
          <w:rFonts w:asciiTheme="minorHAnsi" w:hAnsiTheme="minorHAnsi"/>
          <w:sz w:val="21"/>
          <w:szCs w:val="21"/>
        </w:rPr>
        <w:t xml:space="preserve">me when the importance of food </w:t>
      </w:r>
      <w:r w:rsidR="008276AB">
        <w:rPr>
          <w:rFonts w:asciiTheme="minorHAnsi" w:hAnsiTheme="minorHAnsi"/>
          <w:sz w:val="21"/>
          <w:szCs w:val="21"/>
        </w:rPr>
        <w:t xml:space="preserve">and nutrition security is being expounded by </w:t>
      </w:r>
      <w:r w:rsidR="00F209AC">
        <w:rPr>
          <w:rFonts w:asciiTheme="minorHAnsi" w:hAnsiTheme="minorHAnsi"/>
          <w:sz w:val="21"/>
          <w:szCs w:val="21"/>
        </w:rPr>
        <w:t xml:space="preserve">almost all major development agencies, </w:t>
      </w:r>
      <w:r w:rsidR="008C6845">
        <w:rPr>
          <w:rFonts w:asciiTheme="minorHAnsi" w:hAnsiTheme="minorHAnsi"/>
          <w:sz w:val="21"/>
          <w:szCs w:val="21"/>
        </w:rPr>
        <w:t xml:space="preserve">when global development processes are taking stock of the issue (e.g. Zero Hunger Challenge, SDGs) </w:t>
      </w:r>
      <w:r w:rsidR="00F209AC">
        <w:rPr>
          <w:rFonts w:asciiTheme="minorHAnsi" w:hAnsiTheme="minorHAnsi"/>
          <w:sz w:val="21"/>
          <w:szCs w:val="21"/>
        </w:rPr>
        <w:t xml:space="preserve">and when food security policies are being instituted by governments throughout the world. </w:t>
      </w:r>
    </w:p>
    <w:p w:rsidR="007D07D0" w:rsidRDefault="007D07D0" w:rsidP="007D07D0">
      <w:pPr>
        <w:spacing w:after="0"/>
        <w:jc w:val="left"/>
        <w:rPr>
          <w:rFonts w:asciiTheme="minorHAnsi" w:hAnsiTheme="minorHAnsi"/>
          <w:sz w:val="21"/>
          <w:szCs w:val="21"/>
        </w:rPr>
      </w:pPr>
      <w:r>
        <w:rPr>
          <w:rFonts w:asciiTheme="minorHAnsi" w:hAnsiTheme="minorHAnsi"/>
          <w:sz w:val="21"/>
          <w:szCs w:val="21"/>
        </w:rPr>
        <w:lastRenderedPageBreak/>
        <w:t xml:space="preserve">The evidence presented above, as well as the </w:t>
      </w:r>
      <w:r w:rsidR="00762D36">
        <w:rPr>
          <w:rFonts w:asciiTheme="minorHAnsi" w:hAnsiTheme="minorHAnsi"/>
          <w:sz w:val="21"/>
          <w:szCs w:val="21"/>
        </w:rPr>
        <w:t xml:space="preserve">methodological </w:t>
      </w:r>
      <w:r>
        <w:rPr>
          <w:rFonts w:asciiTheme="minorHAnsi" w:hAnsiTheme="minorHAnsi"/>
          <w:sz w:val="21"/>
          <w:szCs w:val="21"/>
        </w:rPr>
        <w:t xml:space="preserve">shortcomings appear to necessitate a radical reconsideration on the compilation FBS. Clearly, any rethink needs to begin with important questions regarding </w:t>
      </w:r>
      <w:r w:rsidR="00762D36">
        <w:rPr>
          <w:rFonts w:asciiTheme="minorHAnsi" w:hAnsiTheme="minorHAnsi"/>
          <w:sz w:val="21"/>
          <w:szCs w:val="21"/>
        </w:rPr>
        <w:t xml:space="preserve">fundamental </w:t>
      </w:r>
      <w:r>
        <w:rPr>
          <w:rFonts w:asciiTheme="minorHAnsi" w:hAnsiTheme="minorHAnsi"/>
          <w:sz w:val="21"/>
          <w:szCs w:val="21"/>
        </w:rPr>
        <w:t>uses of FBS, including what level of information suffices in meeting requirements, and importantly, how to better target the end product towards these uses.</w:t>
      </w:r>
    </w:p>
    <w:p w:rsidR="00075DC5" w:rsidRDefault="00075DC5" w:rsidP="006B3423">
      <w:pPr>
        <w:spacing w:after="0"/>
        <w:jc w:val="left"/>
        <w:rPr>
          <w:rFonts w:asciiTheme="minorHAnsi" w:hAnsiTheme="minorHAnsi"/>
          <w:sz w:val="21"/>
          <w:szCs w:val="21"/>
        </w:rPr>
      </w:pPr>
    </w:p>
    <w:p w:rsidR="00DF4EDB" w:rsidRPr="007D07D0" w:rsidRDefault="00DF4EDB" w:rsidP="006B3423">
      <w:pPr>
        <w:spacing w:after="0"/>
        <w:jc w:val="left"/>
        <w:rPr>
          <w:rFonts w:asciiTheme="minorHAnsi" w:hAnsiTheme="minorHAnsi"/>
          <w:b/>
          <w:sz w:val="21"/>
          <w:szCs w:val="21"/>
        </w:rPr>
      </w:pPr>
      <w:r w:rsidRPr="007D07D0">
        <w:rPr>
          <w:rFonts w:asciiTheme="minorHAnsi" w:hAnsiTheme="minorHAnsi"/>
          <w:b/>
          <w:sz w:val="21"/>
          <w:szCs w:val="21"/>
        </w:rPr>
        <w:t>What have been the traditional uses of FBS data?</w:t>
      </w:r>
      <w:r w:rsidR="00377C24">
        <w:rPr>
          <w:rFonts w:asciiTheme="minorHAnsi" w:hAnsiTheme="minorHAnsi"/>
          <w:b/>
          <w:sz w:val="21"/>
          <w:szCs w:val="21"/>
        </w:rPr>
        <w:t xml:space="preserve"> What are the data requirements?</w:t>
      </w:r>
    </w:p>
    <w:p w:rsidR="00AE774F" w:rsidRDefault="00AE774F" w:rsidP="006B3423">
      <w:pPr>
        <w:spacing w:after="0"/>
        <w:jc w:val="left"/>
        <w:rPr>
          <w:rFonts w:asciiTheme="minorHAnsi" w:hAnsiTheme="minorHAnsi"/>
          <w:sz w:val="21"/>
          <w:szCs w:val="21"/>
        </w:rPr>
      </w:pPr>
    </w:p>
    <w:p w:rsidR="00F633F2" w:rsidRDefault="00F633F2" w:rsidP="00F633F2">
      <w:pPr>
        <w:spacing w:after="0"/>
        <w:jc w:val="left"/>
        <w:rPr>
          <w:rFonts w:asciiTheme="minorHAnsi" w:hAnsiTheme="minorHAnsi"/>
          <w:sz w:val="21"/>
          <w:szCs w:val="21"/>
        </w:rPr>
      </w:pPr>
      <w:r>
        <w:rPr>
          <w:rFonts w:asciiTheme="minorHAnsi" w:hAnsiTheme="minorHAnsi"/>
          <w:sz w:val="21"/>
          <w:szCs w:val="21"/>
        </w:rPr>
        <w:t>Jacobs and Sumner (2002)</w:t>
      </w:r>
      <w:r w:rsidR="008C6845">
        <w:rPr>
          <w:rStyle w:val="FootnoteReference"/>
          <w:rFonts w:asciiTheme="minorHAnsi" w:hAnsiTheme="minorHAnsi"/>
          <w:sz w:val="21"/>
          <w:szCs w:val="21"/>
        </w:rPr>
        <w:footnoteReference w:id="7"/>
      </w:r>
      <w:r>
        <w:rPr>
          <w:rFonts w:asciiTheme="minorHAnsi" w:hAnsiTheme="minorHAnsi"/>
          <w:sz w:val="21"/>
          <w:szCs w:val="21"/>
        </w:rPr>
        <w:t xml:space="preserve"> </w:t>
      </w:r>
      <w:r w:rsidR="008C6845">
        <w:rPr>
          <w:rFonts w:asciiTheme="minorHAnsi" w:hAnsiTheme="minorHAnsi"/>
          <w:sz w:val="21"/>
          <w:szCs w:val="21"/>
        </w:rPr>
        <w:t xml:space="preserve">provide an </w:t>
      </w:r>
      <w:r w:rsidR="008C6845" w:rsidRPr="008C6845">
        <w:rPr>
          <w:rFonts w:asciiTheme="minorHAnsi" w:hAnsiTheme="minorHAnsi"/>
          <w:sz w:val="21"/>
          <w:szCs w:val="21"/>
        </w:rPr>
        <w:t>evaluation of how the FBS has been used in recent years</w:t>
      </w:r>
      <w:r w:rsidR="00C37635">
        <w:rPr>
          <w:rFonts w:asciiTheme="minorHAnsi" w:hAnsiTheme="minorHAnsi"/>
          <w:sz w:val="21"/>
          <w:szCs w:val="21"/>
        </w:rPr>
        <w:t xml:space="preserve"> and by </w:t>
      </w:r>
      <w:proofErr w:type="spellStart"/>
      <w:r w:rsidR="00C37635">
        <w:rPr>
          <w:rFonts w:asciiTheme="minorHAnsi" w:hAnsiTheme="minorHAnsi"/>
          <w:sz w:val="21"/>
          <w:szCs w:val="21"/>
        </w:rPr>
        <w:t>whom.</w:t>
      </w:r>
      <w:r w:rsidR="008C6845">
        <w:rPr>
          <w:rFonts w:asciiTheme="minorHAnsi" w:hAnsiTheme="minorHAnsi"/>
          <w:sz w:val="21"/>
          <w:szCs w:val="21"/>
        </w:rPr>
        <w:t>They</w:t>
      </w:r>
      <w:proofErr w:type="spellEnd"/>
      <w:r w:rsidR="008C6845">
        <w:rPr>
          <w:rFonts w:asciiTheme="minorHAnsi" w:hAnsiTheme="minorHAnsi"/>
          <w:sz w:val="21"/>
          <w:szCs w:val="21"/>
        </w:rPr>
        <w:t xml:space="preserve"> </w:t>
      </w:r>
      <w:r>
        <w:rPr>
          <w:rFonts w:asciiTheme="minorHAnsi" w:hAnsiTheme="minorHAnsi"/>
          <w:sz w:val="21"/>
          <w:szCs w:val="21"/>
        </w:rPr>
        <w:t xml:space="preserve">endorse the </w:t>
      </w:r>
      <w:r w:rsidRPr="00F633F2">
        <w:rPr>
          <w:rFonts w:asciiTheme="minorHAnsi" w:hAnsiTheme="minorHAnsi"/>
          <w:sz w:val="21"/>
          <w:szCs w:val="21"/>
        </w:rPr>
        <w:t xml:space="preserve">FAO </w:t>
      </w:r>
      <w:r>
        <w:rPr>
          <w:rFonts w:asciiTheme="minorHAnsi" w:hAnsiTheme="minorHAnsi"/>
          <w:sz w:val="21"/>
          <w:szCs w:val="21"/>
        </w:rPr>
        <w:t>view, under the</w:t>
      </w:r>
      <w:r w:rsidR="008C6845">
        <w:rPr>
          <w:rFonts w:asciiTheme="minorHAnsi" w:hAnsiTheme="minorHAnsi"/>
          <w:sz w:val="21"/>
          <w:szCs w:val="21"/>
        </w:rPr>
        <w:t xml:space="preserve"> qualification of data </w:t>
      </w:r>
      <w:r w:rsidR="00C37635">
        <w:rPr>
          <w:rFonts w:asciiTheme="minorHAnsi" w:hAnsiTheme="minorHAnsi"/>
          <w:sz w:val="21"/>
          <w:szCs w:val="21"/>
        </w:rPr>
        <w:t>quality that</w:t>
      </w:r>
      <w:r>
        <w:rPr>
          <w:rFonts w:asciiTheme="minorHAnsi" w:hAnsiTheme="minorHAnsi"/>
          <w:sz w:val="21"/>
          <w:szCs w:val="21"/>
        </w:rPr>
        <w:t xml:space="preserve"> FBS are useful </w:t>
      </w:r>
      <w:r w:rsidRPr="00F633F2">
        <w:rPr>
          <w:rFonts w:asciiTheme="minorHAnsi" w:hAnsiTheme="minorHAnsi"/>
          <w:sz w:val="21"/>
          <w:szCs w:val="21"/>
        </w:rPr>
        <w:t xml:space="preserve">to: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 xml:space="preserve">observe a country’s food supply and its trends,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compare food supply to nutritional</w:t>
      </w:r>
      <w:r>
        <w:rPr>
          <w:rFonts w:asciiTheme="minorHAnsi" w:hAnsiTheme="minorHAnsi"/>
          <w:sz w:val="21"/>
          <w:szCs w:val="21"/>
        </w:rPr>
        <w:t xml:space="preserve"> </w:t>
      </w:r>
      <w:r w:rsidRPr="00F633F2">
        <w:rPr>
          <w:rFonts w:asciiTheme="minorHAnsi" w:hAnsiTheme="minorHAnsi"/>
          <w:sz w:val="21"/>
          <w:szCs w:val="21"/>
        </w:rPr>
        <w:t xml:space="preserve">requirements for healthy diets,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 xml:space="preserve">estimate supply/shortage measures,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evaluate food and</w:t>
      </w:r>
      <w:r>
        <w:rPr>
          <w:rFonts w:asciiTheme="minorHAnsi" w:hAnsiTheme="minorHAnsi"/>
          <w:sz w:val="21"/>
          <w:szCs w:val="21"/>
        </w:rPr>
        <w:t xml:space="preserve"> </w:t>
      </w:r>
      <w:r w:rsidRPr="00F633F2">
        <w:rPr>
          <w:rFonts w:asciiTheme="minorHAnsi" w:hAnsiTheme="minorHAnsi"/>
          <w:sz w:val="21"/>
          <w:szCs w:val="21"/>
        </w:rPr>
        <w:t xml:space="preserve">nutrition policies,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 xml:space="preserve">measure the degree of chronic </w:t>
      </w:r>
      <w:proofErr w:type="spellStart"/>
      <w:r w:rsidRPr="00F633F2">
        <w:rPr>
          <w:rFonts w:asciiTheme="minorHAnsi" w:hAnsiTheme="minorHAnsi"/>
          <w:sz w:val="21"/>
          <w:szCs w:val="21"/>
        </w:rPr>
        <w:t>undernutrition</w:t>
      </w:r>
      <w:proofErr w:type="spellEnd"/>
      <w:r w:rsidRPr="00F633F2">
        <w:rPr>
          <w:rFonts w:asciiTheme="minorHAnsi" w:hAnsiTheme="minorHAnsi"/>
          <w:sz w:val="21"/>
          <w:szCs w:val="21"/>
        </w:rPr>
        <w:t xml:space="preserve">,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examine changes in diet</w:t>
      </w:r>
      <w:r>
        <w:rPr>
          <w:rFonts w:asciiTheme="minorHAnsi" w:hAnsiTheme="minorHAnsi"/>
          <w:sz w:val="21"/>
          <w:szCs w:val="21"/>
        </w:rPr>
        <w:t xml:space="preserve"> </w:t>
      </w:r>
      <w:r w:rsidRPr="00F633F2">
        <w:rPr>
          <w:rFonts w:asciiTheme="minorHAnsi" w:hAnsiTheme="minorHAnsi"/>
          <w:sz w:val="21"/>
          <w:szCs w:val="21"/>
        </w:rPr>
        <w:t xml:space="preserve">patterns,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 xml:space="preserve">investigate relationships between food supplies, famine, and malnutrition,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 xml:space="preserve">calculate self-sufficiency and import-dependency ratios, </w:t>
      </w:r>
    </w:p>
    <w:p w:rsidR="00F633F2" w:rsidRDefault="00F633F2" w:rsidP="00F633F2">
      <w:pPr>
        <w:pStyle w:val="ListParagraph"/>
        <w:numPr>
          <w:ilvl w:val="0"/>
          <w:numId w:val="5"/>
        </w:numPr>
        <w:spacing w:after="0"/>
        <w:jc w:val="left"/>
        <w:rPr>
          <w:rFonts w:asciiTheme="minorHAnsi" w:hAnsiTheme="minorHAnsi"/>
          <w:sz w:val="21"/>
          <w:szCs w:val="21"/>
        </w:rPr>
      </w:pPr>
      <w:r w:rsidRPr="00F633F2">
        <w:rPr>
          <w:rFonts w:asciiTheme="minorHAnsi" w:hAnsiTheme="minorHAnsi"/>
          <w:sz w:val="21"/>
          <w:szCs w:val="21"/>
        </w:rPr>
        <w:t>set goals for trade and production,</w:t>
      </w:r>
      <w:r>
        <w:rPr>
          <w:rFonts w:asciiTheme="minorHAnsi" w:hAnsiTheme="minorHAnsi"/>
          <w:sz w:val="21"/>
          <w:szCs w:val="21"/>
        </w:rPr>
        <w:t xml:space="preserve"> </w:t>
      </w:r>
      <w:r w:rsidRPr="00F633F2">
        <w:rPr>
          <w:rFonts w:asciiTheme="minorHAnsi" w:hAnsiTheme="minorHAnsi"/>
          <w:sz w:val="21"/>
          <w:szCs w:val="21"/>
        </w:rPr>
        <w:t>and p</w:t>
      </w:r>
      <w:r>
        <w:rPr>
          <w:rFonts w:asciiTheme="minorHAnsi" w:hAnsiTheme="minorHAnsi"/>
          <w:sz w:val="21"/>
          <w:szCs w:val="21"/>
        </w:rPr>
        <w:t>roject future supply and demand</w:t>
      </w:r>
    </w:p>
    <w:p w:rsidR="00F633F2" w:rsidRPr="00F633F2" w:rsidRDefault="00F633F2" w:rsidP="00F633F2">
      <w:pPr>
        <w:pStyle w:val="ListParagraph"/>
        <w:spacing w:after="0"/>
        <w:jc w:val="left"/>
        <w:rPr>
          <w:rFonts w:asciiTheme="minorHAnsi" w:hAnsiTheme="minorHAnsi"/>
          <w:sz w:val="21"/>
          <w:szCs w:val="21"/>
        </w:rPr>
      </w:pPr>
    </w:p>
    <w:p w:rsidR="000446C9" w:rsidRDefault="000446C9" w:rsidP="00F633F2">
      <w:pPr>
        <w:spacing w:after="0"/>
        <w:jc w:val="left"/>
        <w:rPr>
          <w:rFonts w:asciiTheme="minorHAnsi" w:hAnsiTheme="minorHAnsi"/>
          <w:sz w:val="21"/>
          <w:szCs w:val="21"/>
        </w:rPr>
      </w:pPr>
      <w:r>
        <w:rPr>
          <w:rFonts w:asciiTheme="minorHAnsi" w:hAnsiTheme="minorHAnsi"/>
          <w:sz w:val="21"/>
          <w:szCs w:val="21"/>
        </w:rPr>
        <w:t>The authors also cite u</w:t>
      </w:r>
      <w:r w:rsidR="00F633F2" w:rsidRPr="00F633F2">
        <w:rPr>
          <w:rFonts w:asciiTheme="minorHAnsi" w:hAnsiTheme="minorHAnsi"/>
          <w:sz w:val="21"/>
          <w:szCs w:val="21"/>
        </w:rPr>
        <w:t xml:space="preserve">ses </w:t>
      </w:r>
      <w:r>
        <w:rPr>
          <w:rFonts w:asciiTheme="minorHAnsi" w:hAnsiTheme="minorHAnsi"/>
          <w:sz w:val="21"/>
          <w:szCs w:val="21"/>
        </w:rPr>
        <w:t>in the published literature, which include</w:t>
      </w:r>
      <w:r w:rsidR="00B94FE6">
        <w:rPr>
          <w:rFonts w:asciiTheme="minorHAnsi" w:hAnsiTheme="minorHAnsi"/>
          <w:sz w:val="21"/>
          <w:szCs w:val="21"/>
        </w:rPr>
        <w:t>:</w:t>
      </w:r>
    </w:p>
    <w:p w:rsidR="000446C9" w:rsidRDefault="00F633F2" w:rsidP="00F633F2">
      <w:pPr>
        <w:pStyle w:val="ListParagraph"/>
        <w:numPr>
          <w:ilvl w:val="0"/>
          <w:numId w:val="7"/>
        </w:numPr>
        <w:spacing w:after="0"/>
        <w:jc w:val="left"/>
        <w:rPr>
          <w:rFonts w:asciiTheme="minorHAnsi" w:hAnsiTheme="minorHAnsi"/>
          <w:sz w:val="21"/>
          <w:szCs w:val="21"/>
        </w:rPr>
      </w:pPr>
      <w:r w:rsidRPr="000446C9">
        <w:rPr>
          <w:rFonts w:asciiTheme="minorHAnsi" w:hAnsiTheme="minorHAnsi"/>
          <w:sz w:val="21"/>
          <w:szCs w:val="21"/>
        </w:rPr>
        <w:t>food availability, food shortfalls,</w:t>
      </w:r>
      <w:r w:rsidR="000446C9">
        <w:rPr>
          <w:rFonts w:asciiTheme="minorHAnsi" w:hAnsiTheme="minorHAnsi"/>
          <w:sz w:val="21"/>
          <w:szCs w:val="21"/>
        </w:rPr>
        <w:t xml:space="preserve"> </w:t>
      </w:r>
      <w:r w:rsidRPr="000446C9">
        <w:rPr>
          <w:rFonts w:asciiTheme="minorHAnsi" w:hAnsiTheme="minorHAnsi"/>
          <w:sz w:val="21"/>
          <w:szCs w:val="21"/>
        </w:rPr>
        <w:t>and identification of countries below recommended food/nutrient intake</w:t>
      </w:r>
      <w:r w:rsidR="000446C9">
        <w:rPr>
          <w:rFonts w:asciiTheme="minorHAnsi" w:hAnsiTheme="minorHAnsi"/>
          <w:sz w:val="21"/>
          <w:szCs w:val="21"/>
        </w:rPr>
        <w:t xml:space="preserve">s; </w:t>
      </w:r>
    </w:p>
    <w:p w:rsidR="000446C9" w:rsidRDefault="00F633F2" w:rsidP="00F633F2">
      <w:pPr>
        <w:pStyle w:val="ListParagraph"/>
        <w:numPr>
          <w:ilvl w:val="0"/>
          <w:numId w:val="7"/>
        </w:numPr>
        <w:spacing w:after="0"/>
        <w:jc w:val="left"/>
        <w:rPr>
          <w:rFonts w:asciiTheme="minorHAnsi" w:hAnsiTheme="minorHAnsi"/>
          <w:sz w:val="21"/>
          <w:szCs w:val="21"/>
        </w:rPr>
      </w:pPr>
      <w:r w:rsidRPr="000446C9">
        <w:rPr>
          <w:rFonts w:asciiTheme="minorHAnsi" w:hAnsiTheme="minorHAnsi"/>
          <w:sz w:val="21"/>
          <w:szCs w:val="21"/>
        </w:rPr>
        <w:t>comparisons of</w:t>
      </w:r>
      <w:r w:rsidR="000446C9">
        <w:rPr>
          <w:rFonts w:asciiTheme="minorHAnsi" w:hAnsiTheme="minorHAnsi"/>
          <w:sz w:val="21"/>
          <w:szCs w:val="21"/>
        </w:rPr>
        <w:t xml:space="preserve"> </w:t>
      </w:r>
      <w:r w:rsidRPr="000446C9">
        <w:rPr>
          <w:rFonts w:asciiTheme="minorHAnsi" w:hAnsiTheme="minorHAnsi"/>
          <w:sz w:val="21"/>
          <w:szCs w:val="21"/>
        </w:rPr>
        <w:t xml:space="preserve">food/nutrient intakes or production among countries or over time; </w:t>
      </w:r>
    </w:p>
    <w:p w:rsidR="000446C9" w:rsidRDefault="00F633F2" w:rsidP="00F633F2">
      <w:pPr>
        <w:pStyle w:val="ListParagraph"/>
        <w:numPr>
          <w:ilvl w:val="0"/>
          <w:numId w:val="7"/>
        </w:numPr>
        <w:spacing w:after="0"/>
        <w:jc w:val="left"/>
        <w:rPr>
          <w:rFonts w:asciiTheme="minorHAnsi" w:hAnsiTheme="minorHAnsi"/>
          <w:sz w:val="21"/>
          <w:szCs w:val="21"/>
        </w:rPr>
      </w:pPr>
      <w:r w:rsidRPr="000446C9">
        <w:rPr>
          <w:rFonts w:asciiTheme="minorHAnsi" w:hAnsiTheme="minorHAnsi"/>
          <w:sz w:val="21"/>
          <w:szCs w:val="21"/>
        </w:rPr>
        <w:t>constructing measurements</w:t>
      </w:r>
      <w:r w:rsidR="000446C9">
        <w:rPr>
          <w:rFonts w:asciiTheme="minorHAnsi" w:hAnsiTheme="minorHAnsi"/>
          <w:sz w:val="21"/>
          <w:szCs w:val="21"/>
        </w:rPr>
        <w:t xml:space="preserve"> of undernourishment;</w:t>
      </w:r>
    </w:p>
    <w:p w:rsidR="000446C9" w:rsidRDefault="00F633F2" w:rsidP="00F633F2">
      <w:pPr>
        <w:pStyle w:val="ListParagraph"/>
        <w:numPr>
          <w:ilvl w:val="0"/>
          <w:numId w:val="7"/>
        </w:numPr>
        <w:spacing w:after="0"/>
        <w:jc w:val="left"/>
        <w:rPr>
          <w:rFonts w:asciiTheme="minorHAnsi" w:hAnsiTheme="minorHAnsi"/>
          <w:sz w:val="21"/>
          <w:szCs w:val="21"/>
        </w:rPr>
      </w:pPr>
      <w:r w:rsidRPr="000446C9">
        <w:rPr>
          <w:rFonts w:asciiTheme="minorHAnsi" w:hAnsiTheme="minorHAnsi"/>
          <w:sz w:val="21"/>
          <w:szCs w:val="21"/>
        </w:rPr>
        <w:t>ev</w:t>
      </w:r>
      <w:r w:rsidR="000446C9">
        <w:rPr>
          <w:rFonts w:asciiTheme="minorHAnsi" w:hAnsiTheme="minorHAnsi"/>
          <w:sz w:val="21"/>
          <w:szCs w:val="21"/>
        </w:rPr>
        <w:t xml:space="preserve">aluating food security; and </w:t>
      </w:r>
    </w:p>
    <w:p w:rsidR="00AD52BE" w:rsidRPr="000446C9" w:rsidRDefault="00F633F2" w:rsidP="00F633F2">
      <w:pPr>
        <w:pStyle w:val="ListParagraph"/>
        <w:numPr>
          <w:ilvl w:val="0"/>
          <w:numId w:val="7"/>
        </w:numPr>
        <w:spacing w:after="0"/>
        <w:jc w:val="left"/>
        <w:rPr>
          <w:rFonts w:asciiTheme="minorHAnsi" w:hAnsiTheme="minorHAnsi"/>
          <w:sz w:val="21"/>
          <w:szCs w:val="21"/>
        </w:rPr>
      </w:pPr>
      <w:proofErr w:type="gramStart"/>
      <w:r w:rsidRPr="000446C9">
        <w:rPr>
          <w:rFonts w:asciiTheme="minorHAnsi" w:hAnsiTheme="minorHAnsi"/>
          <w:sz w:val="21"/>
          <w:szCs w:val="21"/>
        </w:rPr>
        <w:t>epidemiological</w:t>
      </w:r>
      <w:proofErr w:type="gramEnd"/>
      <w:r w:rsidRPr="000446C9">
        <w:rPr>
          <w:rFonts w:asciiTheme="minorHAnsi" w:hAnsiTheme="minorHAnsi"/>
          <w:sz w:val="21"/>
          <w:szCs w:val="21"/>
        </w:rPr>
        <w:t xml:space="preserve"> research.</w:t>
      </w:r>
    </w:p>
    <w:p w:rsidR="00A82841" w:rsidRDefault="00A82841" w:rsidP="00F50151">
      <w:pPr>
        <w:spacing w:after="0"/>
        <w:jc w:val="left"/>
        <w:rPr>
          <w:rFonts w:asciiTheme="minorHAnsi" w:hAnsiTheme="minorHAnsi"/>
          <w:sz w:val="21"/>
          <w:szCs w:val="21"/>
        </w:rPr>
      </w:pPr>
    </w:p>
    <w:p w:rsidR="00A82841" w:rsidRDefault="00B43C2B" w:rsidP="00F50151">
      <w:pPr>
        <w:spacing w:after="0"/>
        <w:jc w:val="left"/>
        <w:rPr>
          <w:rFonts w:asciiTheme="minorHAnsi" w:hAnsiTheme="minorHAnsi"/>
          <w:sz w:val="21"/>
          <w:szCs w:val="21"/>
        </w:rPr>
      </w:pPr>
      <w:r>
        <w:rPr>
          <w:rFonts w:asciiTheme="minorHAnsi" w:hAnsiTheme="minorHAnsi"/>
          <w:sz w:val="21"/>
          <w:szCs w:val="21"/>
        </w:rPr>
        <w:t>A striking feature i</w:t>
      </w:r>
      <w:r w:rsidR="00B94FE6">
        <w:rPr>
          <w:rFonts w:asciiTheme="minorHAnsi" w:hAnsiTheme="minorHAnsi"/>
          <w:sz w:val="21"/>
          <w:szCs w:val="21"/>
        </w:rPr>
        <w:t xml:space="preserve">n all of the above </w:t>
      </w:r>
      <w:r>
        <w:rPr>
          <w:rFonts w:asciiTheme="minorHAnsi" w:hAnsiTheme="minorHAnsi"/>
          <w:sz w:val="21"/>
          <w:szCs w:val="21"/>
        </w:rPr>
        <w:t>applications</w:t>
      </w:r>
      <w:r w:rsidR="00B94FE6">
        <w:rPr>
          <w:rFonts w:asciiTheme="minorHAnsi" w:hAnsiTheme="minorHAnsi"/>
          <w:sz w:val="21"/>
          <w:szCs w:val="21"/>
        </w:rPr>
        <w:t xml:space="preserve"> </w:t>
      </w:r>
      <w:r>
        <w:rPr>
          <w:rFonts w:asciiTheme="minorHAnsi" w:hAnsiTheme="minorHAnsi"/>
          <w:sz w:val="21"/>
          <w:szCs w:val="21"/>
        </w:rPr>
        <w:t>is that precision on commodity detail is redundant. R</w:t>
      </w:r>
      <w:r w:rsidR="00B94FE6">
        <w:rPr>
          <w:rFonts w:asciiTheme="minorHAnsi" w:hAnsiTheme="minorHAnsi"/>
          <w:sz w:val="21"/>
          <w:szCs w:val="21"/>
        </w:rPr>
        <w:t xml:space="preserve">equirements </w:t>
      </w:r>
      <w:r>
        <w:rPr>
          <w:rFonts w:asciiTheme="minorHAnsi" w:hAnsiTheme="minorHAnsi"/>
          <w:sz w:val="21"/>
          <w:szCs w:val="21"/>
        </w:rPr>
        <w:t xml:space="preserve">appear to </w:t>
      </w:r>
      <w:r w:rsidR="00B94FE6">
        <w:rPr>
          <w:rFonts w:asciiTheme="minorHAnsi" w:hAnsiTheme="minorHAnsi"/>
          <w:sz w:val="21"/>
          <w:szCs w:val="21"/>
        </w:rPr>
        <w:t xml:space="preserve">rest </w:t>
      </w:r>
      <w:r w:rsidR="00621005">
        <w:rPr>
          <w:rFonts w:asciiTheme="minorHAnsi" w:hAnsiTheme="minorHAnsi"/>
          <w:sz w:val="21"/>
          <w:szCs w:val="21"/>
        </w:rPr>
        <w:t xml:space="preserve">on total </w:t>
      </w:r>
      <w:r>
        <w:rPr>
          <w:rFonts w:asciiTheme="minorHAnsi" w:hAnsiTheme="minorHAnsi"/>
          <w:sz w:val="21"/>
          <w:szCs w:val="21"/>
        </w:rPr>
        <w:t xml:space="preserve">DES, </w:t>
      </w:r>
      <w:r w:rsidR="00621005">
        <w:rPr>
          <w:rFonts w:asciiTheme="minorHAnsi" w:hAnsiTheme="minorHAnsi"/>
          <w:sz w:val="21"/>
          <w:szCs w:val="21"/>
        </w:rPr>
        <w:t>DES from</w:t>
      </w:r>
      <w:r w:rsidR="00B94FE6">
        <w:rPr>
          <w:rFonts w:asciiTheme="minorHAnsi" w:hAnsiTheme="minorHAnsi"/>
          <w:sz w:val="21"/>
          <w:szCs w:val="21"/>
        </w:rPr>
        <w:t xml:space="preserve"> </w:t>
      </w:r>
      <w:r>
        <w:rPr>
          <w:rFonts w:asciiTheme="minorHAnsi" w:hAnsiTheme="minorHAnsi"/>
          <w:sz w:val="21"/>
          <w:szCs w:val="21"/>
        </w:rPr>
        <w:t>major commodity groups and their accompanying</w:t>
      </w:r>
      <w:r w:rsidR="00621005">
        <w:rPr>
          <w:rFonts w:asciiTheme="minorHAnsi" w:hAnsiTheme="minorHAnsi"/>
          <w:sz w:val="21"/>
          <w:szCs w:val="21"/>
        </w:rPr>
        <w:t xml:space="preserve"> macro</w:t>
      </w:r>
      <w:r>
        <w:rPr>
          <w:rFonts w:asciiTheme="minorHAnsi" w:hAnsiTheme="minorHAnsi"/>
          <w:sz w:val="21"/>
          <w:szCs w:val="21"/>
        </w:rPr>
        <w:t xml:space="preserve"> nutrients and possibly micro</w:t>
      </w:r>
      <w:r w:rsidR="00621005">
        <w:rPr>
          <w:rFonts w:asciiTheme="minorHAnsi" w:hAnsiTheme="minorHAnsi"/>
          <w:sz w:val="21"/>
          <w:szCs w:val="21"/>
        </w:rPr>
        <w:t xml:space="preserve"> nutrients</w:t>
      </w:r>
      <w:r>
        <w:rPr>
          <w:rFonts w:asciiTheme="minorHAnsi" w:hAnsiTheme="minorHAnsi"/>
          <w:sz w:val="21"/>
          <w:szCs w:val="21"/>
        </w:rPr>
        <w:t>. For example, knowledge of supplies of cereal food is the overriding</w:t>
      </w:r>
      <w:r w:rsidR="00147A2F">
        <w:rPr>
          <w:rFonts w:asciiTheme="minorHAnsi" w:hAnsiTheme="minorHAnsi"/>
          <w:sz w:val="21"/>
          <w:szCs w:val="21"/>
        </w:rPr>
        <w:t xml:space="preserve"> metric </w:t>
      </w:r>
      <w:r w:rsidR="00C37635">
        <w:rPr>
          <w:rFonts w:asciiTheme="minorHAnsi" w:hAnsiTheme="minorHAnsi"/>
          <w:sz w:val="21"/>
          <w:szCs w:val="21"/>
        </w:rPr>
        <w:t xml:space="preserve">rather </w:t>
      </w:r>
      <w:r w:rsidR="00147A2F">
        <w:rPr>
          <w:rFonts w:asciiTheme="minorHAnsi" w:hAnsiTheme="minorHAnsi"/>
          <w:sz w:val="21"/>
          <w:szCs w:val="21"/>
        </w:rPr>
        <w:t xml:space="preserve">than </w:t>
      </w:r>
      <w:r w:rsidR="00377C24">
        <w:rPr>
          <w:rFonts w:asciiTheme="minorHAnsi" w:hAnsiTheme="minorHAnsi"/>
          <w:sz w:val="21"/>
          <w:szCs w:val="21"/>
        </w:rPr>
        <w:t>knowing</w:t>
      </w:r>
      <w:r w:rsidR="00147A2F">
        <w:rPr>
          <w:rFonts w:asciiTheme="minorHAnsi" w:hAnsiTheme="minorHAnsi"/>
          <w:sz w:val="21"/>
          <w:szCs w:val="21"/>
        </w:rPr>
        <w:t xml:space="preserve"> what the constituents of the cereal group are</w:t>
      </w:r>
      <w:r w:rsidR="00377C24">
        <w:rPr>
          <w:rFonts w:asciiTheme="minorHAnsi" w:hAnsiTheme="minorHAnsi"/>
          <w:sz w:val="21"/>
          <w:szCs w:val="21"/>
        </w:rPr>
        <w:t>, even though much information can be drawn from the domains of production and trade to understand composition</w:t>
      </w:r>
      <w:r w:rsidR="00147A2F">
        <w:rPr>
          <w:rFonts w:asciiTheme="minorHAnsi" w:hAnsiTheme="minorHAnsi"/>
          <w:sz w:val="21"/>
          <w:szCs w:val="21"/>
        </w:rPr>
        <w:t xml:space="preserve">. Restricting the FBS to major food groups can shed light on changes in the composition of food baskets and dietary trends. Also, the need for quantity data (kg, tonnes) seems superfluous. A standardized FBS in calories, by </w:t>
      </w:r>
      <w:r w:rsidR="00377C24">
        <w:rPr>
          <w:rFonts w:asciiTheme="minorHAnsi" w:hAnsiTheme="minorHAnsi"/>
          <w:sz w:val="21"/>
          <w:szCs w:val="21"/>
        </w:rPr>
        <w:t>food group would appear to suffice in meeting FBS uses.</w:t>
      </w:r>
    </w:p>
    <w:p w:rsidR="00147A2F" w:rsidRDefault="00147A2F"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Pr="00C37635" w:rsidRDefault="00EF1FB5" w:rsidP="007C4D56">
      <w:pPr>
        <w:pStyle w:val="ListParagraph"/>
        <w:numPr>
          <w:ilvl w:val="0"/>
          <w:numId w:val="10"/>
        </w:numPr>
        <w:spacing w:after="0"/>
        <w:jc w:val="left"/>
        <w:rPr>
          <w:rFonts w:asciiTheme="minorHAnsi" w:hAnsiTheme="minorHAnsi"/>
          <w:b/>
          <w:szCs w:val="24"/>
        </w:rPr>
      </w:pPr>
      <w:r w:rsidRPr="00C37635">
        <w:rPr>
          <w:rFonts w:asciiTheme="minorHAnsi" w:hAnsiTheme="minorHAnsi"/>
          <w:b/>
          <w:szCs w:val="24"/>
        </w:rPr>
        <w:lastRenderedPageBreak/>
        <w:t>A valid way forward.</w:t>
      </w:r>
    </w:p>
    <w:p w:rsidR="00EF1FB5" w:rsidRDefault="00EF1FB5" w:rsidP="00F50151">
      <w:pPr>
        <w:spacing w:after="0"/>
        <w:jc w:val="left"/>
        <w:rPr>
          <w:rFonts w:asciiTheme="minorHAnsi" w:hAnsiTheme="minorHAnsi"/>
          <w:sz w:val="21"/>
          <w:szCs w:val="21"/>
        </w:rPr>
      </w:pPr>
    </w:p>
    <w:p w:rsidR="00FE12A6" w:rsidRDefault="00C72BD3" w:rsidP="00F50151">
      <w:pPr>
        <w:spacing w:after="0"/>
        <w:jc w:val="left"/>
        <w:rPr>
          <w:rFonts w:asciiTheme="minorHAnsi" w:hAnsiTheme="minorHAnsi"/>
          <w:sz w:val="21"/>
          <w:szCs w:val="21"/>
        </w:rPr>
      </w:pPr>
      <w:r>
        <w:rPr>
          <w:rFonts w:asciiTheme="minorHAnsi" w:hAnsiTheme="minorHAnsi"/>
          <w:sz w:val="21"/>
          <w:szCs w:val="21"/>
        </w:rPr>
        <w:t>Taking stock of the issue</w:t>
      </w:r>
      <w:r w:rsidR="001740C9">
        <w:rPr>
          <w:rFonts w:asciiTheme="minorHAnsi" w:hAnsiTheme="minorHAnsi"/>
          <w:sz w:val="21"/>
          <w:szCs w:val="21"/>
        </w:rPr>
        <w:t xml:space="preserve">s in the preceding sections, the appropriate way forward </w:t>
      </w:r>
      <w:r w:rsidR="008461AA">
        <w:rPr>
          <w:rFonts w:asciiTheme="minorHAnsi" w:hAnsiTheme="minorHAnsi"/>
          <w:sz w:val="21"/>
          <w:szCs w:val="21"/>
        </w:rPr>
        <w:t>would b</w:t>
      </w:r>
      <w:r w:rsidR="00FE12A6">
        <w:rPr>
          <w:rFonts w:asciiTheme="minorHAnsi" w:hAnsiTheme="minorHAnsi"/>
          <w:sz w:val="21"/>
          <w:szCs w:val="21"/>
        </w:rPr>
        <w:t>e to considerably simplify the FBS construct and to abandon assumptions and processes that are highly likely to introduce furthe</w:t>
      </w:r>
      <w:r w:rsidR="00635854">
        <w:rPr>
          <w:rFonts w:asciiTheme="minorHAnsi" w:hAnsiTheme="minorHAnsi"/>
          <w:sz w:val="21"/>
          <w:szCs w:val="21"/>
        </w:rPr>
        <w:t>r error into FBS statistics.  A</w:t>
      </w:r>
      <w:r w:rsidR="00FE12A6">
        <w:rPr>
          <w:rFonts w:asciiTheme="minorHAnsi" w:hAnsiTheme="minorHAnsi"/>
          <w:sz w:val="21"/>
          <w:szCs w:val="21"/>
        </w:rPr>
        <w:t xml:space="preserve"> FBS standardized </w:t>
      </w:r>
      <w:r w:rsidR="00EC2EB8">
        <w:rPr>
          <w:rFonts w:asciiTheme="minorHAnsi" w:hAnsiTheme="minorHAnsi"/>
          <w:sz w:val="21"/>
          <w:szCs w:val="21"/>
        </w:rPr>
        <w:t>into</w:t>
      </w:r>
      <w:r w:rsidR="00FE12A6">
        <w:rPr>
          <w:rFonts w:asciiTheme="minorHAnsi" w:hAnsiTheme="minorHAnsi"/>
          <w:sz w:val="21"/>
          <w:szCs w:val="21"/>
        </w:rPr>
        <w:t>, and consequently represented</w:t>
      </w:r>
      <w:r w:rsidR="00963428">
        <w:rPr>
          <w:rFonts w:asciiTheme="minorHAnsi" w:hAnsiTheme="minorHAnsi"/>
          <w:sz w:val="21"/>
          <w:szCs w:val="21"/>
        </w:rPr>
        <w:t xml:space="preserve"> </w:t>
      </w:r>
      <w:r w:rsidR="00FE12A6">
        <w:rPr>
          <w:rFonts w:asciiTheme="minorHAnsi" w:hAnsiTheme="minorHAnsi"/>
          <w:sz w:val="21"/>
          <w:szCs w:val="21"/>
        </w:rPr>
        <w:t xml:space="preserve">by </w:t>
      </w:r>
      <w:r w:rsidR="00EC2EB8">
        <w:rPr>
          <w:rFonts w:asciiTheme="minorHAnsi" w:hAnsiTheme="minorHAnsi"/>
          <w:sz w:val="21"/>
          <w:szCs w:val="21"/>
        </w:rPr>
        <w:t xml:space="preserve">caloric </w:t>
      </w:r>
      <w:r w:rsidR="00FE12A6">
        <w:rPr>
          <w:rFonts w:asciiTheme="minorHAnsi" w:hAnsiTheme="minorHAnsi"/>
          <w:sz w:val="21"/>
          <w:szCs w:val="21"/>
        </w:rPr>
        <w:t xml:space="preserve">food groups would be an ideal solution. </w:t>
      </w:r>
    </w:p>
    <w:p w:rsidR="008461AA" w:rsidRDefault="008461AA" w:rsidP="00F50151">
      <w:pPr>
        <w:spacing w:after="0"/>
        <w:jc w:val="left"/>
        <w:rPr>
          <w:rFonts w:asciiTheme="minorHAnsi" w:hAnsiTheme="minorHAnsi"/>
          <w:sz w:val="21"/>
          <w:szCs w:val="21"/>
        </w:rPr>
      </w:pPr>
    </w:p>
    <w:p w:rsidR="00A72641" w:rsidRDefault="008461AA" w:rsidP="00A72641">
      <w:pPr>
        <w:spacing w:after="0"/>
        <w:jc w:val="left"/>
        <w:rPr>
          <w:rFonts w:asciiTheme="minorHAnsi" w:hAnsiTheme="minorHAnsi"/>
          <w:sz w:val="21"/>
          <w:szCs w:val="21"/>
        </w:rPr>
      </w:pPr>
      <w:r>
        <w:rPr>
          <w:rFonts w:asciiTheme="minorHAnsi" w:hAnsiTheme="minorHAnsi"/>
          <w:sz w:val="21"/>
          <w:szCs w:val="21"/>
        </w:rPr>
        <w:t xml:space="preserve">Food groups can be established from theory, e.g. </w:t>
      </w:r>
      <w:proofErr w:type="spellStart"/>
      <w:r>
        <w:rPr>
          <w:rFonts w:asciiTheme="minorHAnsi" w:hAnsiTheme="minorHAnsi"/>
          <w:sz w:val="21"/>
          <w:szCs w:val="21"/>
        </w:rPr>
        <w:t>seperability</w:t>
      </w:r>
      <w:proofErr w:type="spellEnd"/>
      <w:r>
        <w:rPr>
          <w:rFonts w:asciiTheme="minorHAnsi" w:hAnsiTheme="minorHAnsi"/>
          <w:sz w:val="21"/>
          <w:szCs w:val="21"/>
        </w:rPr>
        <w:t xml:space="preserve"> in preferences, two-stage budgeting and the composite commodity theorem. Alternatively, such groups </w:t>
      </w:r>
      <w:r w:rsidR="00B41379">
        <w:rPr>
          <w:rFonts w:asciiTheme="minorHAnsi" w:hAnsiTheme="minorHAnsi"/>
          <w:sz w:val="21"/>
          <w:szCs w:val="21"/>
        </w:rPr>
        <w:t>can be drawn from those that have</w:t>
      </w:r>
      <w:r>
        <w:rPr>
          <w:rFonts w:asciiTheme="minorHAnsi" w:hAnsiTheme="minorHAnsi"/>
          <w:sz w:val="21"/>
          <w:szCs w:val="21"/>
        </w:rPr>
        <w:t xml:space="preserve"> been established by national authorities in monitoring and guiding nutritional choices for the population, e.g. ChooseMyPlate.gov –of the </w:t>
      </w:r>
      <w:r w:rsidRPr="008461AA">
        <w:rPr>
          <w:rFonts w:asciiTheme="minorHAnsi" w:hAnsiTheme="minorHAnsi"/>
          <w:sz w:val="21"/>
          <w:szCs w:val="21"/>
        </w:rPr>
        <w:t>USDA</w:t>
      </w:r>
      <w:r>
        <w:rPr>
          <w:rFonts w:asciiTheme="minorHAnsi" w:hAnsiTheme="minorHAnsi"/>
          <w:sz w:val="21"/>
          <w:szCs w:val="21"/>
        </w:rPr>
        <w:t xml:space="preserve">, </w:t>
      </w:r>
      <w:r w:rsidR="00DE6C75">
        <w:rPr>
          <w:rFonts w:asciiTheme="minorHAnsi" w:hAnsiTheme="minorHAnsi"/>
          <w:sz w:val="21"/>
          <w:szCs w:val="21"/>
        </w:rPr>
        <w:t>or by way of</w:t>
      </w:r>
      <w:r w:rsidR="00A72641">
        <w:rPr>
          <w:rFonts w:asciiTheme="minorHAnsi" w:hAnsiTheme="minorHAnsi"/>
          <w:sz w:val="21"/>
          <w:szCs w:val="21"/>
        </w:rPr>
        <w:t xml:space="preserve"> food pyramids, e.g. the </w:t>
      </w:r>
      <w:r w:rsidR="00A72641" w:rsidRPr="00A72641">
        <w:rPr>
          <w:rFonts w:asciiTheme="minorHAnsi" w:hAnsiTheme="minorHAnsi"/>
          <w:sz w:val="21"/>
          <w:szCs w:val="21"/>
        </w:rPr>
        <w:t>Balanced Diet Pagoda</w:t>
      </w:r>
      <w:r w:rsidR="00A72641">
        <w:rPr>
          <w:rFonts w:asciiTheme="minorHAnsi" w:hAnsiTheme="minorHAnsi"/>
          <w:sz w:val="21"/>
          <w:szCs w:val="21"/>
        </w:rPr>
        <w:t xml:space="preserve"> of China. </w:t>
      </w:r>
      <w:r w:rsidR="00B41379">
        <w:rPr>
          <w:rFonts w:asciiTheme="minorHAnsi" w:hAnsiTheme="minorHAnsi"/>
          <w:sz w:val="21"/>
          <w:szCs w:val="21"/>
        </w:rPr>
        <w:t xml:space="preserve"> </w:t>
      </w:r>
      <w:r w:rsidR="00A72641">
        <w:rPr>
          <w:rFonts w:asciiTheme="minorHAnsi" w:hAnsiTheme="minorHAnsi"/>
          <w:sz w:val="21"/>
          <w:szCs w:val="21"/>
        </w:rPr>
        <w:t xml:space="preserve">In addition, </w:t>
      </w:r>
      <w:r w:rsidR="00DE6C75">
        <w:rPr>
          <w:rFonts w:asciiTheme="minorHAnsi" w:hAnsiTheme="minorHAnsi"/>
          <w:sz w:val="21"/>
          <w:szCs w:val="21"/>
        </w:rPr>
        <w:t>WHO</w:t>
      </w:r>
      <w:r w:rsidR="00A72641" w:rsidRPr="00DE6C75">
        <w:rPr>
          <w:rFonts w:asciiTheme="minorHAnsi" w:hAnsiTheme="minorHAnsi"/>
          <w:sz w:val="21"/>
          <w:szCs w:val="21"/>
        </w:rPr>
        <w:t xml:space="preserve"> in conjunction with </w:t>
      </w:r>
      <w:r w:rsidR="00DE6C75">
        <w:rPr>
          <w:rFonts w:asciiTheme="minorHAnsi" w:hAnsiTheme="minorHAnsi"/>
          <w:sz w:val="21"/>
          <w:szCs w:val="21"/>
        </w:rPr>
        <w:t>FAO</w:t>
      </w:r>
      <w:r w:rsidR="00A72641" w:rsidRPr="00DE6C75">
        <w:rPr>
          <w:rFonts w:asciiTheme="minorHAnsi" w:hAnsiTheme="minorHAnsi"/>
          <w:sz w:val="21"/>
          <w:szCs w:val="21"/>
        </w:rPr>
        <w:t xml:space="preserve">, published </w:t>
      </w:r>
      <w:r w:rsidR="006632E6">
        <w:rPr>
          <w:rFonts w:asciiTheme="minorHAnsi" w:hAnsiTheme="minorHAnsi"/>
          <w:sz w:val="21"/>
          <w:szCs w:val="21"/>
        </w:rPr>
        <w:t xml:space="preserve">tabulated </w:t>
      </w:r>
      <w:r w:rsidR="00A72641" w:rsidRPr="00DE6C75">
        <w:rPr>
          <w:rFonts w:asciiTheme="minorHAnsi" w:hAnsiTheme="minorHAnsi"/>
          <w:sz w:val="21"/>
          <w:szCs w:val="21"/>
        </w:rPr>
        <w:t xml:space="preserve">guidelines </w:t>
      </w:r>
      <w:r w:rsidR="00DE6C75">
        <w:rPr>
          <w:rFonts w:asciiTheme="minorHAnsi" w:hAnsiTheme="minorHAnsi"/>
          <w:sz w:val="21"/>
          <w:szCs w:val="21"/>
        </w:rPr>
        <w:t xml:space="preserve">in 2002 </w:t>
      </w:r>
      <w:r w:rsidR="006632E6">
        <w:rPr>
          <w:rFonts w:asciiTheme="minorHAnsi" w:hAnsiTheme="minorHAnsi"/>
          <w:sz w:val="21"/>
          <w:szCs w:val="21"/>
        </w:rPr>
        <w:t>for</w:t>
      </w:r>
      <w:r w:rsidR="00A72641" w:rsidRPr="00DE6C75">
        <w:rPr>
          <w:rFonts w:asciiTheme="minorHAnsi" w:hAnsiTheme="minorHAnsi"/>
          <w:sz w:val="21"/>
          <w:szCs w:val="21"/>
        </w:rPr>
        <w:t xml:space="preserve"> </w:t>
      </w:r>
      <w:r w:rsidR="006632E6">
        <w:rPr>
          <w:rFonts w:asciiTheme="minorHAnsi" w:hAnsiTheme="minorHAnsi"/>
          <w:sz w:val="21"/>
          <w:szCs w:val="21"/>
        </w:rPr>
        <w:t>safeguarding</w:t>
      </w:r>
      <w:r w:rsidR="00A72641" w:rsidRPr="00DE6C75">
        <w:rPr>
          <w:rFonts w:asciiTheme="minorHAnsi" w:hAnsiTheme="minorHAnsi"/>
          <w:sz w:val="21"/>
          <w:szCs w:val="21"/>
        </w:rPr>
        <w:t xml:space="preserve"> </w:t>
      </w:r>
      <w:r w:rsidR="006632E6">
        <w:rPr>
          <w:rFonts w:asciiTheme="minorHAnsi" w:hAnsiTheme="minorHAnsi"/>
          <w:sz w:val="21"/>
          <w:szCs w:val="21"/>
        </w:rPr>
        <w:t xml:space="preserve">nutrition </w:t>
      </w:r>
      <w:r w:rsidR="00635854">
        <w:rPr>
          <w:rFonts w:asciiTheme="minorHAnsi" w:hAnsiTheme="minorHAnsi"/>
          <w:sz w:val="21"/>
          <w:szCs w:val="21"/>
        </w:rPr>
        <w:t xml:space="preserve">in daily diets </w:t>
      </w:r>
      <w:r w:rsidR="006632E6">
        <w:rPr>
          <w:rFonts w:asciiTheme="minorHAnsi" w:hAnsiTheme="minorHAnsi"/>
          <w:sz w:val="21"/>
          <w:szCs w:val="21"/>
        </w:rPr>
        <w:t>and are shown in table 7.</w:t>
      </w:r>
    </w:p>
    <w:p w:rsidR="006632E6" w:rsidRDefault="006632E6" w:rsidP="00A72641">
      <w:pPr>
        <w:spacing w:after="0"/>
        <w:jc w:val="left"/>
        <w:rPr>
          <w:rFonts w:asciiTheme="minorHAnsi" w:hAnsiTheme="minorHAnsi"/>
          <w:sz w:val="21"/>
          <w:szCs w:val="21"/>
        </w:rPr>
      </w:pPr>
    </w:p>
    <w:p w:rsidR="00A72641" w:rsidRPr="000C044D" w:rsidRDefault="006632E6" w:rsidP="00F50151">
      <w:pPr>
        <w:spacing w:after="0"/>
        <w:jc w:val="left"/>
        <w:rPr>
          <w:rFonts w:asciiTheme="minorHAnsi" w:hAnsiTheme="minorHAnsi"/>
          <w:b/>
          <w:sz w:val="21"/>
          <w:szCs w:val="21"/>
        </w:rPr>
      </w:pPr>
      <w:proofErr w:type="gramStart"/>
      <w:r w:rsidRPr="006632E6">
        <w:rPr>
          <w:rFonts w:asciiTheme="minorHAnsi" w:hAnsiTheme="minorHAnsi"/>
          <w:b/>
          <w:sz w:val="21"/>
          <w:szCs w:val="21"/>
        </w:rPr>
        <w:t>Table 7.</w:t>
      </w:r>
      <w:proofErr w:type="gramEnd"/>
      <w:r w:rsidRPr="006632E6">
        <w:rPr>
          <w:rFonts w:asciiTheme="minorHAnsi" w:hAnsiTheme="minorHAnsi"/>
          <w:b/>
          <w:sz w:val="21"/>
          <w:szCs w:val="21"/>
        </w:rPr>
        <w:t xml:space="preserve"> WHO-FAO nutritional guidelines</w:t>
      </w:r>
    </w:p>
    <w:tbl>
      <w:tblPr>
        <w:tblW w:w="6332" w:type="dxa"/>
        <w:tblInd w:w="108" w:type="dxa"/>
        <w:tblLook w:val="04A0" w:firstRow="1" w:lastRow="0" w:firstColumn="1" w:lastColumn="0" w:noHBand="0" w:noVBand="1"/>
      </w:tblPr>
      <w:tblGrid>
        <w:gridCol w:w="3716"/>
        <w:gridCol w:w="2616"/>
      </w:tblGrid>
      <w:tr w:rsidR="006632E6" w:rsidRPr="006632E6" w:rsidTr="000C044D">
        <w:trPr>
          <w:trHeight w:val="300"/>
        </w:trPr>
        <w:tc>
          <w:tcPr>
            <w:tcW w:w="3716" w:type="dxa"/>
            <w:tcBorders>
              <w:top w:val="single" w:sz="4" w:space="0" w:color="auto"/>
              <w:left w:val="nil"/>
              <w:bottom w:val="single" w:sz="4" w:space="0" w:color="auto"/>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b/>
                <w:bCs/>
                <w:color w:val="000000"/>
                <w:sz w:val="18"/>
                <w:szCs w:val="18"/>
                <w:lang w:eastAsia="en-GB"/>
              </w:rPr>
            </w:pPr>
            <w:r w:rsidRPr="006632E6">
              <w:rPr>
                <w:rFonts w:ascii="Calibri" w:eastAsia="Times New Roman" w:hAnsi="Calibri" w:cs="Times New Roman"/>
                <w:b/>
                <w:bCs/>
                <w:color w:val="000000"/>
                <w:sz w:val="18"/>
                <w:szCs w:val="18"/>
                <w:lang w:eastAsia="en-GB"/>
              </w:rPr>
              <w:t>Dietary factor</w:t>
            </w:r>
          </w:p>
        </w:tc>
        <w:tc>
          <w:tcPr>
            <w:tcW w:w="2616" w:type="dxa"/>
            <w:tcBorders>
              <w:top w:val="single" w:sz="4" w:space="0" w:color="auto"/>
              <w:left w:val="nil"/>
              <w:bottom w:val="single" w:sz="4" w:space="0" w:color="auto"/>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b/>
                <w:bCs/>
                <w:color w:val="000000"/>
                <w:sz w:val="18"/>
                <w:szCs w:val="18"/>
                <w:lang w:eastAsia="en-GB"/>
              </w:rPr>
            </w:pPr>
            <w:r w:rsidRPr="006632E6">
              <w:rPr>
                <w:rFonts w:ascii="Calibri" w:eastAsia="Times New Roman" w:hAnsi="Calibri" w:cs="Times New Roman"/>
                <w:b/>
                <w:bCs/>
                <w:color w:val="000000"/>
                <w:sz w:val="18"/>
                <w:szCs w:val="18"/>
                <w:lang w:eastAsia="en-GB"/>
              </w:rPr>
              <w:t>2002 Joint WHO/FAO Expert Consultation recommendations</w:t>
            </w:r>
          </w:p>
        </w:tc>
      </w:tr>
      <w:tr w:rsidR="006632E6" w:rsidRPr="006632E6" w:rsidTr="000C044D">
        <w:trPr>
          <w:trHeight w:val="300"/>
        </w:trPr>
        <w:tc>
          <w:tcPr>
            <w:tcW w:w="3716" w:type="dxa"/>
            <w:tcBorders>
              <w:top w:val="single" w:sz="4" w:space="0" w:color="auto"/>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Total fat</w:t>
            </w:r>
          </w:p>
        </w:tc>
        <w:tc>
          <w:tcPr>
            <w:tcW w:w="2616" w:type="dxa"/>
            <w:tcBorders>
              <w:top w:val="single" w:sz="4" w:space="0" w:color="auto"/>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15 – 30%</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Saturated fatty acids (SFAs)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&lt;10%</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Polyunsaturated fatty acids (PUFAs)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6–10%</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n-6 PUFAs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5–8%</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n-3 PUFAs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1–2%</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Trans fatty acids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&lt;1%</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Monounsaturated fatty acids (MUFAs)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By difference</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Total carbohydrate</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55–75%</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Free sugars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&lt;10%</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Complex carbohydrate</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No recommendation</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Protein</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10–15%</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Cholesterol</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&lt;300 mg/da</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Sodium chloride (Sodium)</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&lt;5 g/day (&lt;2 g/day)</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Fruits and vegetables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≥400g/day</w:t>
            </w:r>
          </w:p>
        </w:tc>
      </w:tr>
      <w:tr w:rsidR="006632E6" w:rsidRPr="006632E6" w:rsidTr="006632E6">
        <w:trPr>
          <w:trHeight w:val="300"/>
        </w:trPr>
        <w:tc>
          <w:tcPr>
            <w:tcW w:w="37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Pulses, nuts and seeds</w:t>
            </w:r>
          </w:p>
        </w:tc>
        <w:tc>
          <w:tcPr>
            <w:tcW w:w="2616" w:type="dxa"/>
            <w:tcBorders>
              <w:top w:val="nil"/>
              <w:left w:val="nil"/>
              <w:bottom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p>
        </w:tc>
      </w:tr>
      <w:tr w:rsidR="006632E6" w:rsidRPr="006632E6" w:rsidTr="000C044D">
        <w:trPr>
          <w:trHeight w:val="300"/>
        </w:trPr>
        <w:tc>
          <w:tcPr>
            <w:tcW w:w="3716" w:type="dxa"/>
            <w:tcBorders>
              <w:top w:val="nil"/>
              <w:left w:val="nil"/>
              <w:right w:val="nil"/>
            </w:tcBorders>
            <w:shd w:val="clear" w:color="auto" w:fill="auto"/>
            <w:noWrap/>
            <w:vAlign w:val="bottom"/>
            <w:hideMark/>
          </w:tcPr>
          <w:p w:rsidR="006632E6" w:rsidRPr="006632E6" w:rsidRDefault="00B41379" w:rsidP="006632E6">
            <w:pPr>
              <w:spacing w:after="0"/>
              <w:jc w:val="left"/>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Total dietary fib</w:t>
            </w:r>
            <w:r w:rsidR="006632E6" w:rsidRPr="006632E6">
              <w:rPr>
                <w:rFonts w:ascii="Calibri" w:eastAsia="Times New Roman" w:hAnsi="Calibri" w:cs="Times New Roman"/>
                <w:color w:val="000000"/>
                <w:sz w:val="18"/>
                <w:szCs w:val="18"/>
                <w:lang w:eastAsia="en-GB"/>
              </w:rPr>
              <w:t>r</w:t>
            </w:r>
            <w:r>
              <w:rPr>
                <w:rFonts w:ascii="Calibri" w:eastAsia="Times New Roman" w:hAnsi="Calibri" w:cs="Times New Roman"/>
                <w:color w:val="000000"/>
                <w:sz w:val="18"/>
                <w:szCs w:val="18"/>
                <w:lang w:eastAsia="en-GB"/>
              </w:rPr>
              <w:t>e</w:t>
            </w:r>
          </w:p>
        </w:tc>
        <w:tc>
          <w:tcPr>
            <w:tcW w:w="2616" w:type="dxa"/>
            <w:tcBorders>
              <w:top w:val="nil"/>
              <w:left w:val="nil"/>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From foods</w:t>
            </w:r>
          </w:p>
        </w:tc>
      </w:tr>
      <w:tr w:rsidR="006632E6" w:rsidRPr="006632E6" w:rsidTr="000C044D">
        <w:trPr>
          <w:trHeight w:val="300"/>
        </w:trPr>
        <w:tc>
          <w:tcPr>
            <w:tcW w:w="3716" w:type="dxa"/>
            <w:tcBorders>
              <w:top w:val="nil"/>
              <w:left w:val="nil"/>
              <w:bottom w:val="single" w:sz="4" w:space="0" w:color="auto"/>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NSP</w:t>
            </w:r>
          </w:p>
        </w:tc>
        <w:tc>
          <w:tcPr>
            <w:tcW w:w="2616" w:type="dxa"/>
            <w:tcBorders>
              <w:top w:val="nil"/>
              <w:left w:val="nil"/>
              <w:bottom w:val="single" w:sz="4" w:space="0" w:color="auto"/>
              <w:right w:val="nil"/>
            </w:tcBorders>
            <w:shd w:val="clear" w:color="auto" w:fill="auto"/>
            <w:noWrap/>
            <w:vAlign w:val="bottom"/>
            <w:hideMark/>
          </w:tcPr>
          <w:p w:rsidR="006632E6" w:rsidRPr="006632E6" w:rsidRDefault="006632E6" w:rsidP="006632E6">
            <w:pPr>
              <w:spacing w:after="0"/>
              <w:jc w:val="left"/>
              <w:rPr>
                <w:rFonts w:ascii="Calibri" w:eastAsia="Times New Roman" w:hAnsi="Calibri" w:cs="Times New Roman"/>
                <w:color w:val="000000"/>
                <w:sz w:val="18"/>
                <w:szCs w:val="18"/>
                <w:lang w:eastAsia="en-GB"/>
              </w:rPr>
            </w:pPr>
            <w:r w:rsidRPr="006632E6">
              <w:rPr>
                <w:rFonts w:ascii="Calibri" w:eastAsia="Times New Roman" w:hAnsi="Calibri" w:cs="Times New Roman"/>
                <w:color w:val="000000"/>
                <w:sz w:val="18"/>
                <w:szCs w:val="18"/>
                <w:lang w:eastAsia="en-GB"/>
              </w:rPr>
              <w:t>From foods</w:t>
            </w:r>
          </w:p>
        </w:tc>
      </w:tr>
    </w:tbl>
    <w:p w:rsidR="00A72641" w:rsidRDefault="00A72641" w:rsidP="00F50151">
      <w:pPr>
        <w:spacing w:after="0"/>
        <w:jc w:val="left"/>
        <w:rPr>
          <w:rFonts w:asciiTheme="minorHAnsi" w:hAnsiTheme="minorHAnsi"/>
          <w:sz w:val="21"/>
          <w:szCs w:val="21"/>
        </w:rPr>
      </w:pPr>
    </w:p>
    <w:p w:rsidR="00A72641" w:rsidRDefault="00FE12A6" w:rsidP="00F50151">
      <w:pPr>
        <w:spacing w:after="0"/>
        <w:jc w:val="left"/>
        <w:rPr>
          <w:rFonts w:asciiTheme="minorHAnsi" w:hAnsiTheme="minorHAnsi"/>
          <w:sz w:val="21"/>
          <w:szCs w:val="21"/>
        </w:rPr>
      </w:pPr>
      <w:r>
        <w:rPr>
          <w:rFonts w:asciiTheme="minorHAnsi" w:hAnsiTheme="minorHAnsi"/>
          <w:sz w:val="21"/>
          <w:szCs w:val="21"/>
        </w:rPr>
        <w:t xml:space="preserve">To give an example </w:t>
      </w:r>
      <w:r w:rsidR="00956863">
        <w:rPr>
          <w:rFonts w:asciiTheme="minorHAnsi" w:hAnsiTheme="minorHAnsi"/>
          <w:sz w:val="21"/>
          <w:szCs w:val="21"/>
        </w:rPr>
        <w:t>of a food-</w:t>
      </w:r>
      <w:r w:rsidR="00A72641">
        <w:rPr>
          <w:rFonts w:asciiTheme="minorHAnsi" w:hAnsiTheme="minorHAnsi"/>
          <w:sz w:val="21"/>
          <w:szCs w:val="21"/>
        </w:rPr>
        <w:t>group</w:t>
      </w:r>
      <w:r w:rsidR="00956863">
        <w:rPr>
          <w:rFonts w:asciiTheme="minorHAnsi" w:hAnsiTheme="minorHAnsi"/>
          <w:sz w:val="21"/>
          <w:szCs w:val="21"/>
        </w:rPr>
        <w:t>ed</w:t>
      </w:r>
      <w:r w:rsidR="00A72641">
        <w:rPr>
          <w:rFonts w:asciiTheme="minorHAnsi" w:hAnsiTheme="minorHAnsi"/>
          <w:sz w:val="21"/>
          <w:szCs w:val="21"/>
        </w:rPr>
        <w:t xml:space="preserve"> FBS</w:t>
      </w:r>
      <w:r w:rsidR="00956863">
        <w:rPr>
          <w:rFonts w:asciiTheme="minorHAnsi" w:hAnsiTheme="minorHAnsi"/>
          <w:sz w:val="21"/>
          <w:szCs w:val="21"/>
        </w:rPr>
        <w:t>, table 7 below shows such a FBS categorized by nine food groups</w:t>
      </w:r>
      <w:r w:rsidR="00B728FF">
        <w:rPr>
          <w:rFonts w:asciiTheme="minorHAnsi" w:hAnsiTheme="minorHAnsi"/>
          <w:sz w:val="21"/>
          <w:szCs w:val="21"/>
        </w:rPr>
        <w:t>, in which the 3-digit CPC class and HS-chapter levels suffice in depicting these broad groups</w:t>
      </w:r>
      <w:r w:rsidR="00956863">
        <w:rPr>
          <w:rFonts w:asciiTheme="minorHAnsi" w:hAnsiTheme="minorHAnsi"/>
          <w:sz w:val="21"/>
          <w:szCs w:val="21"/>
        </w:rPr>
        <w:t xml:space="preserve">. </w:t>
      </w:r>
      <w:r w:rsidR="000C044D">
        <w:rPr>
          <w:rFonts w:asciiTheme="minorHAnsi" w:hAnsiTheme="minorHAnsi"/>
          <w:sz w:val="21"/>
          <w:szCs w:val="21"/>
        </w:rPr>
        <w:t>Notice that t</w:t>
      </w:r>
      <w:r w:rsidR="00956863">
        <w:rPr>
          <w:rFonts w:asciiTheme="minorHAnsi" w:hAnsiTheme="minorHAnsi"/>
          <w:sz w:val="21"/>
          <w:szCs w:val="21"/>
        </w:rPr>
        <w:t>he construct is very similar to the aggregate item groups represented in the current FBS</w:t>
      </w:r>
      <w:r w:rsidR="000C044D">
        <w:rPr>
          <w:rFonts w:asciiTheme="minorHAnsi" w:hAnsiTheme="minorHAnsi"/>
          <w:sz w:val="21"/>
          <w:szCs w:val="21"/>
        </w:rPr>
        <w:t xml:space="preserve">. The table also shows the required adjustments to CPC and HS, highlighted in red, which are then decomposed further in tables 8 and 9. </w:t>
      </w:r>
    </w:p>
    <w:p w:rsidR="00956863" w:rsidRDefault="00956863" w:rsidP="00F50151">
      <w:pPr>
        <w:spacing w:after="0"/>
        <w:jc w:val="left"/>
        <w:rPr>
          <w:rFonts w:asciiTheme="minorHAnsi" w:hAnsiTheme="minorHAnsi"/>
          <w:sz w:val="21"/>
          <w:szCs w:val="21"/>
        </w:rPr>
      </w:pPr>
    </w:p>
    <w:p w:rsidR="00956863" w:rsidRPr="00956863" w:rsidRDefault="00956863" w:rsidP="00F50151">
      <w:pPr>
        <w:spacing w:after="0"/>
        <w:jc w:val="left"/>
        <w:rPr>
          <w:rFonts w:asciiTheme="minorHAnsi" w:hAnsiTheme="minorHAnsi"/>
          <w:b/>
          <w:sz w:val="21"/>
          <w:szCs w:val="21"/>
        </w:rPr>
      </w:pPr>
      <w:proofErr w:type="gramStart"/>
      <w:r w:rsidRPr="00956863">
        <w:rPr>
          <w:rFonts w:asciiTheme="minorHAnsi" w:hAnsiTheme="minorHAnsi"/>
          <w:b/>
          <w:sz w:val="21"/>
          <w:szCs w:val="21"/>
        </w:rPr>
        <w:t>Table 7.</w:t>
      </w:r>
      <w:proofErr w:type="gramEnd"/>
      <w:r w:rsidRPr="00956863">
        <w:rPr>
          <w:rFonts w:asciiTheme="minorHAnsi" w:hAnsiTheme="minorHAnsi"/>
          <w:b/>
          <w:sz w:val="21"/>
          <w:szCs w:val="21"/>
        </w:rPr>
        <w:t xml:space="preserve"> Food-grouped FBS example</w:t>
      </w:r>
    </w:p>
    <w:tbl>
      <w:tblPr>
        <w:tblW w:w="0" w:type="auto"/>
        <w:tblInd w:w="108" w:type="dxa"/>
        <w:tblLook w:val="04A0" w:firstRow="1" w:lastRow="0" w:firstColumn="1" w:lastColumn="0" w:noHBand="0" w:noVBand="1"/>
      </w:tblPr>
      <w:tblGrid>
        <w:gridCol w:w="596"/>
        <w:gridCol w:w="2476"/>
        <w:gridCol w:w="2720"/>
        <w:gridCol w:w="1540"/>
      </w:tblGrid>
      <w:tr w:rsidR="00956863" w:rsidRPr="00956863" w:rsidTr="00956863">
        <w:trPr>
          <w:trHeight w:val="300"/>
        </w:trPr>
        <w:tc>
          <w:tcPr>
            <w:tcW w:w="0" w:type="auto"/>
            <w:tcBorders>
              <w:top w:val="single" w:sz="4" w:space="0" w:color="auto"/>
              <w:bottom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b/>
                <w:bCs/>
                <w:color w:val="000000"/>
                <w:sz w:val="18"/>
                <w:szCs w:val="18"/>
                <w:lang w:eastAsia="en-GB"/>
              </w:rPr>
            </w:pPr>
            <w:r w:rsidRPr="00956863">
              <w:rPr>
                <w:rFonts w:asciiTheme="minorHAnsi" w:eastAsia="Times New Roman" w:hAnsiTheme="minorHAnsi" w:cs="Times New Roman"/>
                <w:b/>
                <w:bCs/>
                <w:color w:val="000000"/>
                <w:sz w:val="18"/>
                <w:szCs w:val="18"/>
                <w:lang w:eastAsia="en-GB"/>
              </w:rPr>
              <w:t>Code</w:t>
            </w:r>
          </w:p>
        </w:tc>
        <w:tc>
          <w:tcPr>
            <w:tcW w:w="0" w:type="auto"/>
            <w:tcBorders>
              <w:top w:val="single" w:sz="4" w:space="0" w:color="auto"/>
              <w:bottom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b/>
                <w:bCs/>
                <w:color w:val="000000"/>
                <w:sz w:val="18"/>
                <w:szCs w:val="18"/>
                <w:lang w:eastAsia="en-GB"/>
              </w:rPr>
            </w:pPr>
            <w:r w:rsidRPr="00956863">
              <w:rPr>
                <w:rFonts w:asciiTheme="minorHAnsi" w:eastAsia="Times New Roman" w:hAnsiTheme="minorHAnsi" w:cs="Times New Roman"/>
                <w:b/>
                <w:bCs/>
                <w:color w:val="000000"/>
                <w:sz w:val="18"/>
                <w:szCs w:val="18"/>
                <w:lang w:eastAsia="en-GB"/>
              </w:rPr>
              <w:t>Commodity Group</w:t>
            </w:r>
          </w:p>
        </w:tc>
        <w:tc>
          <w:tcPr>
            <w:tcW w:w="0" w:type="auto"/>
            <w:tcBorders>
              <w:top w:val="single" w:sz="4" w:space="0" w:color="auto"/>
              <w:bottom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b/>
                <w:bCs/>
                <w:color w:val="000000"/>
                <w:sz w:val="18"/>
                <w:szCs w:val="18"/>
                <w:lang w:eastAsia="en-GB"/>
              </w:rPr>
            </w:pPr>
            <w:r w:rsidRPr="00956863">
              <w:rPr>
                <w:rFonts w:asciiTheme="minorHAnsi" w:eastAsia="Times New Roman" w:hAnsiTheme="minorHAnsi" w:cs="Times New Roman"/>
                <w:b/>
                <w:bCs/>
                <w:color w:val="000000"/>
                <w:sz w:val="18"/>
                <w:szCs w:val="18"/>
                <w:lang w:eastAsia="en-GB"/>
              </w:rPr>
              <w:t>CPC-2.1 Expanded Class</w:t>
            </w:r>
          </w:p>
        </w:tc>
        <w:tc>
          <w:tcPr>
            <w:tcW w:w="0" w:type="auto"/>
            <w:tcBorders>
              <w:top w:val="single" w:sz="4" w:space="0" w:color="auto"/>
              <w:bottom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b/>
                <w:bCs/>
                <w:color w:val="000000"/>
                <w:sz w:val="18"/>
                <w:szCs w:val="18"/>
                <w:lang w:eastAsia="en-GB"/>
              </w:rPr>
            </w:pPr>
            <w:r w:rsidRPr="00956863">
              <w:rPr>
                <w:rFonts w:asciiTheme="minorHAnsi" w:eastAsia="Times New Roman" w:hAnsiTheme="minorHAnsi" w:cs="Times New Roman"/>
                <w:b/>
                <w:bCs/>
                <w:color w:val="000000"/>
                <w:sz w:val="18"/>
                <w:szCs w:val="18"/>
                <w:lang w:eastAsia="en-GB"/>
              </w:rPr>
              <w:t>UNSD-HS Chapter</w:t>
            </w:r>
          </w:p>
        </w:tc>
      </w:tr>
      <w:tr w:rsidR="00956863" w:rsidRPr="00956863" w:rsidTr="00956863">
        <w:trPr>
          <w:trHeight w:val="300"/>
        </w:trPr>
        <w:tc>
          <w:tcPr>
            <w:tcW w:w="0" w:type="auto"/>
            <w:tcBorders>
              <w:top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F01</w:t>
            </w:r>
          </w:p>
        </w:tc>
        <w:tc>
          <w:tcPr>
            <w:tcW w:w="0" w:type="auto"/>
            <w:tcBorders>
              <w:top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Cereals</w:t>
            </w:r>
          </w:p>
        </w:tc>
        <w:tc>
          <w:tcPr>
            <w:tcW w:w="0" w:type="auto"/>
            <w:tcBorders>
              <w:top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011,231,</w:t>
            </w:r>
            <w:r w:rsidRPr="00956863">
              <w:rPr>
                <w:rFonts w:asciiTheme="minorHAnsi" w:eastAsia="Times New Roman" w:hAnsiTheme="minorHAnsi" w:cs="Times New Roman"/>
                <w:color w:val="FF0000"/>
                <w:sz w:val="18"/>
                <w:szCs w:val="18"/>
                <w:lang w:eastAsia="en-GB"/>
              </w:rPr>
              <w:t>232</w:t>
            </w:r>
            <w:r w:rsidRPr="00956863">
              <w:rPr>
                <w:rFonts w:asciiTheme="minorHAnsi" w:eastAsia="Times New Roman" w:hAnsiTheme="minorHAnsi" w:cs="Times New Roman"/>
                <w:color w:val="000000"/>
                <w:sz w:val="18"/>
                <w:szCs w:val="18"/>
                <w:lang w:eastAsia="en-GB"/>
              </w:rPr>
              <w:t>,234,237,</w:t>
            </w:r>
            <w:r w:rsidRPr="00956863">
              <w:rPr>
                <w:rFonts w:asciiTheme="minorHAnsi" w:eastAsia="Times New Roman" w:hAnsiTheme="minorHAnsi" w:cs="Times New Roman"/>
                <w:color w:val="FF0000"/>
                <w:sz w:val="18"/>
                <w:szCs w:val="18"/>
                <w:lang w:eastAsia="en-GB"/>
              </w:rPr>
              <w:t>243</w:t>
            </w:r>
          </w:p>
        </w:tc>
        <w:tc>
          <w:tcPr>
            <w:tcW w:w="0" w:type="auto"/>
            <w:tcBorders>
              <w:top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10,</w:t>
            </w:r>
            <w:r w:rsidRPr="00956863">
              <w:rPr>
                <w:rFonts w:asciiTheme="minorHAnsi" w:eastAsia="Times New Roman" w:hAnsiTheme="minorHAnsi" w:cs="Times New Roman"/>
                <w:color w:val="FF0000"/>
                <w:sz w:val="18"/>
                <w:szCs w:val="18"/>
                <w:lang w:eastAsia="en-GB"/>
              </w:rPr>
              <w:t>11</w:t>
            </w:r>
            <w:r w:rsidRPr="00956863">
              <w:rPr>
                <w:rFonts w:asciiTheme="minorHAnsi" w:eastAsia="Times New Roman" w:hAnsiTheme="minorHAnsi" w:cs="Times New Roman"/>
                <w:color w:val="000000"/>
                <w:sz w:val="18"/>
                <w:szCs w:val="18"/>
                <w:lang w:eastAsia="en-GB"/>
              </w:rPr>
              <w:t>,</w:t>
            </w:r>
            <w:r w:rsidRPr="00956863">
              <w:rPr>
                <w:rFonts w:asciiTheme="minorHAnsi" w:eastAsia="Times New Roman" w:hAnsiTheme="minorHAnsi" w:cs="Times New Roman"/>
                <w:color w:val="FF0000"/>
                <w:sz w:val="18"/>
                <w:szCs w:val="18"/>
                <w:lang w:eastAsia="en-GB"/>
              </w:rPr>
              <w:t>19</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F02</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Roots and Tubers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015</w:t>
            </w:r>
            <w:r w:rsidRPr="00956863">
              <w:rPr>
                <w:rFonts w:asciiTheme="minorHAnsi" w:eastAsia="Times New Roman" w:hAnsiTheme="minorHAnsi" w:cs="Times New Roman"/>
                <w:color w:val="FF0000"/>
                <w:sz w:val="18"/>
                <w:szCs w:val="18"/>
                <w:lang w:eastAsia="en-GB"/>
              </w:rPr>
              <w:t>,213</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FF0000"/>
                <w:sz w:val="18"/>
                <w:szCs w:val="18"/>
                <w:lang w:eastAsia="en-GB"/>
              </w:rPr>
            </w:pPr>
            <w:r w:rsidRPr="00956863">
              <w:rPr>
                <w:rFonts w:asciiTheme="minorHAnsi" w:eastAsia="Times New Roman" w:hAnsiTheme="minorHAnsi" w:cs="Times New Roman"/>
                <w:color w:val="FF0000"/>
                <w:sz w:val="18"/>
                <w:szCs w:val="18"/>
                <w:lang w:eastAsia="en-GB"/>
              </w:rPr>
              <w:t>07,11,19</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F03</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Vegetables (</w:t>
            </w:r>
            <w:proofErr w:type="spellStart"/>
            <w:r w:rsidRPr="00956863">
              <w:rPr>
                <w:rFonts w:asciiTheme="minorHAnsi" w:eastAsia="Times New Roman" w:hAnsiTheme="minorHAnsi" w:cs="Times New Roman"/>
                <w:color w:val="000000"/>
                <w:sz w:val="18"/>
                <w:szCs w:val="18"/>
                <w:lang w:eastAsia="en-GB"/>
              </w:rPr>
              <w:t>inc.</w:t>
            </w:r>
            <w:proofErr w:type="spellEnd"/>
            <w:r w:rsidRPr="00956863">
              <w:rPr>
                <w:rFonts w:asciiTheme="minorHAnsi" w:eastAsia="Times New Roman" w:hAnsiTheme="minorHAnsi" w:cs="Times New Roman"/>
                <w:color w:val="000000"/>
                <w:sz w:val="18"/>
                <w:szCs w:val="18"/>
                <w:lang w:eastAsia="en-GB"/>
              </w:rPr>
              <w:t xml:space="preserve"> melons)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012,</w:t>
            </w:r>
            <w:r w:rsidRPr="00956863">
              <w:rPr>
                <w:rFonts w:asciiTheme="minorHAnsi" w:eastAsia="Times New Roman" w:hAnsiTheme="minorHAnsi" w:cs="Times New Roman"/>
                <w:color w:val="FF0000"/>
                <w:sz w:val="18"/>
                <w:szCs w:val="18"/>
                <w:lang w:eastAsia="en-GB"/>
              </w:rPr>
              <w:t>213</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FF0000"/>
                <w:sz w:val="18"/>
                <w:szCs w:val="18"/>
                <w:lang w:eastAsia="en-GB"/>
              </w:rPr>
              <w:t>07</w:t>
            </w:r>
            <w:r w:rsidRPr="00956863">
              <w:rPr>
                <w:rFonts w:asciiTheme="minorHAnsi" w:eastAsia="Times New Roman" w:hAnsiTheme="minorHAnsi" w:cs="Times New Roman"/>
                <w:color w:val="000000"/>
                <w:sz w:val="18"/>
                <w:szCs w:val="18"/>
                <w:lang w:eastAsia="en-GB"/>
              </w:rPr>
              <w:t>,</w:t>
            </w:r>
            <w:r w:rsidRPr="00956863">
              <w:rPr>
                <w:rFonts w:asciiTheme="minorHAnsi" w:eastAsia="Times New Roman" w:hAnsiTheme="minorHAnsi" w:cs="Times New Roman"/>
                <w:color w:val="FF0000"/>
                <w:sz w:val="18"/>
                <w:szCs w:val="18"/>
                <w:lang w:eastAsia="en-GB"/>
              </w:rPr>
              <w:t>08,20</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F04</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Fruit and Nuts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sz w:val="18"/>
                <w:szCs w:val="18"/>
                <w:lang w:eastAsia="en-GB"/>
              </w:rPr>
            </w:pPr>
            <w:r w:rsidRPr="00956863">
              <w:rPr>
                <w:rFonts w:asciiTheme="minorHAnsi" w:eastAsia="Times New Roman" w:hAnsiTheme="minorHAnsi" w:cs="Times New Roman"/>
                <w:sz w:val="18"/>
                <w:szCs w:val="18"/>
                <w:lang w:eastAsia="en-GB"/>
              </w:rPr>
              <w:t>013,032</w:t>
            </w:r>
            <w:r w:rsidRPr="00956863">
              <w:rPr>
                <w:rFonts w:asciiTheme="minorHAnsi" w:eastAsia="Times New Roman" w:hAnsiTheme="minorHAnsi" w:cs="Times New Roman"/>
                <w:color w:val="FF0000"/>
                <w:sz w:val="18"/>
                <w:szCs w:val="18"/>
                <w:lang w:eastAsia="en-GB"/>
              </w:rPr>
              <w:t>,236</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FF0000"/>
                <w:sz w:val="18"/>
                <w:szCs w:val="18"/>
                <w:lang w:eastAsia="en-GB"/>
              </w:rPr>
              <w:t>08,12,20</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F05</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Pulses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017</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FF0000"/>
                <w:sz w:val="18"/>
                <w:szCs w:val="18"/>
                <w:lang w:eastAsia="en-GB"/>
              </w:rPr>
            </w:pPr>
            <w:r w:rsidRPr="00956863">
              <w:rPr>
                <w:rFonts w:asciiTheme="minorHAnsi" w:eastAsia="Times New Roman" w:hAnsiTheme="minorHAnsi" w:cs="Times New Roman"/>
                <w:color w:val="FF0000"/>
                <w:sz w:val="18"/>
                <w:szCs w:val="18"/>
                <w:lang w:eastAsia="en-GB"/>
              </w:rPr>
              <w:t>07</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F06</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Stimulants and Spices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016</w:t>
            </w:r>
            <w:r w:rsidRPr="00956863">
              <w:rPr>
                <w:rFonts w:asciiTheme="minorHAnsi" w:eastAsia="Times New Roman" w:hAnsiTheme="minorHAnsi" w:cs="Times New Roman"/>
                <w:color w:val="FF0000"/>
                <w:sz w:val="18"/>
                <w:szCs w:val="18"/>
                <w:lang w:eastAsia="en-GB"/>
              </w:rPr>
              <w:t>,239</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09,</w:t>
            </w:r>
            <w:r w:rsidRPr="00956863">
              <w:rPr>
                <w:rFonts w:asciiTheme="minorHAnsi" w:eastAsia="Times New Roman" w:hAnsiTheme="minorHAnsi" w:cs="Times New Roman"/>
                <w:color w:val="FF0000"/>
                <w:sz w:val="18"/>
                <w:szCs w:val="18"/>
                <w:lang w:eastAsia="en-GB"/>
              </w:rPr>
              <w:t>12</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F07</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Sugar</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012,</w:t>
            </w:r>
            <w:r w:rsidRPr="00956863">
              <w:rPr>
                <w:rFonts w:asciiTheme="minorHAnsi" w:eastAsia="Times New Roman" w:hAnsiTheme="minorHAnsi" w:cs="Times New Roman"/>
                <w:color w:val="FF0000"/>
                <w:sz w:val="18"/>
                <w:szCs w:val="18"/>
                <w:lang w:eastAsia="en-GB"/>
              </w:rPr>
              <w:t>029</w:t>
            </w:r>
            <w:r w:rsidRPr="00956863">
              <w:rPr>
                <w:rFonts w:asciiTheme="minorHAnsi" w:eastAsia="Times New Roman" w:hAnsiTheme="minorHAnsi" w:cs="Times New Roman"/>
                <w:color w:val="000000"/>
                <w:sz w:val="18"/>
                <w:szCs w:val="18"/>
                <w:lang w:eastAsia="en-GB"/>
              </w:rPr>
              <w:t>,</w:t>
            </w:r>
            <w:r w:rsidRPr="00956863">
              <w:rPr>
                <w:rFonts w:asciiTheme="minorHAnsi" w:eastAsia="Times New Roman" w:hAnsiTheme="minorHAnsi" w:cs="Times New Roman"/>
                <w:color w:val="FF0000"/>
                <w:sz w:val="18"/>
                <w:szCs w:val="18"/>
                <w:lang w:eastAsia="en-GB"/>
              </w:rPr>
              <w:t>232</w:t>
            </w:r>
            <w:r w:rsidRPr="00956863">
              <w:rPr>
                <w:rFonts w:asciiTheme="minorHAnsi" w:eastAsia="Times New Roman" w:hAnsiTheme="minorHAnsi" w:cs="Times New Roman"/>
                <w:color w:val="000000"/>
                <w:sz w:val="18"/>
                <w:szCs w:val="18"/>
                <w:lang w:eastAsia="en-GB"/>
              </w:rPr>
              <w:t>,235,</w:t>
            </w:r>
            <w:r w:rsidRPr="00956863">
              <w:rPr>
                <w:rFonts w:asciiTheme="minorHAnsi" w:eastAsia="Times New Roman" w:hAnsiTheme="minorHAnsi" w:cs="Times New Roman"/>
                <w:color w:val="FF0000"/>
                <w:sz w:val="18"/>
                <w:szCs w:val="18"/>
                <w:lang w:eastAsia="en-GB"/>
              </w:rPr>
              <w:t>236,244</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FF0000"/>
                <w:sz w:val="18"/>
                <w:szCs w:val="18"/>
                <w:lang w:eastAsia="en-GB"/>
              </w:rPr>
            </w:pPr>
            <w:r w:rsidRPr="00956863">
              <w:rPr>
                <w:rFonts w:asciiTheme="minorHAnsi" w:eastAsia="Times New Roman" w:hAnsiTheme="minorHAnsi" w:cs="Times New Roman"/>
                <w:color w:val="FF0000"/>
                <w:sz w:val="18"/>
                <w:szCs w:val="18"/>
                <w:lang w:eastAsia="en-GB"/>
              </w:rPr>
              <w:t>04,12,17,22</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lastRenderedPageBreak/>
              <w:t>F08</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Meat and Fish</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FF0000"/>
                <w:sz w:val="18"/>
                <w:szCs w:val="18"/>
                <w:lang w:eastAsia="en-GB"/>
              </w:rPr>
              <w:t>029</w:t>
            </w:r>
            <w:r w:rsidRPr="00956863">
              <w:rPr>
                <w:rFonts w:asciiTheme="minorHAnsi" w:eastAsia="Times New Roman" w:hAnsiTheme="minorHAnsi" w:cs="Times New Roman"/>
                <w:color w:val="000000"/>
                <w:sz w:val="18"/>
                <w:szCs w:val="18"/>
                <w:lang w:eastAsia="en-GB"/>
              </w:rPr>
              <w:t>,042,043,044,045,</w:t>
            </w:r>
            <w:r w:rsidRPr="00956863">
              <w:rPr>
                <w:rFonts w:asciiTheme="minorHAnsi" w:eastAsia="Times New Roman" w:hAnsiTheme="minorHAnsi" w:cs="Times New Roman"/>
                <w:color w:val="FF0000"/>
                <w:sz w:val="18"/>
                <w:szCs w:val="18"/>
                <w:lang w:eastAsia="en-GB"/>
              </w:rPr>
              <w:t>049</w:t>
            </w:r>
            <w:r w:rsidRPr="00956863">
              <w:rPr>
                <w:rFonts w:asciiTheme="minorHAnsi" w:eastAsia="Times New Roman" w:hAnsiTheme="minorHAnsi" w:cs="Times New Roman"/>
                <w:sz w:val="18"/>
                <w:szCs w:val="18"/>
                <w:lang w:eastAsia="en-GB"/>
              </w:rPr>
              <w:t>,211,212</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02,03</w:t>
            </w:r>
            <w:r w:rsidRPr="00956863">
              <w:rPr>
                <w:rFonts w:asciiTheme="minorHAnsi" w:eastAsia="Times New Roman" w:hAnsiTheme="minorHAnsi" w:cs="Times New Roman"/>
                <w:sz w:val="18"/>
                <w:szCs w:val="18"/>
                <w:lang w:eastAsia="en-GB"/>
              </w:rPr>
              <w:t>,16</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F09</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Dairy and Eggs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022,023,221,222,223,354</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FF0000"/>
                <w:sz w:val="18"/>
                <w:szCs w:val="18"/>
                <w:lang w:eastAsia="en-GB"/>
              </w:rPr>
              <w:t>04</w:t>
            </w:r>
            <w:r w:rsidRPr="00956863">
              <w:rPr>
                <w:rFonts w:asciiTheme="minorHAnsi" w:eastAsia="Times New Roman" w:hAnsiTheme="minorHAnsi" w:cs="Times New Roman"/>
                <w:color w:val="000000"/>
                <w:sz w:val="18"/>
                <w:szCs w:val="18"/>
                <w:lang w:eastAsia="en-GB"/>
              </w:rPr>
              <w:t>,35</w:t>
            </w:r>
          </w:p>
        </w:tc>
      </w:tr>
      <w:tr w:rsidR="00956863" w:rsidRPr="00956863" w:rsidTr="00956863">
        <w:trPr>
          <w:trHeight w:val="300"/>
        </w:trPr>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F10</w:t>
            </w:r>
          </w:p>
        </w:tc>
        <w:tc>
          <w:tcPr>
            <w:tcW w:w="0" w:type="auto"/>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Vegetable Oils and Animal Fats</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215,216,217</w:t>
            </w:r>
          </w:p>
        </w:tc>
        <w:tc>
          <w:tcPr>
            <w:tcW w:w="0" w:type="auto"/>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FF0000"/>
                <w:sz w:val="18"/>
                <w:szCs w:val="18"/>
                <w:lang w:eastAsia="en-GB"/>
              </w:rPr>
              <w:t>02</w:t>
            </w:r>
            <w:r w:rsidRPr="00956863">
              <w:rPr>
                <w:rFonts w:asciiTheme="minorHAnsi" w:eastAsia="Times New Roman" w:hAnsiTheme="minorHAnsi" w:cs="Times New Roman"/>
                <w:color w:val="000000"/>
                <w:sz w:val="18"/>
                <w:szCs w:val="18"/>
                <w:lang w:eastAsia="en-GB"/>
              </w:rPr>
              <w:t>,</w:t>
            </w:r>
            <w:r w:rsidRPr="00956863">
              <w:rPr>
                <w:rFonts w:asciiTheme="minorHAnsi" w:eastAsia="Times New Roman" w:hAnsiTheme="minorHAnsi" w:cs="Times New Roman"/>
                <w:sz w:val="18"/>
                <w:szCs w:val="18"/>
                <w:lang w:eastAsia="en-GB"/>
              </w:rPr>
              <w:t>12</w:t>
            </w:r>
            <w:r w:rsidRPr="00956863">
              <w:rPr>
                <w:rFonts w:asciiTheme="minorHAnsi" w:eastAsia="Times New Roman" w:hAnsiTheme="minorHAnsi" w:cs="Times New Roman"/>
                <w:color w:val="000000"/>
                <w:sz w:val="18"/>
                <w:szCs w:val="18"/>
                <w:lang w:eastAsia="en-GB"/>
              </w:rPr>
              <w:t>,15</w:t>
            </w:r>
          </w:p>
        </w:tc>
      </w:tr>
      <w:tr w:rsidR="00956863" w:rsidRPr="00956863" w:rsidTr="00956863">
        <w:trPr>
          <w:trHeight w:val="300"/>
        </w:trPr>
        <w:tc>
          <w:tcPr>
            <w:tcW w:w="0" w:type="auto"/>
            <w:tcBorders>
              <w:bottom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F11</w:t>
            </w:r>
          </w:p>
        </w:tc>
        <w:tc>
          <w:tcPr>
            <w:tcW w:w="0" w:type="auto"/>
            <w:tcBorders>
              <w:bottom w:val="single" w:sz="4" w:space="0" w:color="auto"/>
            </w:tcBorders>
            <w:shd w:val="clear" w:color="auto" w:fill="auto"/>
            <w:noWrap/>
            <w:vAlign w:val="bottom"/>
            <w:hideMark/>
          </w:tcPr>
          <w:p w:rsidR="00956863" w:rsidRPr="00956863" w:rsidRDefault="00956863" w:rsidP="00956863">
            <w:pPr>
              <w:spacing w:after="0"/>
              <w:jc w:val="lef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 xml:space="preserve">Alcoholic </w:t>
            </w:r>
            <w:r w:rsidR="00B728FF" w:rsidRPr="00956863">
              <w:rPr>
                <w:rFonts w:asciiTheme="minorHAnsi" w:eastAsia="Times New Roman" w:hAnsiTheme="minorHAnsi" w:cs="Times New Roman"/>
                <w:color w:val="000000"/>
                <w:sz w:val="18"/>
                <w:szCs w:val="18"/>
                <w:lang w:eastAsia="en-GB"/>
              </w:rPr>
              <w:t>beverages</w:t>
            </w:r>
          </w:p>
        </w:tc>
        <w:tc>
          <w:tcPr>
            <w:tcW w:w="0" w:type="auto"/>
            <w:tcBorders>
              <w:bottom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241,242</w:t>
            </w:r>
          </w:p>
        </w:tc>
        <w:tc>
          <w:tcPr>
            <w:tcW w:w="0" w:type="auto"/>
            <w:tcBorders>
              <w:bottom w:val="single" w:sz="4" w:space="0" w:color="auto"/>
            </w:tcBorders>
            <w:shd w:val="clear" w:color="auto" w:fill="auto"/>
            <w:noWrap/>
            <w:vAlign w:val="bottom"/>
            <w:hideMark/>
          </w:tcPr>
          <w:p w:rsidR="00956863" w:rsidRPr="00956863" w:rsidRDefault="00956863" w:rsidP="00956863">
            <w:pPr>
              <w:spacing w:after="0"/>
              <w:jc w:val="right"/>
              <w:rPr>
                <w:rFonts w:asciiTheme="minorHAnsi" w:eastAsia="Times New Roman" w:hAnsiTheme="minorHAnsi" w:cs="Times New Roman"/>
                <w:color w:val="000000"/>
                <w:sz w:val="18"/>
                <w:szCs w:val="18"/>
                <w:lang w:eastAsia="en-GB"/>
              </w:rPr>
            </w:pPr>
            <w:r w:rsidRPr="00956863">
              <w:rPr>
                <w:rFonts w:asciiTheme="minorHAnsi" w:eastAsia="Times New Roman" w:hAnsiTheme="minorHAnsi" w:cs="Times New Roman"/>
                <w:color w:val="000000"/>
                <w:sz w:val="18"/>
                <w:szCs w:val="18"/>
                <w:lang w:eastAsia="en-GB"/>
              </w:rPr>
              <w:t>022</w:t>
            </w:r>
          </w:p>
        </w:tc>
      </w:tr>
    </w:tbl>
    <w:p w:rsidR="00956863" w:rsidRDefault="00956863" w:rsidP="00F50151">
      <w:pPr>
        <w:spacing w:after="0"/>
        <w:jc w:val="left"/>
        <w:rPr>
          <w:rFonts w:asciiTheme="minorHAnsi" w:hAnsiTheme="minorHAnsi"/>
          <w:sz w:val="21"/>
          <w:szCs w:val="21"/>
        </w:rPr>
      </w:pPr>
    </w:p>
    <w:p w:rsidR="00B728FF" w:rsidRDefault="00B728FF" w:rsidP="00F50151">
      <w:pPr>
        <w:spacing w:after="0"/>
        <w:jc w:val="left"/>
        <w:rPr>
          <w:rFonts w:asciiTheme="minorHAnsi" w:hAnsiTheme="minorHAnsi"/>
          <w:sz w:val="21"/>
          <w:szCs w:val="21"/>
        </w:rPr>
      </w:pPr>
      <w:r>
        <w:rPr>
          <w:rFonts w:asciiTheme="minorHAnsi" w:hAnsiTheme="minorHAnsi"/>
          <w:sz w:val="21"/>
          <w:szCs w:val="21"/>
        </w:rPr>
        <w:t xml:space="preserve">Importantly, tables 8 and 9 show </w:t>
      </w:r>
      <w:r w:rsidR="00635854">
        <w:rPr>
          <w:rFonts w:asciiTheme="minorHAnsi" w:hAnsiTheme="minorHAnsi"/>
          <w:sz w:val="21"/>
          <w:szCs w:val="21"/>
        </w:rPr>
        <w:t xml:space="preserve">that </w:t>
      </w:r>
      <w:proofErr w:type="gramStart"/>
      <w:r w:rsidR="00635854">
        <w:rPr>
          <w:rFonts w:asciiTheme="minorHAnsi" w:hAnsiTheme="minorHAnsi"/>
          <w:sz w:val="21"/>
          <w:szCs w:val="21"/>
        </w:rPr>
        <w:t>subsequent adjustments at the CPC-5 and HS 6-digit level, a one-to-one mapping is</w:t>
      </w:r>
      <w:proofErr w:type="gramEnd"/>
      <w:r>
        <w:rPr>
          <w:rFonts w:asciiTheme="minorHAnsi" w:hAnsiTheme="minorHAnsi"/>
          <w:sz w:val="21"/>
          <w:szCs w:val="21"/>
        </w:rPr>
        <w:t xml:space="preserve"> achieved.</w:t>
      </w:r>
    </w:p>
    <w:p w:rsidR="00B728FF" w:rsidRDefault="00B728FF" w:rsidP="00F50151">
      <w:pPr>
        <w:spacing w:after="0"/>
        <w:jc w:val="left"/>
        <w:rPr>
          <w:rFonts w:asciiTheme="minorHAnsi" w:hAnsiTheme="minorHAnsi"/>
          <w:sz w:val="21"/>
          <w:szCs w:val="21"/>
        </w:rPr>
      </w:pPr>
    </w:p>
    <w:p w:rsidR="00963428" w:rsidRDefault="00B728FF" w:rsidP="00F50151">
      <w:pPr>
        <w:spacing w:after="0"/>
        <w:jc w:val="left"/>
        <w:rPr>
          <w:rFonts w:asciiTheme="minorHAnsi" w:hAnsiTheme="minorHAnsi"/>
          <w:sz w:val="21"/>
          <w:szCs w:val="21"/>
        </w:rPr>
      </w:pPr>
      <w:r>
        <w:rPr>
          <w:rFonts w:asciiTheme="minorHAnsi" w:hAnsiTheme="minorHAnsi"/>
          <w:sz w:val="21"/>
          <w:szCs w:val="21"/>
        </w:rPr>
        <w:t xml:space="preserve">The idea would be then to convert into calories all foodstuffs </w:t>
      </w:r>
      <w:r w:rsidR="00963428">
        <w:rPr>
          <w:rFonts w:asciiTheme="minorHAnsi" w:hAnsiTheme="minorHAnsi"/>
          <w:sz w:val="21"/>
          <w:szCs w:val="21"/>
        </w:rPr>
        <w:t xml:space="preserve">falling under each group </w:t>
      </w:r>
      <w:r>
        <w:rPr>
          <w:rFonts w:asciiTheme="minorHAnsi" w:hAnsiTheme="minorHAnsi"/>
          <w:sz w:val="21"/>
          <w:szCs w:val="21"/>
        </w:rPr>
        <w:t>that enter trade</w:t>
      </w:r>
      <w:r w:rsidR="00963428">
        <w:rPr>
          <w:rFonts w:asciiTheme="minorHAnsi" w:hAnsiTheme="minorHAnsi"/>
          <w:sz w:val="21"/>
          <w:szCs w:val="21"/>
        </w:rPr>
        <w:t xml:space="preserve"> (processed or otherwise)</w:t>
      </w:r>
      <w:r>
        <w:rPr>
          <w:rFonts w:asciiTheme="minorHAnsi" w:hAnsiTheme="minorHAnsi"/>
          <w:sz w:val="21"/>
          <w:szCs w:val="21"/>
        </w:rPr>
        <w:t xml:space="preserve"> and production, as well as utilization. </w:t>
      </w:r>
      <w:r w:rsidR="00963428">
        <w:rPr>
          <w:rFonts w:asciiTheme="minorHAnsi" w:hAnsiTheme="minorHAnsi"/>
          <w:sz w:val="21"/>
          <w:szCs w:val="21"/>
        </w:rPr>
        <w:t xml:space="preserve"> In other words the FBS would be constructed in standardized caloric </w:t>
      </w:r>
      <w:r w:rsidR="00852095">
        <w:rPr>
          <w:rFonts w:asciiTheme="minorHAnsi" w:hAnsiTheme="minorHAnsi"/>
          <w:sz w:val="21"/>
          <w:szCs w:val="21"/>
        </w:rPr>
        <w:t>format.</w:t>
      </w:r>
    </w:p>
    <w:p w:rsidR="00852095" w:rsidRDefault="00852095" w:rsidP="00F50151">
      <w:pPr>
        <w:spacing w:after="0"/>
        <w:jc w:val="left"/>
        <w:rPr>
          <w:rFonts w:asciiTheme="minorHAnsi" w:hAnsiTheme="minorHAnsi"/>
          <w:sz w:val="21"/>
          <w:szCs w:val="21"/>
        </w:rPr>
      </w:pPr>
    </w:p>
    <w:p w:rsidR="00963428" w:rsidRDefault="00963428" w:rsidP="00F50151">
      <w:pPr>
        <w:spacing w:after="0"/>
        <w:jc w:val="left"/>
        <w:rPr>
          <w:rFonts w:asciiTheme="minorHAnsi" w:hAnsiTheme="minorHAnsi"/>
          <w:b/>
          <w:sz w:val="21"/>
          <w:szCs w:val="21"/>
        </w:rPr>
      </w:pPr>
      <w:r w:rsidRPr="00963428">
        <w:rPr>
          <w:rFonts w:asciiTheme="minorHAnsi" w:hAnsiTheme="minorHAnsi"/>
          <w:b/>
          <w:sz w:val="21"/>
          <w:szCs w:val="21"/>
        </w:rPr>
        <w:t>What are the benefits?</w:t>
      </w:r>
    </w:p>
    <w:p w:rsidR="001D0B49" w:rsidRPr="00963428" w:rsidRDefault="001D0B49" w:rsidP="00F50151">
      <w:pPr>
        <w:spacing w:after="0"/>
        <w:jc w:val="left"/>
        <w:rPr>
          <w:rFonts w:asciiTheme="minorHAnsi" w:hAnsiTheme="minorHAnsi"/>
          <w:b/>
          <w:sz w:val="21"/>
          <w:szCs w:val="21"/>
        </w:rPr>
      </w:pPr>
    </w:p>
    <w:p w:rsidR="00852095" w:rsidRDefault="00963428" w:rsidP="00F50151">
      <w:pPr>
        <w:spacing w:after="0"/>
        <w:jc w:val="left"/>
        <w:rPr>
          <w:rFonts w:asciiTheme="minorHAnsi" w:hAnsiTheme="minorHAnsi"/>
          <w:sz w:val="21"/>
          <w:szCs w:val="21"/>
        </w:rPr>
      </w:pPr>
      <w:r>
        <w:rPr>
          <w:rFonts w:asciiTheme="minorHAnsi" w:hAnsiTheme="minorHAnsi"/>
          <w:sz w:val="21"/>
          <w:szCs w:val="21"/>
        </w:rPr>
        <w:t>The benefits of this approach are manifold</w:t>
      </w:r>
      <w:r w:rsidR="00852095">
        <w:rPr>
          <w:rFonts w:asciiTheme="minorHAnsi" w:hAnsiTheme="minorHAnsi"/>
          <w:sz w:val="21"/>
          <w:szCs w:val="21"/>
        </w:rPr>
        <w:t>:</w:t>
      </w:r>
    </w:p>
    <w:p w:rsidR="00B728FF" w:rsidRDefault="00852095" w:rsidP="00852095">
      <w:pPr>
        <w:pStyle w:val="ListParagraph"/>
        <w:numPr>
          <w:ilvl w:val="0"/>
          <w:numId w:val="11"/>
        </w:numPr>
        <w:spacing w:after="0"/>
        <w:jc w:val="left"/>
        <w:rPr>
          <w:rFonts w:asciiTheme="minorHAnsi" w:hAnsiTheme="minorHAnsi"/>
          <w:sz w:val="21"/>
          <w:szCs w:val="21"/>
        </w:rPr>
      </w:pPr>
      <w:r w:rsidRPr="00852095">
        <w:rPr>
          <w:rFonts w:asciiTheme="minorHAnsi" w:hAnsiTheme="minorHAnsi"/>
          <w:b/>
          <w:sz w:val="21"/>
          <w:szCs w:val="21"/>
        </w:rPr>
        <w:t>Human resource savings</w:t>
      </w:r>
      <w:r>
        <w:rPr>
          <w:rFonts w:asciiTheme="minorHAnsi" w:hAnsiTheme="minorHAnsi"/>
          <w:sz w:val="21"/>
          <w:szCs w:val="21"/>
        </w:rPr>
        <w:t>: the approach circumvents the need to maintain processed accounts as the calories from processed trade are simply added to the parent food group</w:t>
      </w:r>
    </w:p>
    <w:p w:rsidR="00666C16" w:rsidRDefault="00666C16" w:rsidP="00852095">
      <w:pPr>
        <w:pStyle w:val="ListParagraph"/>
        <w:numPr>
          <w:ilvl w:val="0"/>
          <w:numId w:val="11"/>
        </w:numPr>
        <w:spacing w:after="0"/>
        <w:jc w:val="left"/>
        <w:rPr>
          <w:rFonts w:asciiTheme="minorHAnsi" w:hAnsiTheme="minorHAnsi"/>
          <w:sz w:val="21"/>
          <w:szCs w:val="21"/>
        </w:rPr>
      </w:pPr>
      <w:r>
        <w:rPr>
          <w:rFonts w:asciiTheme="minorHAnsi" w:hAnsiTheme="minorHAnsi"/>
          <w:b/>
          <w:sz w:val="21"/>
          <w:szCs w:val="21"/>
        </w:rPr>
        <w:t>Timeliness</w:t>
      </w:r>
      <w:r w:rsidRPr="00666C16">
        <w:rPr>
          <w:rFonts w:asciiTheme="minorHAnsi" w:hAnsiTheme="minorHAnsi"/>
          <w:sz w:val="21"/>
          <w:szCs w:val="21"/>
        </w:rPr>
        <w:t>:</w:t>
      </w:r>
      <w:r>
        <w:rPr>
          <w:rFonts w:asciiTheme="minorHAnsi" w:hAnsiTheme="minorHAnsi"/>
          <w:sz w:val="21"/>
          <w:szCs w:val="21"/>
        </w:rPr>
        <w:t xml:space="preserve"> the simplified construct would result in the far more timely compilation of FBS, with a significantly lower time lag than the 4 to 5 year lag at present. </w:t>
      </w:r>
    </w:p>
    <w:p w:rsidR="00B728FF" w:rsidRDefault="00852095" w:rsidP="00F50151">
      <w:pPr>
        <w:pStyle w:val="ListParagraph"/>
        <w:numPr>
          <w:ilvl w:val="0"/>
          <w:numId w:val="11"/>
        </w:numPr>
        <w:spacing w:after="0"/>
        <w:jc w:val="left"/>
        <w:rPr>
          <w:rFonts w:asciiTheme="minorHAnsi" w:hAnsiTheme="minorHAnsi"/>
          <w:sz w:val="21"/>
          <w:szCs w:val="21"/>
        </w:rPr>
      </w:pPr>
      <w:r w:rsidRPr="00852095">
        <w:rPr>
          <w:rFonts w:asciiTheme="minorHAnsi" w:hAnsiTheme="minorHAnsi"/>
          <w:b/>
          <w:sz w:val="21"/>
          <w:szCs w:val="21"/>
        </w:rPr>
        <w:t>Perfect communicability between HS and CPC</w:t>
      </w:r>
      <w:r>
        <w:rPr>
          <w:rFonts w:asciiTheme="minorHAnsi" w:hAnsiTheme="minorHAnsi"/>
          <w:sz w:val="21"/>
          <w:szCs w:val="21"/>
        </w:rPr>
        <w:t>: at an aggregated level, and after adjustments to both CPC and HS, a one-to-one mapping is achieved, thereby delivering gains to accuracy</w:t>
      </w:r>
    </w:p>
    <w:p w:rsidR="00852095" w:rsidRDefault="00852095" w:rsidP="00F50151">
      <w:pPr>
        <w:pStyle w:val="ListParagraph"/>
        <w:numPr>
          <w:ilvl w:val="0"/>
          <w:numId w:val="11"/>
        </w:numPr>
        <w:spacing w:after="0"/>
        <w:jc w:val="left"/>
        <w:rPr>
          <w:rFonts w:asciiTheme="minorHAnsi" w:hAnsiTheme="minorHAnsi"/>
          <w:sz w:val="21"/>
          <w:szCs w:val="21"/>
        </w:rPr>
      </w:pPr>
      <w:r w:rsidRPr="000D2F58">
        <w:rPr>
          <w:rFonts w:asciiTheme="minorHAnsi" w:hAnsiTheme="minorHAnsi"/>
          <w:b/>
          <w:sz w:val="21"/>
          <w:szCs w:val="21"/>
        </w:rPr>
        <w:t>Circumvent the need for extraction rates, shares, conversion factors and ultimately commodity trees</w:t>
      </w:r>
      <w:r>
        <w:rPr>
          <w:rFonts w:asciiTheme="minorHAnsi" w:hAnsiTheme="minorHAnsi"/>
          <w:sz w:val="21"/>
          <w:szCs w:val="21"/>
        </w:rPr>
        <w:t xml:space="preserve">: </w:t>
      </w:r>
      <w:r w:rsidR="001D0B49">
        <w:rPr>
          <w:rFonts w:asciiTheme="minorHAnsi" w:hAnsiTheme="minorHAnsi"/>
          <w:sz w:val="21"/>
          <w:szCs w:val="21"/>
        </w:rPr>
        <w:t xml:space="preserve">however, </w:t>
      </w:r>
      <w:r>
        <w:rPr>
          <w:rFonts w:asciiTheme="minorHAnsi" w:hAnsiTheme="minorHAnsi"/>
          <w:sz w:val="21"/>
          <w:szCs w:val="21"/>
        </w:rPr>
        <w:t>for first-line processed foodstu</w:t>
      </w:r>
      <w:r w:rsidR="000D2F58">
        <w:rPr>
          <w:rFonts w:asciiTheme="minorHAnsi" w:hAnsiTheme="minorHAnsi"/>
          <w:sz w:val="21"/>
          <w:szCs w:val="21"/>
        </w:rPr>
        <w:t>ffs</w:t>
      </w:r>
      <w:r w:rsidR="001D0B49">
        <w:rPr>
          <w:rFonts w:asciiTheme="minorHAnsi" w:hAnsiTheme="minorHAnsi"/>
          <w:sz w:val="21"/>
          <w:szCs w:val="21"/>
        </w:rPr>
        <w:t xml:space="preserve"> depicted in the FBS</w:t>
      </w:r>
      <w:r w:rsidR="000D2F58">
        <w:rPr>
          <w:rFonts w:asciiTheme="minorHAnsi" w:hAnsiTheme="minorHAnsi"/>
          <w:sz w:val="21"/>
          <w:szCs w:val="21"/>
        </w:rPr>
        <w:t>, s</w:t>
      </w:r>
      <w:r w:rsidR="001D0B49">
        <w:rPr>
          <w:rFonts w:asciiTheme="minorHAnsi" w:hAnsiTheme="minorHAnsi"/>
          <w:sz w:val="21"/>
          <w:szCs w:val="21"/>
        </w:rPr>
        <w:t>uch as sugar and vegetable oils, extraction rates will be required</w:t>
      </w:r>
    </w:p>
    <w:p w:rsidR="000D2F58" w:rsidRDefault="000D2F58" w:rsidP="00F50151">
      <w:pPr>
        <w:pStyle w:val="ListParagraph"/>
        <w:numPr>
          <w:ilvl w:val="0"/>
          <w:numId w:val="11"/>
        </w:numPr>
        <w:spacing w:after="0"/>
        <w:jc w:val="left"/>
        <w:rPr>
          <w:rFonts w:asciiTheme="minorHAnsi" w:hAnsiTheme="minorHAnsi"/>
          <w:sz w:val="21"/>
          <w:szCs w:val="21"/>
        </w:rPr>
      </w:pPr>
      <w:r w:rsidRPr="000D2F58">
        <w:rPr>
          <w:rFonts w:asciiTheme="minorHAnsi" w:hAnsiTheme="minorHAnsi"/>
          <w:b/>
          <w:sz w:val="21"/>
          <w:szCs w:val="21"/>
        </w:rPr>
        <w:t>Easier estimation of livestock feed utilization, losses and industrial use:</w:t>
      </w:r>
      <w:r>
        <w:rPr>
          <w:rFonts w:asciiTheme="minorHAnsi" w:hAnsiTheme="minorHAnsi"/>
          <w:sz w:val="21"/>
          <w:szCs w:val="21"/>
        </w:rPr>
        <w:t xml:space="preserve"> the livestock feed estimation model calculates net energy demand by animal numbers but faces a considerable task in allocating energy demand to individual cereal crops</w:t>
      </w:r>
      <w:r w:rsidR="00635854">
        <w:rPr>
          <w:rFonts w:asciiTheme="minorHAnsi" w:hAnsiTheme="minorHAnsi"/>
          <w:sz w:val="21"/>
          <w:szCs w:val="21"/>
        </w:rPr>
        <w:t>, as these data are not observed</w:t>
      </w:r>
      <w:r>
        <w:rPr>
          <w:rFonts w:asciiTheme="minorHAnsi" w:hAnsiTheme="minorHAnsi"/>
          <w:sz w:val="21"/>
          <w:szCs w:val="21"/>
        </w:rPr>
        <w:t xml:space="preserve">. However, by using a cereal aggregate this problem is negated. Similarly, biofuel demand from energy crops will be easier to estimate for countries possessing a basket of competing </w:t>
      </w:r>
      <w:r w:rsidR="00635854">
        <w:rPr>
          <w:rFonts w:asciiTheme="minorHAnsi" w:hAnsiTheme="minorHAnsi"/>
          <w:sz w:val="21"/>
          <w:szCs w:val="21"/>
        </w:rPr>
        <w:t xml:space="preserve">(cereal) </w:t>
      </w:r>
      <w:r>
        <w:rPr>
          <w:rFonts w:asciiTheme="minorHAnsi" w:hAnsiTheme="minorHAnsi"/>
          <w:sz w:val="21"/>
          <w:szCs w:val="21"/>
        </w:rPr>
        <w:t xml:space="preserve">crops. Losses have also been calculated at a fairly aggregated commodity level and the model can easily be implemented at the food group level. </w:t>
      </w:r>
    </w:p>
    <w:p w:rsidR="000D2F58" w:rsidRDefault="001D0B49" w:rsidP="00F50151">
      <w:pPr>
        <w:pStyle w:val="ListParagraph"/>
        <w:numPr>
          <w:ilvl w:val="0"/>
          <w:numId w:val="11"/>
        </w:numPr>
        <w:spacing w:after="0"/>
        <w:jc w:val="left"/>
        <w:rPr>
          <w:rFonts w:asciiTheme="minorHAnsi" w:hAnsiTheme="minorHAnsi"/>
          <w:sz w:val="21"/>
          <w:szCs w:val="21"/>
        </w:rPr>
      </w:pPr>
      <w:r w:rsidRPr="001D0B49">
        <w:rPr>
          <w:rFonts w:asciiTheme="minorHAnsi" w:hAnsiTheme="minorHAnsi"/>
          <w:b/>
          <w:sz w:val="21"/>
          <w:szCs w:val="21"/>
        </w:rPr>
        <w:t>Statistical properties</w:t>
      </w:r>
      <w:r>
        <w:rPr>
          <w:rFonts w:asciiTheme="minorHAnsi" w:hAnsiTheme="minorHAnsi"/>
          <w:sz w:val="21"/>
          <w:szCs w:val="21"/>
        </w:rPr>
        <w:t xml:space="preserve">: disaggregated data are known to be far </w:t>
      </w:r>
      <w:proofErr w:type="gramStart"/>
      <w:r>
        <w:rPr>
          <w:rFonts w:asciiTheme="minorHAnsi" w:hAnsiTheme="minorHAnsi"/>
          <w:sz w:val="21"/>
          <w:szCs w:val="21"/>
        </w:rPr>
        <w:t>more noisy</w:t>
      </w:r>
      <w:proofErr w:type="gramEnd"/>
      <w:r>
        <w:rPr>
          <w:rFonts w:asciiTheme="minorHAnsi" w:hAnsiTheme="minorHAnsi"/>
          <w:sz w:val="21"/>
          <w:szCs w:val="21"/>
        </w:rPr>
        <w:t xml:space="preserve"> than their aggregate counterparts. This property suggests there will be gains to precision under the new approach.</w:t>
      </w:r>
    </w:p>
    <w:p w:rsidR="00AC4137" w:rsidRDefault="00AC4137" w:rsidP="00F50151">
      <w:pPr>
        <w:pStyle w:val="ListParagraph"/>
        <w:numPr>
          <w:ilvl w:val="0"/>
          <w:numId w:val="11"/>
        </w:numPr>
        <w:spacing w:after="0"/>
        <w:jc w:val="left"/>
        <w:rPr>
          <w:rFonts w:asciiTheme="minorHAnsi" w:hAnsiTheme="minorHAnsi"/>
          <w:sz w:val="21"/>
          <w:szCs w:val="21"/>
        </w:rPr>
      </w:pPr>
      <w:r>
        <w:rPr>
          <w:rFonts w:asciiTheme="minorHAnsi" w:hAnsiTheme="minorHAnsi"/>
          <w:b/>
          <w:sz w:val="21"/>
          <w:szCs w:val="21"/>
        </w:rPr>
        <w:t>No loss to apparent user needs</w:t>
      </w:r>
      <w:r w:rsidRPr="00AC4137">
        <w:rPr>
          <w:rFonts w:asciiTheme="minorHAnsi" w:hAnsiTheme="minorHAnsi"/>
          <w:sz w:val="21"/>
          <w:szCs w:val="21"/>
        </w:rPr>
        <w:t>:</w:t>
      </w:r>
      <w:r>
        <w:rPr>
          <w:rFonts w:asciiTheme="minorHAnsi" w:hAnsiTheme="minorHAnsi"/>
          <w:sz w:val="21"/>
          <w:szCs w:val="21"/>
        </w:rPr>
        <w:t xml:space="preserve"> the new approach preserves information requirements for users, in that FBS will still be able to depict trends in food and nutrition security, dietary changes, </w:t>
      </w:r>
      <w:proofErr w:type="spellStart"/>
      <w:r>
        <w:rPr>
          <w:rFonts w:asciiTheme="minorHAnsi" w:hAnsiTheme="minorHAnsi"/>
          <w:sz w:val="21"/>
          <w:szCs w:val="21"/>
        </w:rPr>
        <w:t>etc</w:t>
      </w:r>
      <w:proofErr w:type="spellEnd"/>
    </w:p>
    <w:p w:rsidR="001D0B49" w:rsidRDefault="001D0B49" w:rsidP="001D0B49">
      <w:pPr>
        <w:pStyle w:val="ListParagraph"/>
        <w:numPr>
          <w:ilvl w:val="0"/>
          <w:numId w:val="11"/>
        </w:numPr>
        <w:spacing w:after="0"/>
        <w:jc w:val="left"/>
        <w:rPr>
          <w:rFonts w:asciiTheme="minorHAnsi" w:hAnsiTheme="minorHAnsi"/>
          <w:sz w:val="21"/>
          <w:szCs w:val="21"/>
        </w:rPr>
      </w:pPr>
      <w:r w:rsidRPr="00666C16">
        <w:rPr>
          <w:rFonts w:asciiTheme="minorHAnsi" w:hAnsiTheme="minorHAnsi"/>
          <w:b/>
          <w:sz w:val="21"/>
          <w:szCs w:val="21"/>
        </w:rPr>
        <w:t>Can we still say anything on quantities?</w:t>
      </w:r>
      <w:r w:rsidRPr="00666C16">
        <w:rPr>
          <w:rFonts w:asciiTheme="minorHAnsi" w:hAnsiTheme="minorHAnsi"/>
          <w:sz w:val="21"/>
          <w:szCs w:val="21"/>
        </w:rPr>
        <w:t xml:space="preserve"> Yes. </w:t>
      </w:r>
      <w:r w:rsidR="00666C16" w:rsidRPr="00666C16">
        <w:rPr>
          <w:rFonts w:asciiTheme="minorHAnsi" w:hAnsiTheme="minorHAnsi"/>
          <w:sz w:val="21"/>
          <w:szCs w:val="21"/>
        </w:rPr>
        <w:t xml:space="preserve">As </w:t>
      </w:r>
      <w:r w:rsidRPr="00666C16">
        <w:rPr>
          <w:rFonts w:asciiTheme="minorHAnsi" w:hAnsiTheme="minorHAnsi"/>
          <w:sz w:val="21"/>
          <w:szCs w:val="21"/>
        </w:rPr>
        <w:t xml:space="preserve">calorie conversion factors </w:t>
      </w:r>
      <w:r w:rsidR="00666C16" w:rsidRPr="00666C16">
        <w:rPr>
          <w:rFonts w:asciiTheme="minorHAnsi" w:hAnsiTheme="minorHAnsi"/>
          <w:sz w:val="21"/>
          <w:szCs w:val="21"/>
        </w:rPr>
        <w:t>are applied at the crop/product</w:t>
      </w:r>
      <w:r w:rsidR="00666C16">
        <w:rPr>
          <w:rFonts w:asciiTheme="minorHAnsi" w:hAnsiTheme="minorHAnsi"/>
          <w:sz w:val="21"/>
          <w:szCs w:val="21"/>
        </w:rPr>
        <w:t xml:space="preserve"> level, we can simply divide through by calories to arrive at the quantity equivalent for each of the food groups</w:t>
      </w:r>
    </w:p>
    <w:p w:rsidR="00666C16" w:rsidRPr="00666C16" w:rsidRDefault="00666C16" w:rsidP="00666C16">
      <w:pPr>
        <w:pStyle w:val="ListParagraph"/>
        <w:spacing w:after="0"/>
        <w:ind w:left="770"/>
        <w:jc w:val="left"/>
        <w:rPr>
          <w:rFonts w:asciiTheme="minorHAnsi" w:hAnsiTheme="minorHAnsi"/>
          <w:sz w:val="21"/>
          <w:szCs w:val="21"/>
        </w:rPr>
      </w:pPr>
    </w:p>
    <w:p w:rsidR="001D0B49" w:rsidRDefault="001D0B49" w:rsidP="001D0B49">
      <w:pPr>
        <w:spacing w:after="0"/>
        <w:jc w:val="left"/>
        <w:rPr>
          <w:rFonts w:asciiTheme="minorHAnsi" w:hAnsiTheme="minorHAnsi"/>
          <w:b/>
          <w:sz w:val="21"/>
          <w:szCs w:val="21"/>
        </w:rPr>
      </w:pPr>
      <w:r w:rsidRPr="00666C16">
        <w:rPr>
          <w:rFonts w:asciiTheme="minorHAnsi" w:hAnsiTheme="minorHAnsi"/>
          <w:b/>
          <w:sz w:val="21"/>
          <w:szCs w:val="21"/>
        </w:rPr>
        <w:t>What about the costs?</w:t>
      </w:r>
    </w:p>
    <w:p w:rsidR="00666C16" w:rsidRPr="00666C16" w:rsidRDefault="00666C16" w:rsidP="001D0B49">
      <w:pPr>
        <w:spacing w:after="0"/>
        <w:jc w:val="left"/>
        <w:rPr>
          <w:rFonts w:asciiTheme="minorHAnsi" w:hAnsiTheme="minorHAnsi"/>
          <w:b/>
          <w:sz w:val="21"/>
          <w:szCs w:val="21"/>
        </w:rPr>
      </w:pPr>
    </w:p>
    <w:p w:rsidR="001D0B49" w:rsidRDefault="001D0B49" w:rsidP="001D0B49">
      <w:pPr>
        <w:pStyle w:val="ListParagraph"/>
        <w:numPr>
          <w:ilvl w:val="0"/>
          <w:numId w:val="12"/>
        </w:numPr>
        <w:spacing w:after="0"/>
        <w:jc w:val="left"/>
        <w:rPr>
          <w:rFonts w:asciiTheme="minorHAnsi" w:hAnsiTheme="minorHAnsi"/>
          <w:sz w:val="21"/>
          <w:szCs w:val="21"/>
        </w:rPr>
      </w:pPr>
      <w:r w:rsidRPr="00666C16">
        <w:rPr>
          <w:rFonts w:asciiTheme="minorHAnsi" w:hAnsiTheme="minorHAnsi"/>
          <w:b/>
          <w:sz w:val="21"/>
          <w:szCs w:val="21"/>
        </w:rPr>
        <w:t>Standardized SUAs for individual crops will no longer be maintained</w:t>
      </w:r>
      <w:r w:rsidRPr="00666C16">
        <w:rPr>
          <w:rFonts w:asciiTheme="minorHAnsi" w:hAnsiTheme="minorHAnsi"/>
          <w:sz w:val="21"/>
          <w:szCs w:val="21"/>
        </w:rPr>
        <w:t xml:space="preserve">. However, this needs to be contrasted against the long-term decline in FAOSTAT usage rates of these data. Also, the Trade and Markets Division </w:t>
      </w:r>
      <w:proofErr w:type="gramStart"/>
      <w:r w:rsidRPr="00666C16">
        <w:rPr>
          <w:rFonts w:asciiTheme="minorHAnsi" w:hAnsiTheme="minorHAnsi"/>
          <w:sz w:val="21"/>
          <w:szCs w:val="21"/>
        </w:rPr>
        <w:t>maintain</w:t>
      </w:r>
      <w:r w:rsidR="00666C16" w:rsidRPr="00666C16">
        <w:rPr>
          <w:rFonts w:asciiTheme="minorHAnsi" w:hAnsiTheme="minorHAnsi"/>
          <w:sz w:val="21"/>
          <w:szCs w:val="21"/>
        </w:rPr>
        <w:t>s</w:t>
      </w:r>
      <w:proofErr w:type="gramEnd"/>
      <w:r w:rsidRPr="00666C16">
        <w:rPr>
          <w:rFonts w:asciiTheme="minorHAnsi" w:hAnsiTheme="minorHAnsi"/>
          <w:sz w:val="21"/>
          <w:szCs w:val="21"/>
        </w:rPr>
        <w:t xml:space="preserve"> commodity balances </w:t>
      </w:r>
      <w:r w:rsidR="00666C16" w:rsidRPr="00666C16">
        <w:rPr>
          <w:rFonts w:asciiTheme="minorHAnsi" w:hAnsiTheme="minorHAnsi"/>
          <w:sz w:val="21"/>
          <w:szCs w:val="21"/>
        </w:rPr>
        <w:t xml:space="preserve">for a large number of crops and products </w:t>
      </w:r>
      <w:r w:rsidRPr="00666C16">
        <w:rPr>
          <w:rFonts w:asciiTheme="minorHAnsi" w:hAnsiTheme="minorHAnsi"/>
          <w:sz w:val="21"/>
          <w:szCs w:val="21"/>
        </w:rPr>
        <w:t xml:space="preserve">that account for around 75% of global calories. </w:t>
      </w:r>
    </w:p>
    <w:p w:rsidR="00E36BBA" w:rsidRPr="00666C16" w:rsidRDefault="00E36BBA" w:rsidP="00E36BBA">
      <w:pPr>
        <w:pStyle w:val="ListParagraph"/>
        <w:spacing w:after="0"/>
        <w:jc w:val="left"/>
        <w:rPr>
          <w:rFonts w:asciiTheme="minorHAnsi" w:hAnsiTheme="minorHAnsi"/>
          <w:sz w:val="21"/>
          <w:szCs w:val="21"/>
        </w:rPr>
      </w:pPr>
    </w:p>
    <w:p w:rsidR="00B94FE6" w:rsidRDefault="00963428" w:rsidP="000D2F58">
      <w:pPr>
        <w:spacing w:after="0"/>
        <w:jc w:val="left"/>
        <w:rPr>
          <w:rFonts w:asciiTheme="minorHAnsi" w:hAnsiTheme="minorHAnsi"/>
          <w:sz w:val="21"/>
          <w:szCs w:val="21"/>
        </w:rPr>
      </w:pPr>
      <w:r>
        <w:rPr>
          <w:rFonts w:asciiTheme="minorHAnsi" w:hAnsiTheme="minorHAnsi"/>
          <w:sz w:val="21"/>
          <w:szCs w:val="21"/>
        </w:rPr>
        <w:t xml:space="preserve"> </w:t>
      </w: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441456" w:rsidRDefault="00441456" w:rsidP="00F50151">
      <w:pPr>
        <w:spacing w:after="0"/>
        <w:jc w:val="left"/>
        <w:rPr>
          <w:rFonts w:asciiTheme="minorHAnsi" w:hAnsiTheme="minorHAnsi"/>
          <w:sz w:val="21"/>
          <w:szCs w:val="21"/>
        </w:rPr>
        <w:sectPr w:rsidR="00441456" w:rsidSect="006B3423">
          <w:pgSz w:w="11906" w:h="16838" w:code="9"/>
          <w:pgMar w:top="1440" w:right="1440" w:bottom="1440" w:left="1440" w:header="709" w:footer="709" w:gutter="0"/>
          <w:cols w:space="708"/>
          <w:docGrid w:linePitch="360"/>
        </w:sectPr>
      </w:pPr>
      <w:bookmarkStart w:id="0" w:name="_GoBack"/>
      <w:bookmarkEnd w:id="0"/>
    </w:p>
    <w:tbl>
      <w:tblPr>
        <w:tblW w:w="0" w:type="auto"/>
        <w:tblInd w:w="108" w:type="dxa"/>
        <w:tblLook w:val="04A0" w:firstRow="1" w:lastRow="0" w:firstColumn="1" w:lastColumn="0" w:noHBand="0" w:noVBand="1"/>
      </w:tblPr>
      <w:tblGrid>
        <w:gridCol w:w="730"/>
        <w:gridCol w:w="1638"/>
        <w:gridCol w:w="744"/>
        <w:gridCol w:w="1634"/>
        <w:gridCol w:w="2361"/>
        <w:gridCol w:w="7063"/>
        <w:gridCol w:w="1336"/>
      </w:tblGrid>
      <w:tr w:rsidR="0066137A" w:rsidRPr="002A32A7" w:rsidTr="00956863">
        <w:trPr>
          <w:trHeight w:val="291"/>
        </w:trPr>
        <w:tc>
          <w:tcPr>
            <w:tcW w:w="7088" w:type="dxa"/>
            <w:gridSpan w:val="5"/>
            <w:tcBorders>
              <w:top w:val="nil"/>
              <w:left w:val="nil"/>
              <w:bottom w:val="nil"/>
              <w:right w:val="nil"/>
            </w:tcBorders>
            <w:shd w:val="clear" w:color="auto" w:fill="auto"/>
            <w:noWrap/>
            <w:vAlign w:val="center"/>
          </w:tcPr>
          <w:p w:rsidR="0066137A" w:rsidRPr="0066137A" w:rsidRDefault="0066137A" w:rsidP="00956863">
            <w:pPr>
              <w:spacing w:after="0"/>
              <w:jc w:val="left"/>
              <w:rPr>
                <w:rFonts w:asciiTheme="minorHAnsi" w:eastAsia="Times New Roman" w:hAnsiTheme="minorHAnsi" w:cs="Times New Roman"/>
                <w:b/>
                <w:bCs/>
                <w:color w:val="000000"/>
                <w:sz w:val="21"/>
                <w:szCs w:val="21"/>
                <w:lang w:eastAsia="en-GB"/>
              </w:rPr>
            </w:pPr>
            <w:r w:rsidRPr="0066137A">
              <w:rPr>
                <w:rFonts w:asciiTheme="minorHAnsi" w:eastAsia="Times New Roman" w:hAnsiTheme="minorHAnsi" w:cs="Times New Roman"/>
                <w:b/>
                <w:bCs/>
                <w:color w:val="000000"/>
                <w:sz w:val="21"/>
                <w:szCs w:val="21"/>
                <w:lang w:eastAsia="en-GB"/>
              </w:rPr>
              <w:lastRenderedPageBreak/>
              <w:t xml:space="preserve">Table </w:t>
            </w:r>
            <w:r w:rsidR="00956863">
              <w:rPr>
                <w:rFonts w:asciiTheme="minorHAnsi" w:eastAsia="Times New Roman" w:hAnsiTheme="minorHAnsi" w:cs="Times New Roman"/>
                <w:b/>
                <w:bCs/>
                <w:color w:val="000000"/>
                <w:sz w:val="21"/>
                <w:szCs w:val="21"/>
                <w:lang w:eastAsia="en-GB"/>
              </w:rPr>
              <w:t>9  Accompanying adjustments to CPC for the food-grouped FBS</w:t>
            </w:r>
          </w:p>
        </w:tc>
        <w:tc>
          <w:tcPr>
            <w:tcW w:w="7079" w:type="dxa"/>
            <w:tcBorders>
              <w:top w:val="nil"/>
              <w:left w:val="nil"/>
              <w:bottom w:val="nil"/>
              <w:right w:val="nil"/>
            </w:tcBorders>
            <w:shd w:val="clear" w:color="auto" w:fill="auto"/>
            <w:noWrap/>
            <w:vAlign w:val="center"/>
          </w:tcPr>
          <w:p w:rsidR="0066137A" w:rsidRPr="00B94FE6" w:rsidRDefault="0066137A" w:rsidP="00956863">
            <w:pPr>
              <w:spacing w:after="0"/>
              <w:jc w:val="left"/>
              <w:rPr>
                <w:rFonts w:asciiTheme="minorHAnsi" w:eastAsia="Times New Roman" w:hAnsiTheme="minorHAnsi" w:cs="Times New Roman"/>
                <w:b/>
                <w:bCs/>
                <w:color w:val="000000"/>
                <w:sz w:val="14"/>
                <w:szCs w:val="14"/>
                <w:lang w:eastAsia="en-GB"/>
              </w:rPr>
            </w:pPr>
          </w:p>
        </w:tc>
        <w:tc>
          <w:tcPr>
            <w:tcW w:w="0" w:type="auto"/>
            <w:tcBorders>
              <w:top w:val="nil"/>
              <w:left w:val="nil"/>
              <w:bottom w:val="nil"/>
              <w:right w:val="nil"/>
            </w:tcBorders>
            <w:shd w:val="clear" w:color="auto" w:fill="auto"/>
            <w:noWrap/>
            <w:vAlign w:val="center"/>
          </w:tcPr>
          <w:p w:rsidR="0066137A" w:rsidRPr="00B94FE6" w:rsidRDefault="0066137A" w:rsidP="00956863">
            <w:pPr>
              <w:spacing w:after="0"/>
              <w:jc w:val="left"/>
              <w:rPr>
                <w:rFonts w:asciiTheme="minorHAnsi" w:eastAsia="Times New Roman" w:hAnsiTheme="minorHAnsi" w:cs="Times New Roman"/>
                <w:b/>
                <w:bCs/>
                <w:color w:val="000000"/>
                <w:sz w:val="14"/>
                <w:szCs w:val="14"/>
                <w:lang w:eastAsia="en-GB"/>
              </w:rPr>
            </w:pPr>
          </w:p>
        </w:tc>
      </w:tr>
      <w:tr w:rsidR="002A32A7" w:rsidRPr="002A32A7" w:rsidTr="00956863">
        <w:trPr>
          <w:trHeight w:val="291"/>
        </w:trPr>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FBS class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FBS class title</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CPC class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CPC sub class/expansion</w:t>
            </w:r>
          </w:p>
        </w:tc>
        <w:tc>
          <w:tcPr>
            <w:tcW w:w="2366" w:type="dxa"/>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CPC title</w:t>
            </w:r>
          </w:p>
        </w:tc>
        <w:tc>
          <w:tcPr>
            <w:tcW w:w="7079" w:type="dxa"/>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UNSD-HS equivalent</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b/>
                <w:bCs/>
                <w:color w:val="000000"/>
                <w:sz w:val="14"/>
                <w:szCs w:val="14"/>
                <w:lang w:eastAsia="en-GB"/>
              </w:rPr>
            </w:pPr>
            <w:r w:rsidRPr="00B94FE6">
              <w:rPr>
                <w:rFonts w:asciiTheme="minorHAnsi" w:eastAsia="Times New Roman" w:hAnsiTheme="minorHAnsi" w:cs="Times New Roman"/>
                <w:b/>
                <w:bCs/>
                <w:color w:val="000000"/>
                <w:sz w:val="14"/>
                <w:szCs w:val="14"/>
                <w:lang w:eastAsia="en-GB"/>
              </w:rPr>
              <w:t>Inclusion/Exclusion</w:t>
            </w:r>
          </w:p>
        </w:tc>
      </w:tr>
      <w:tr w:rsidR="002A32A7" w:rsidRPr="002A32A7" w:rsidTr="00956863">
        <w:trPr>
          <w:trHeight w:val="1440"/>
        </w:trPr>
        <w:tc>
          <w:tcPr>
            <w:tcW w:w="0" w:type="auto"/>
            <w:vMerge w:val="restart"/>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F01</w:t>
            </w:r>
          </w:p>
        </w:tc>
        <w:tc>
          <w:tcPr>
            <w:tcW w:w="0" w:type="auto"/>
            <w:vMerge w:val="restart"/>
            <w:tcBorders>
              <w:top w:val="nil"/>
              <w:left w:val="nil"/>
              <w:bottom w:val="nil"/>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Cereals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23210</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Glucose and glucose syrup; fructose and fructose syrup; lactose and lactose syrup; invert sugar; sugars and sugar syrups </w:t>
            </w:r>
            <w:proofErr w:type="spellStart"/>
            <w:r w:rsidRPr="00B94FE6">
              <w:rPr>
                <w:rFonts w:asciiTheme="minorHAnsi" w:eastAsia="Times New Roman" w:hAnsiTheme="minorHAnsi" w:cs="Times New Roman"/>
                <w:color w:val="000000"/>
                <w:sz w:val="14"/>
                <w:szCs w:val="14"/>
                <w:lang w:eastAsia="en-GB"/>
              </w:rPr>
              <w:t>n.e.c</w:t>
            </w:r>
            <w:proofErr w:type="spellEnd"/>
            <w:r w:rsidRPr="00B94FE6">
              <w:rPr>
                <w:rFonts w:asciiTheme="minorHAnsi" w:eastAsia="Times New Roman" w:hAnsiTheme="minorHAnsi" w:cs="Times New Roman"/>
                <w:color w:val="000000"/>
                <w:sz w:val="14"/>
                <w:szCs w:val="14"/>
                <w:lang w:eastAsia="en-GB"/>
              </w:rPr>
              <w:t>.; artificial honey; caramel</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x1702.11~Lactose &amp; syrup,99% lact;x1702.19~Lactose and lactose syru;x1702.30~Glucose, glucose syrup &lt; 20% fructose;x1702.40~Glucose including syrup of 20%-50% dry weight fructose;x1702.50~Fructose, chemically pure;x1702.60~Fructose, syrup &gt; 50% fructose, not pure fructose;x1702.90~Sugar nes, invert sugar, caramel and artificial honey</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A32A7" w:rsidRPr="002A32A7" w:rsidTr="00956863">
        <w:trPr>
          <w:trHeight w:val="300"/>
        </w:trPr>
        <w:tc>
          <w:tcPr>
            <w:tcW w:w="0" w:type="auto"/>
            <w:vMerge/>
            <w:tcBorders>
              <w:top w:val="nil"/>
              <w:left w:val="nil"/>
              <w:bottom w:val="nil"/>
              <w:right w:val="nil"/>
            </w:tcBorders>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243</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2432</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Malt, whether or not roasted</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x1107.10~Malt, not roasted;x1107.20~Malt, roasted</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A32A7" w:rsidRPr="002A32A7" w:rsidTr="00956863">
        <w:trPr>
          <w:trHeight w:val="300"/>
        </w:trPr>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F02</w:t>
            </w:r>
          </w:p>
        </w:tc>
        <w:tc>
          <w:tcPr>
            <w:tcW w:w="0" w:type="auto"/>
            <w:tcBorders>
              <w:top w:val="nil"/>
              <w:left w:val="nil"/>
              <w:bottom w:val="nil"/>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Roots and Tubers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213</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21313</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Potatoes, frozen</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x0710.10~Potatoes, frozen, uncooked steamed or boiled</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A32A7" w:rsidRPr="002A32A7" w:rsidTr="00956863">
        <w:trPr>
          <w:trHeight w:val="300"/>
        </w:trPr>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F03</w:t>
            </w:r>
          </w:p>
        </w:tc>
        <w:tc>
          <w:tcPr>
            <w:tcW w:w="0" w:type="auto"/>
            <w:tcBorders>
              <w:top w:val="nil"/>
              <w:left w:val="nil"/>
              <w:bottom w:val="nil"/>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Vegetables (</w:t>
            </w:r>
            <w:proofErr w:type="spellStart"/>
            <w:r w:rsidRPr="00956863">
              <w:rPr>
                <w:rFonts w:asciiTheme="minorHAnsi" w:eastAsia="Times New Roman" w:hAnsiTheme="minorHAnsi" w:cs="Times New Roman"/>
                <w:b/>
                <w:color w:val="000000"/>
                <w:sz w:val="14"/>
                <w:szCs w:val="14"/>
                <w:lang w:eastAsia="en-GB"/>
              </w:rPr>
              <w:t>inc.</w:t>
            </w:r>
            <w:proofErr w:type="spellEnd"/>
            <w:r w:rsidRPr="00956863">
              <w:rPr>
                <w:rFonts w:asciiTheme="minorHAnsi" w:eastAsia="Times New Roman" w:hAnsiTheme="minorHAnsi" w:cs="Times New Roman"/>
                <w:b/>
                <w:color w:val="000000"/>
                <w:sz w:val="14"/>
                <w:szCs w:val="14"/>
                <w:lang w:eastAsia="en-GB"/>
              </w:rPr>
              <w:t xml:space="preserve"> melons)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213</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21313</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Potatoes, frozen</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x0710.10~Potatoes, frozen, uncooked steamed or boiled</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A32A7" w:rsidRPr="002A32A7" w:rsidTr="00956863">
        <w:trPr>
          <w:trHeight w:val="300"/>
        </w:trPr>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F04</w:t>
            </w:r>
          </w:p>
        </w:tc>
        <w:tc>
          <w:tcPr>
            <w:tcW w:w="0" w:type="auto"/>
            <w:tcBorders>
              <w:top w:val="nil"/>
              <w:left w:val="nil"/>
              <w:bottom w:val="nil"/>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Fruit and Nuts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236</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23670.02</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Fruit, Nuts, Peel, Sugar Preserved</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x2006.00~Fruits, nuts, fruit-peel, </w:t>
            </w:r>
            <w:proofErr w:type="spellStart"/>
            <w:r w:rsidRPr="00B94FE6">
              <w:rPr>
                <w:rFonts w:asciiTheme="minorHAnsi" w:eastAsia="Times New Roman" w:hAnsiTheme="minorHAnsi" w:cs="Times New Roman"/>
                <w:color w:val="000000"/>
                <w:sz w:val="14"/>
                <w:szCs w:val="14"/>
                <w:lang w:eastAsia="en-GB"/>
              </w:rPr>
              <w:t>etc</w:t>
            </w:r>
            <w:proofErr w:type="spellEnd"/>
            <w:r w:rsidRPr="00B94FE6">
              <w:rPr>
                <w:rFonts w:asciiTheme="minorHAnsi" w:eastAsia="Times New Roman" w:hAnsiTheme="minorHAnsi" w:cs="Times New Roman"/>
                <w:color w:val="000000"/>
                <w:sz w:val="14"/>
                <w:szCs w:val="14"/>
                <w:lang w:eastAsia="en-GB"/>
              </w:rPr>
              <w:t xml:space="preserve"> preserved by sugar</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A32A7" w:rsidRPr="002A32A7" w:rsidTr="00956863">
        <w:trPr>
          <w:trHeight w:val="1920"/>
        </w:trPr>
        <w:tc>
          <w:tcPr>
            <w:tcW w:w="0" w:type="auto"/>
            <w:vMerge w:val="restart"/>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F06</w:t>
            </w:r>
          </w:p>
        </w:tc>
        <w:tc>
          <w:tcPr>
            <w:tcW w:w="0" w:type="auto"/>
            <w:vMerge w:val="restart"/>
            <w:tcBorders>
              <w:top w:val="nil"/>
              <w:left w:val="nil"/>
              <w:bottom w:val="nil"/>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Stimulants and Spices</w:t>
            </w:r>
          </w:p>
        </w:tc>
        <w:tc>
          <w:tcPr>
            <w:tcW w:w="0" w:type="auto"/>
            <w:vMerge w:val="restart"/>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239</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2391</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Coffee and tea </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x0901.12~Coffee, not roasted, decaffeinated</w:t>
            </w:r>
            <w:proofErr w:type="gramStart"/>
            <w:r w:rsidRPr="00B94FE6">
              <w:rPr>
                <w:rFonts w:asciiTheme="minorHAnsi" w:eastAsia="Times New Roman" w:hAnsiTheme="minorHAnsi" w:cs="Times New Roman"/>
                <w:color w:val="000000"/>
                <w:sz w:val="14"/>
                <w:szCs w:val="14"/>
                <w:lang w:eastAsia="en-GB"/>
              </w:rPr>
              <w:t>;x0901.21</w:t>
            </w:r>
            <w:proofErr w:type="gramEnd"/>
            <w:r w:rsidRPr="00B94FE6">
              <w:rPr>
                <w:rFonts w:asciiTheme="minorHAnsi" w:eastAsia="Times New Roman" w:hAnsiTheme="minorHAnsi" w:cs="Times New Roman"/>
                <w:color w:val="000000"/>
                <w:sz w:val="14"/>
                <w:szCs w:val="14"/>
                <w:lang w:eastAsia="en-GB"/>
              </w:rPr>
              <w:t>~Coffee, roasted, not decaffeinated;x0901.22~Coffee, roasted, decaffeinated;x0901.90~Coffee husks and skins,;x2101.11~Coffee extracts, essence;x2101.12~Coffee prep. of extracts;x2101.30~Chicory &amp; other coffee substitutes, roasted &amp; products;x0902.10~Tea, green (unfermented) in packages &lt; 3 kg;x0902.30~Tea, black (fermented or partly) in packages &lt; 3 kg;x2101.20~Tea and mate extracts, essences and concentrates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A32A7" w:rsidRPr="002A32A7" w:rsidTr="00956863">
        <w:trPr>
          <w:trHeight w:val="1680"/>
        </w:trPr>
        <w:tc>
          <w:tcPr>
            <w:tcW w:w="0" w:type="auto"/>
            <w:vMerge/>
            <w:tcBorders>
              <w:top w:val="nil"/>
              <w:left w:val="nil"/>
              <w:bottom w:val="nil"/>
              <w:right w:val="nil"/>
            </w:tcBorders>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p>
        </w:tc>
        <w:tc>
          <w:tcPr>
            <w:tcW w:w="0" w:type="auto"/>
            <w:vMerge/>
            <w:tcBorders>
              <w:top w:val="nil"/>
              <w:left w:val="nil"/>
              <w:bottom w:val="nil"/>
              <w:right w:val="nil"/>
            </w:tcBorders>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2392</w:t>
            </w:r>
          </w:p>
        </w:tc>
        <w:tc>
          <w:tcPr>
            <w:tcW w:w="2366"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Spices and aromatics, processed </w:t>
            </w:r>
          </w:p>
        </w:tc>
        <w:tc>
          <w:tcPr>
            <w:tcW w:w="7079" w:type="dxa"/>
            <w:tcBorders>
              <w:top w:val="nil"/>
              <w:left w:val="nil"/>
              <w:bottom w:val="nil"/>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x0904.12~Pepper of the genus Piper, crushed or ground;x0904.20~Capsicum or </w:t>
            </w:r>
            <w:proofErr w:type="spellStart"/>
            <w:r w:rsidRPr="00B94FE6">
              <w:rPr>
                <w:rFonts w:asciiTheme="minorHAnsi" w:eastAsia="Times New Roman" w:hAnsiTheme="minorHAnsi" w:cs="Times New Roman"/>
                <w:color w:val="000000"/>
                <w:sz w:val="14"/>
                <w:szCs w:val="14"/>
                <w:lang w:eastAsia="en-GB"/>
              </w:rPr>
              <w:t>Pimenta</w:t>
            </w:r>
            <w:proofErr w:type="spellEnd"/>
            <w:r w:rsidRPr="00B94FE6">
              <w:rPr>
                <w:rFonts w:asciiTheme="minorHAnsi" w:eastAsia="Times New Roman" w:hAnsiTheme="minorHAnsi" w:cs="Times New Roman"/>
                <w:color w:val="000000"/>
                <w:sz w:val="14"/>
                <w:szCs w:val="14"/>
                <w:lang w:eastAsia="en-GB"/>
              </w:rPr>
              <w:t xml:space="preserve">, dried, crushed or ground;x0908.10~Nutmeg;x0908.20~Mace;x0908.30~Cardamoms;x0909.20~Coriander seeds;x0909.30~Cumin seeds;x0909.10~Anise or </w:t>
            </w:r>
            <w:proofErr w:type="spellStart"/>
            <w:r w:rsidRPr="00B94FE6">
              <w:rPr>
                <w:rFonts w:asciiTheme="minorHAnsi" w:eastAsia="Times New Roman" w:hAnsiTheme="minorHAnsi" w:cs="Times New Roman"/>
                <w:color w:val="000000"/>
                <w:sz w:val="14"/>
                <w:szCs w:val="14"/>
                <w:lang w:eastAsia="en-GB"/>
              </w:rPr>
              <w:t>badian</w:t>
            </w:r>
            <w:proofErr w:type="spellEnd"/>
            <w:r w:rsidRPr="00B94FE6">
              <w:rPr>
                <w:rFonts w:asciiTheme="minorHAnsi" w:eastAsia="Times New Roman" w:hAnsiTheme="minorHAnsi" w:cs="Times New Roman"/>
                <w:color w:val="000000"/>
                <w:sz w:val="14"/>
                <w:szCs w:val="14"/>
                <w:lang w:eastAsia="en-GB"/>
              </w:rPr>
              <w:t xml:space="preserve"> seeds;x0906.20~Cinnamon and cinnamon-tree flowers crushed or ground;x0907.00~Cloves (whole fruit, cloves and stems);x0910.10~Ginger;x0905.00~Vanilla beans</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17C46" w:rsidRPr="002A32A7" w:rsidTr="00956863">
        <w:trPr>
          <w:trHeight w:val="300"/>
        </w:trPr>
        <w:tc>
          <w:tcPr>
            <w:tcW w:w="0" w:type="auto"/>
            <w:vMerge w:val="restart"/>
            <w:tcBorders>
              <w:top w:val="nil"/>
              <w:left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F07</w:t>
            </w:r>
          </w:p>
        </w:tc>
        <w:tc>
          <w:tcPr>
            <w:tcW w:w="0" w:type="auto"/>
            <w:vMerge w:val="restart"/>
            <w:tcBorders>
              <w:top w:val="nil"/>
              <w:left w:val="nil"/>
              <w:bottom w:val="nil"/>
              <w:right w:val="nil"/>
            </w:tcBorders>
            <w:shd w:val="clear" w:color="auto" w:fill="auto"/>
            <w:noWrap/>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Sugar</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029</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02910</w:t>
            </w:r>
          </w:p>
        </w:tc>
        <w:tc>
          <w:tcPr>
            <w:tcW w:w="2366"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Natural honey</w:t>
            </w:r>
          </w:p>
        </w:tc>
        <w:tc>
          <w:tcPr>
            <w:tcW w:w="7079"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x0409.00~Honey, natural</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17C46" w:rsidRPr="002A32A7" w:rsidTr="00956863">
        <w:trPr>
          <w:trHeight w:val="480"/>
        </w:trPr>
        <w:tc>
          <w:tcPr>
            <w:tcW w:w="0" w:type="auto"/>
            <w:vMerge/>
            <w:tcBorders>
              <w:left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p>
        </w:tc>
        <w:tc>
          <w:tcPr>
            <w:tcW w:w="0" w:type="auto"/>
            <w:vMerge w:val="restart"/>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236</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23610</w:t>
            </w:r>
          </w:p>
        </w:tc>
        <w:tc>
          <w:tcPr>
            <w:tcW w:w="2366"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Cocoa paste, whether or not defatted</w:t>
            </w:r>
          </w:p>
        </w:tc>
        <w:tc>
          <w:tcPr>
            <w:tcW w:w="7079"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x1803.10~Cocoa paste not defatted;x1803.20~Cocoa paste wholly or partly defatted</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17C46" w:rsidRPr="002A32A7" w:rsidTr="00956863">
        <w:trPr>
          <w:trHeight w:val="300"/>
        </w:trPr>
        <w:tc>
          <w:tcPr>
            <w:tcW w:w="0" w:type="auto"/>
            <w:vMerge/>
            <w:tcBorders>
              <w:left w:val="nil"/>
              <w:right w:val="nil"/>
            </w:tcBorders>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p>
        </w:tc>
        <w:tc>
          <w:tcPr>
            <w:tcW w:w="0" w:type="auto"/>
            <w:vMerge/>
            <w:tcBorders>
              <w:top w:val="nil"/>
              <w:left w:val="nil"/>
              <w:bottom w:val="nil"/>
              <w:right w:val="nil"/>
            </w:tcBorders>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23620</w:t>
            </w:r>
          </w:p>
        </w:tc>
        <w:tc>
          <w:tcPr>
            <w:tcW w:w="2366"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Cocoa butter, fat and oil</w:t>
            </w:r>
          </w:p>
        </w:tc>
        <w:tc>
          <w:tcPr>
            <w:tcW w:w="7079"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x1804.00~Cocoa butter, fat, oil</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17C46" w:rsidRPr="002A32A7" w:rsidTr="00956863">
        <w:trPr>
          <w:trHeight w:val="960"/>
        </w:trPr>
        <w:tc>
          <w:tcPr>
            <w:tcW w:w="0" w:type="auto"/>
            <w:vMerge/>
            <w:tcBorders>
              <w:left w:val="nil"/>
              <w:right w:val="nil"/>
            </w:tcBorders>
            <w:shd w:val="clear" w:color="auto" w:fill="auto"/>
            <w:noWrap/>
            <w:vAlign w:val="center"/>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2322</w:t>
            </w:r>
          </w:p>
        </w:tc>
        <w:tc>
          <w:tcPr>
            <w:tcW w:w="2366"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Starches; inulin; wheat gluten; </w:t>
            </w:r>
            <w:proofErr w:type="spellStart"/>
            <w:r w:rsidRPr="00B94FE6">
              <w:rPr>
                <w:rFonts w:asciiTheme="minorHAnsi" w:eastAsia="Times New Roman" w:hAnsiTheme="minorHAnsi" w:cs="Times New Roman"/>
                <w:color w:val="000000"/>
                <w:sz w:val="14"/>
                <w:szCs w:val="14"/>
                <w:lang w:eastAsia="en-GB"/>
              </w:rPr>
              <w:t>dextrins</w:t>
            </w:r>
            <w:proofErr w:type="spellEnd"/>
            <w:r w:rsidRPr="00B94FE6">
              <w:rPr>
                <w:rFonts w:asciiTheme="minorHAnsi" w:eastAsia="Times New Roman" w:hAnsiTheme="minorHAnsi" w:cs="Times New Roman"/>
                <w:color w:val="000000"/>
                <w:sz w:val="14"/>
                <w:szCs w:val="14"/>
                <w:lang w:eastAsia="en-GB"/>
              </w:rPr>
              <w:t xml:space="preserve"> and other modified starches</w:t>
            </w:r>
          </w:p>
        </w:tc>
        <w:tc>
          <w:tcPr>
            <w:tcW w:w="7079"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x1108.11~Wheat, starch;x1108.12~Maize (corn) starch;x1108.13~Potato starch;x1108.14~Manioc (cassava) starch;x1108.19~Starches except wheat, maize, potato, manioc;x1108.20~Inulin;x1109.00~Wheat gluten</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17C46" w:rsidRPr="002A32A7" w:rsidTr="00956863">
        <w:trPr>
          <w:trHeight w:val="720"/>
        </w:trPr>
        <w:tc>
          <w:tcPr>
            <w:tcW w:w="0" w:type="auto"/>
            <w:vMerge/>
            <w:tcBorders>
              <w:left w:val="nil"/>
              <w:right w:val="nil"/>
            </w:tcBorders>
            <w:shd w:val="clear" w:color="auto" w:fill="auto"/>
            <w:noWrap/>
            <w:vAlign w:val="center"/>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2323</w:t>
            </w:r>
          </w:p>
        </w:tc>
        <w:tc>
          <w:tcPr>
            <w:tcW w:w="2366"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Tapioca and substitutes therefor prepared from starch, in the form of flakes, grains, siftings or similar forms</w:t>
            </w:r>
          </w:p>
        </w:tc>
        <w:tc>
          <w:tcPr>
            <w:tcW w:w="7079" w:type="dxa"/>
            <w:tcBorders>
              <w:top w:val="nil"/>
              <w:left w:val="nil"/>
              <w:bottom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x1903.00~Tapioca and tapioca substitutes</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r w:rsidR="00217C46" w:rsidRPr="002A32A7" w:rsidTr="00956863">
        <w:trPr>
          <w:trHeight w:val="480"/>
        </w:trPr>
        <w:tc>
          <w:tcPr>
            <w:tcW w:w="0" w:type="auto"/>
            <w:vMerge/>
            <w:tcBorders>
              <w:left w:val="nil"/>
              <w:right w:val="nil"/>
            </w:tcBorders>
            <w:shd w:val="clear" w:color="auto" w:fill="auto"/>
            <w:noWrap/>
            <w:vAlign w:val="center"/>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right w:val="nil"/>
            </w:tcBorders>
            <w:vAlign w:val="center"/>
            <w:hideMark/>
          </w:tcPr>
          <w:p w:rsidR="00217C46" w:rsidRPr="00956863" w:rsidRDefault="00217C46" w:rsidP="00956863">
            <w:pPr>
              <w:spacing w:after="0"/>
              <w:jc w:val="left"/>
              <w:rPr>
                <w:rFonts w:asciiTheme="minorHAnsi" w:eastAsia="Times New Roman" w:hAnsiTheme="minorHAnsi" w:cs="Times New Roman"/>
                <w:b/>
                <w:color w:val="000000"/>
                <w:sz w:val="14"/>
                <w:szCs w:val="14"/>
                <w:lang w:eastAsia="en-GB"/>
              </w:rPr>
            </w:pPr>
          </w:p>
        </w:tc>
        <w:tc>
          <w:tcPr>
            <w:tcW w:w="0" w:type="auto"/>
            <w:tcBorders>
              <w:top w:val="nil"/>
              <w:left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244</w:t>
            </w:r>
          </w:p>
        </w:tc>
        <w:tc>
          <w:tcPr>
            <w:tcW w:w="0" w:type="auto"/>
            <w:tcBorders>
              <w:top w:val="nil"/>
              <w:left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24490.92</w:t>
            </w:r>
          </w:p>
        </w:tc>
        <w:tc>
          <w:tcPr>
            <w:tcW w:w="2366" w:type="dxa"/>
            <w:tcBorders>
              <w:top w:val="nil"/>
              <w:left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 xml:space="preserve">Other non-alcoholic caloric beverages </w:t>
            </w:r>
            <w:proofErr w:type="spellStart"/>
            <w:r w:rsidRPr="00B94FE6">
              <w:rPr>
                <w:rFonts w:asciiTheme="minorHAnsi" w:eastAsia="Times New Roman" w:hAnsiTheme="minorHAnsi" w:cs="Times New Roman"/>
                <w:color w:val="000000"/>
                <w:sz w:val="14"/>
                <w:szCs w:val="14"/>
                <w:lang w:eastAsia="en-GB"/>
              </w:rPr>
              <w:t>n.e.c</w:t>
            </w:r>
            <w:proofErr w:type="spellEnd"/>
          </w:p>
        </w:tc>
        <w:tc>
          <w:tcPr>
            <w:tcW w:w="7079" w:type="dxa"/>
            <w:tcBorders>
              <w:top w:val="nil"/>
              <w:left w:val="nil"/>
              <w:right w:val="nil"/>
            </w:tcBorders>
            <w:shd w:val="clear" w:color="auto" w:fill="auto"/>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x2202.90~Non-alcoholic beverages nes, except fruit, veg juices;x2202.10~Beverage waters, sweetened or flavoured</w:t>
            </w:r>
          </w:p>
        </w:tc>
        <w:tc>
          <w:tcPr>
            <w:tcW w:w="0" w:type="auto"/>
            <w:tcBorders>
              <w:top w:val="nil"/>
              <w:left w:val="nil"/>
              <w:bottom w:val="nil"/>
              <w:right w:val="nil"/>
            </w:tcBorders>
            <w:shd w:val="clear" w:color="auto" w:fill="auto"/>
            <w:noWrap/>
            <w:vAlign w:val="center"/>
            <w:hideMark/>
          </w:tcPr>
          <w:p w:rsidR="00217C46" w:rsidRPr="00B94FE6" w:rsidRDefault="00217C4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Include</w:t>
            </w:r>
          </w:p>
        </w:tc>
      </w:tr>
      <w:tr w:rsidR="002A32A7" w:rsidRPr="002A32A7" w:rsidTr="00956863">
        <w:trPr>
          <w:trHeight w:val="300"/>
        </w:trPr>
        <w:tc>
          <w:tcPr>
            <w:tcW w:w="0" w:type="auto"/>
            <w:tcBorders>
              <w:top w:val="nil"/>
              <w:left w:val="nil"/>
              <w:bottom w:val="single" w:sz="4" w:space="0" w:color="auto"/>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F08</w:t>
            </w:r>
          </w:p>
        </w:tc>
        <w:tc>
          <w:tcPr>
            <w:tcW w:w="0" w:type="auto"/>
            <w:tcBorders>
              <w:top w:val="nil"/>
              <w:left w:val="nil"/>
              <w:bottom w:val="single" w:sz="4" w:space="0" w:color="auto"/>
              <w:right w:val="nil"/>
            </w:tcBorders>
            <w:shd w:val="clear" w:color="auto" w:fill="auto"/>
            <w:noWrap/>
            <w:vAlign w:val="center"/>
            <w:hideMark/>
          </w:tcPr>
          <w:p w:rsidR="00B94FE6" w:rsidRPr="00956863" w:rsidRDefault="00B94FE6" w:rsidP="00956863">
            <w:pPr>
              <w:spacing w:after="0"/>
              <w:jc w:val="left"/>
              <w:rPr>
                <w:rFonts w:asciiTheme="minorHAnsi" w:eastAsia="Times New Roman" w:hAnsiTheme="minorHAnsi" w:cs="Times New Roman"/>
                <w:b/>
                <w:color w:val="000000"/>
                <w:sz w:val="14"/>
                <w:szCs w:val="14"/>
                <w:lang w:eastAsia="en-GB"/>
              </w:rPr>
            </w:pPr>
            <w:r w:rsidRPr="00956863">
              <w:rPr>
                <w:rFonts w:asciiTheme="minorHAnsi" w:eastAsia="Times New Roman" w:hAnsiTheme="minorHAnsi" w:cs="Times New Roman"/>
                <w:b/>
                <w:color w:val="000000"/>
                <w:sz w:val="14"/>
                <w:szCs w:val="14"/>
                <w:lang w:eastAsia="en-GB"/>
              </w:rPr>
              <w:t>Meat and Fish</w:t>
            </w:r>
          </w:p>
        </w:tc>
        <w:tc>
          <w:tcPr>
            <w:tcW w:w="0" w:type="auto"/>
            <w:tcBorders>
              <w:top w:val="nil"/>
              <w:left w:val="nil"/>
              <w:bottom w:val="single" w:sz="4" w:space="0" w:color="auto"/>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029</w:t>
            </w:r>
          </w:p>
        </w:tc>
        <w:tc>
          <w:tcPr>
            <w:tcW w:w="0" w:type="auto"/>
            <w:tcBorders>
              <w:top w:val="nil"/>
              <w:left w:val="nil"/>
              <w:bottom w:val="single" w:sz="4" w:space="0" w:color="auto"/>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02910</w:t>
            </w:r>
          </w:p>
        </w:tc>
        <w:tc>
          <w:tcPr>
            <w:tcW w:w="2366" w:type="dxa"/>
            <w:tcBorders>
              <w:top w:val="nil"/>
              <w:left w:val="nil"/>
              <w:bottom w:val="single" w:sz="4" w:space="0" w:color="auto"/>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Natural honey</w:t>
            </w:r>
          </w:p>
        </w:tc>
        <w:tc>
          <w:tcPr>
            <w:tcW w:w="7079" w:type="dxa"/>
            <w:tcBorders>
              <w:top w:val="nil"/>
              <w:left w:val="nil"/>
              <w:bottom w:val="single" w:sz="4" w:space="0" w:color="auto"/>
              <w:right w:val="nil"/>
            </w:tcBorders>
            <w:shd w:val="clear" w:color="auto" w:fill="auto"/>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x0409.00~Honey, natural</w:t>
            </w:r>
          </w:p>
        </w:tc>
        <w:tc>
          <w:tcPr>
            <w:tcW w:w="0" w:type="auto"/>
            <w:tcBorders>
              <w:top w:val="nil"/>
              <w:left w:val="nil"/>
              <w:bottom w:val="nil"/>
              <w:right w:val="nil"/>
            </w:tcBorders>
            <w:shd w:val="clear" w:color="auto" w:fill="auto"/>
            <w:noWrap/>
            <w:vAlign w:val="center"/>
            <w:hideMark/>
          </w:tcPr>
          <w:p w:rsidR="00B94FE6" w:rsidRPr="00B94FE6" w:rsidRDefault="00B94FE6" w:rsidP="00956863">
            <w:pPr>
              <w:spacing w:after="0"/>
              <w:jc w:val="left"/>
              <w:rPr>
                <w:rFonts w:asciiTheme="minorHAnsi" w:eastAsia="Times New Roman" w:hAnsiTheme="minorHAnsi" w:cs="Times New Roman"/>
                <w:color w:val="000000"/>
                <w:sz w:val="14"/>
                <w:szCs w:val="14"/>
                <w:lang w:eastAsia="en-GB"/>
              </w:rPr>
            </w:pPr>
            <w:r w:rsidRPr="00B94FE6">
              <w:rPr>
                <w:rFonts w:asciiTheme="minorHAnsi" w:eastAsia="Times New Roman" w:hAnsiTheme="minorHAnsi" w:cs="Times New Roman"/>
                <w:color w:val="000000"/>
                <w:sz w:val="14"/>
                <w:szCs w:val="14"/>
                <w:lang w:eastAsia="en-GB"/>
              </w:rPr>
              <w:t>Exclude</w:t>
            </w:r>
          </w:p>
        </w:tc>
      </w:tr>
    </w:tbl>
    <w:p w:rsidR="00B94FE6" w:rsidRDefault="00B94FE6" w:rsidP="00F50151">
      <w:pPr>
        <w:spacing w:after="0"/>
        <w:jc w:val="left"/>
        <w:rPr>
          <w:rFonts w:asciiTheme="minorHAnsi" w:hAnsiTheme="minorHAnsi"/>
          <w:sz w:val="21"/>
          <w:szCs w:val="21"/>
        </w:rPr>
      </w:pPr>
    </w:p>
    <w:p w:rsidR="00B94FE6" w:rsidRDefault="00956863" w:rsidP="00F50151">
      <w:pPr>
        <w:spacing w:after="0"/>
        <w:jc w:val="left"/>
        <w:rPr>
          <w:rFonts w:asciiTheme="minorHAnsi" w:hAnsiTheme="minorHAnsi"/>
          <w:sz w:val="21"/>
          <w:szCs w:val="21"/>
        </w:rPr>
      </w:pPr>
      <w:proofErr w:type="gramStart"/>
      <w:r w:rsidRPr="0066137A">
        <w:rPr>
          <w:rFonts w:asciiTheme="minorHAnsi" w:eastAsia="Times New Roman" w:hAnsiTheme="minorHAnsi" w:cs="Times New Roman"/>
          <w:b/>
          <w:bCs/>
          <w:color w:val="000000"/>
          <w:sz w:val="21"/>
          <w:szCs w:val="21"/>
          <w:lang w:eastAsia="en-GB"/>
        </w:rPr>
        <w:t xml:space="preserve">Table </w:t>
      </w:r>
      <w:r>
        <w:rPr>
          <w:rFonts w:asciiTheme="minorHAnsi" w:eastAsia="Times New Roman" w:hAnsiTheme="minorHAnsi" w:cs="Times New Roman"/>
          <w:b/>
          <w:bCs/>
          <w:color w:val="000000"/>
          <w:sz w:val="21"/>
          <w:szCs w:val="21"/>
          <w:lang w:eastAsia="en-GB"/>
        </w:rPr>
        <w:t>10.</w:t>
      </w:r>
      <w:proofErr w:type="gramEnd"/>
      <w:r>
        <w:rPr>
          <w:rFonts w:asciiTheme="minorHAnsi" w:eastAsia="Times New Roman" w:hAnsiTheme="minorHAnsi" w:cs="Times New Roman"/>
          <w:b/>
          <w:bCs/>
          <w:color w:val="000000"/>
          <w:sz w:val="21"/>
          <w:szCs w:val="21"/>
          <w:lang w:eastAsia="en-GB"/>
        </w:rPr>
        <w:t xml:space="preserve">  Accompanying adjustments to HS for the food-grouped FBS</w:t>
      </w:r>
    </w:p>
    <w:tbl>
      <w:tblPr>
        <w:tblW w:w="0" w:type="auto"/>
        <w:tblInd w:w="108" w:type="dxa"/>
        <w:tblLook w:val="04A0" w:firstRow="1" w:lastRow="0" w:firstColumn="1" w:lastColumn="0" w:noHBand="0" w:noVBand="1"/>
      </w:tblPr>
      <w:tblGrid>
        <w:gridCol w:w="731"/>
        <w:gridCol w:w="1974"/>
        <w:gridCol w:w="745"/>
        <w:gridCol w:w="10717"/>
        <w:gridCol w:w="1339"/>
      </w:tblGrid>
      <w:tr w:rsidR="00B43C2B" w:rsidRPr="00441456" w:rsidTr="00956863">
        <w:trPr>
          <w:trHeight w:val="300"/>
        </w:trPr>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b/>
                <w:bCs/>
                <w:color w:val="000000"/>
                <w:sz w:val="14"/>
                <w:szCs w:val="14"/>
                <w:lang w:eastAsia="en-GB"/>
              </w:rPr>
            </w:pPr>
            <w:r w:rsidRPr="00441456">
              <w:rPr>
                <w:rFonts w:asciiTheme="minorHAnsi" w:eastAsia="Times New Roman" w:hAnsiTheme="minorHAnsi" w:cs="Times New Roman"/>
                <w:b/>
                <w:bCs/>
                <w:color w:val="000000"/>
                <w:sz w:val="14"/>
                <w:szCs w:val="14"/>
                <w:lang w:eastAsia="en-GB"/>
              </w:rPr>
              <w:t>FBS class</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b/>
                <w:bCs/>
                <w:color w:val="000000"/>
                <w:sz w:val="14"/>
                <w:szCs w:val="14"/>
                <w:lang w:eastAsia="en-GB"/>
              </w:rPr>
            </w:pPr>
            <w:r w:rsidRPr="00441456">
              <w:rPr>
                <w:rFonts w:asciiTheme="minorHAnsi" w:eastAsia="Times New Roman" w:hAnsiTheme="minorHAnsi" w:cs="Times New Roman"/>
                <w:b/>
                <w:bCs/>
                <w:color w:val="000000"/>
                <w:sz w:val="14"/>
                <w:szCs w:val="14"/>
                <w:lang w:eastAsia="en-GB"/>
              </w:rPr>
              <w:t>FBS class title</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b/>
                <w:bCs/>
                <w:color w:val="000000"/>
                <w:sz w:val="14"/>
                <w:szCs w:val="14"/>
                <w:lang w:eastAsia="en-GB"/>
              </w:rPr>
            </w:pPr>
            <w:r w:rsidRPr="00441456">
              <w:rPr>
                <w:rFonts w:asciiTheme="minorHAnsi" w:eastAsia="Times New Roman" w:hAnsiTheme="minorHAnsi" w:cs="Times New Roman"/>
                <w:b/>
                <w:bCs/>
                <w:color w:val="000000"/>
                <w:sz w:val="14"/>
                <w:szCs w:val="14"/>
                <w:lang w:eastAsia="en-GB"/>
              </w:rPr>
              <w:t>CPC class</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b/>
                <w:bCs/>
                <w:color w:val="000000"/>
                <w:sz w:val="14"/>
                <w:szCs w:val="14"/>
                <w:lang w:eastAsia="en-GB"/>
              </w:rPr>
            </w:pPr>
            <w:r w:rsidRPr="00441456">
              <w:rPr>
                <w:rFonts w:asciiTheme="minorHAnsi" w:eastAsia="Times New Roman" w:hAnsiTheme="minorHAnsi" w:cs="Times New Roman"/>
                <w:b/>
                <w:bCs/>
                <w:color w:val="000000"/>
                <w:sz w:val="14"/>
                <w:szCs w:val="14"/>
                <w:lang w:eastAsia="en-GB"/>
              </w:rPr>
              <w:t>UNSD-HS equivalent</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b/>
                <w:bCs/>
                <w:color w:val="000000"/>
                <w:sz w:val="14"/>
                <w:szCs w:val="14"/>
                <w:lang w:eastAsia="en-GB"/>
              </w:rPr>
            </w:pPr>
            <w:r w:rsidRPr="00441456">
              <w:rPr>
                <w:rFonts w:asciiTheme="minorHAnsi" w:eastAsia="Times New Roman" w:hAnsiTheme="minorHAnsi" w:cs="Times New Roman"/>
                <w:b/>
                <w:bCs/>
                <w:color w:val="000000"/>
                <w:sz w:val="14"/>
                <w:szCs w:val="14"/>
                <w:lang w:eastAsia="en-GB"/>
              </w:rPr>
              <w:t>Inclusion/Exclusion</w:t>
            </w:r>
          </w:p>
        </w:tc>
      </w:tr>
      <w:tr w:rsidR="00B43C2B" w:rsidRPr="00441456" w:rsidTr="00956863">
        <w:trPr>
          <w:trHeight w:val="1200"/>
        </w:trPr>
        <w:tc>
          <w:tcPr>
            <w:tcW w:w="0" w:type="auto"/>
            <w:vMerge w:val="restart"/>
            <w:tcBorders>
              <w:top w:val="single" w:sz="4" w:space="0" w:color="auto"/>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F01</w:t>
            </w:r>
          </w:p>
        </w:tc>
        <w:tc>
          <w:tcPr>
            <w:tcW w:w="0" w:type="auto"/>
            <w:vMerge w:val="restart"/>
            <w:tcBorders>
              <w:top w:val="single" w:sz="4" w:space="0" w:color="auto"/>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Cereals</w:t>
            </w:r>
          </w:p>
        </w:tc>
        <w:tc>
          <w:tcPr>
            <w:tcW w:w="0" w:type="auto"/>
            <w:tcBorders>
              <w:top w:val="single" w:sz="4" w:space="0" w:color="auto"/>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11</w:t>
            </w:r>
          </w:p>
        </w:tc>
        <w:tc>
          <w:tcPr>
            <w:tcW w:w="0" w:type="auto"/>
            <w:tcBorders>
              <w:top w:val="single" w:sz="4" w:space="0" w:color="auto"/>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x1105.10~Potato flour or meal;x1105.20~Potato flakes, granules and pellets;x1106.10~Flour or meal of dried legumes;x1106.20~Flour or meal of sago, starchy roots or tubers;x1106.30~Flour, meal, powder of fruit/nut, citrus or melon peel;x1108.13~Potato starch;x1108.14~Manioc (cassava) starch</w:t>
            </w:r>
          </w:p>
        </w:tc>
        <w:tc>
          <w:tcPr>
            <w:tcW w:w="0" w:type="auto"/>
            <w:tcBorders>
              <w:top w:val="single" w:sz="4" w:space="0" w:color="auto"/>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30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19</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x1903.00~Tapioca and tapioca substitutes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960"/>
        </w:trPr>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F02</w:t>
            </w:r>
          </w:p>
        </w:tc>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Roots and Tubers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07</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 xml:space="preserve">x0710.10~Potatoes, frozen, uncooked steamed or boiled;x0714.10~Manioc (cassava), fresh or dried;x0714.20~Sweet potatoes, fresh or dried;x0714.90~Arrowroot, </w:t>
            </w:r>
            <w:proofErr w:type="spellStart"/>
            <w:r w:rsidRPr="00441456">
              <w:rPr>
                <w:rFonts w:asciiTheme="minorHAnsi" w:eastAsia="Times New Roman" w:hAnsiTheme="minorHAnsi" w:cs="Times New Roman"/>
                <w:color w:val="000000"/>
                <w:sz w:val="14"/>
                <w:szCs w:val="14"/>
                <w:lang w:eastAsia="en-GB"/>
              </w:rPr>
              <w:t>salep</w:t>
            </w:r>
            <w:proofErr w:type="spellEnd"/>
            <w:r w:rsidRPr="00441456">
              <w:rPr>
                <w:rFonts w:asciiTheme="minorHAnsi" w:eastAsia="Times New Roman" w:hAnsiTheme="minorHAnsi" w:cs="Times New Roman"/>
                <w:color w:val="000000"/>
                <w:sz w:val="14"/>
                <w:szCs w:val="14"/>
                <w:lang w:eastAsia="en-GB"/>
              </w:rPr>
              <w:t xml:space="preserve">, </w:t>
            </w:r>
            <w:proofErr w:type="spellStart"/>
            <w:r w:rsidRPr="00441456">
              <w:rPr>
                <w:rFonts w:asciiTheme="minorHAnsi" w:eastAsia="Times New Roman" w:hAnsiTheme="minorHAnsi" w:cs="Times New Roman"/>
                <w:color w:val="000000"/>
                <w:sz w:val="14"/>
                <w:szCs w:val="14"/>
                <w:lang w:eastAsia="en-GB"/>
              </w:rPr>
              <w:t>etc</w:t>
            </w:r>
            <w:proofErr w:type="spellEnd"/>
            <w:r w:rsidRPr="00441456">
              <w:rPr>
                <w:rFonts w:asciiTheme="minorHAnsi" w:eastAsia="Times New Roman" w:hAnsiTheme="minorHAnsi" w:cs="Times New Roman"/>
                <w:color w:val="000000"/>
                <w:sz w:val="14"/>
                <w:szCs w:val="14"/>
                <w:lang w:eastAsia="en-GB"/>
              </w:rPr>
              <w:t xml:space="preserve"> fresh or dried and sago pith</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441456" w:rsidRPr="00441456" w:rsidTr="00956863">
        <w:trPr>
          <w:trHeight w:val="120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11</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x1105.10~Potato flour or meal;x1105.20~Potato flakes, granules and pellets;x1106.10~Flour or meal of dried legumes;x1106.20~Flour or meal of sago, starchy roots or tubers;x1106.30~Flour, meal, powder of fruit/nut, citrus or melon peel;x1108.13~Potato starch;x1108.14~Manioc (cassava) starch</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441456" w:rsidRPr="00441456" w:rsidTr="00956863">
        <w:trPr>
          <w:trHeight w:val="30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19</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x1903.00~Tapioca and tapioca substitutes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441456" w:rsidRPr="00441456" w:rsidTr="00956863">
        <w:trPr>
          <w:trHeight w:val="960"/>
        </w:trPr>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F03</w:t>
            </w:r>
          </w:p>
        </w:tc>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Vegetables (</w:t>
            </w:r>
            <w:proofErr w:type="spellStart"/>
            <w:r w:rsidRPr="00441456">
              <w:rPr>
                <w:rFonts w:asciiTheme="minorHAnsi" w:eastAsia="Times New Roman" w:hAnsiTheme="minorHAnsi" w:cs="Times New Roman"/>
                <w:color w:val="000000"/>
                <w:sz w:val="14"/>
                <w:szCs w:val="14"/>
                <w:lang w:eastAsia="en-GB"/>
              </w:rPr>
              <w:t>inc.</w:t>
            </w:r>
            <w:proofErr w:type="spellEnd"/>
            <w:r w:rsidRPr="00441456">
              <w:rPr>
                <w:rFonts w:asciiTheme="minorHAnsi" w:eastAsia="Times New Roman" w:hAnsiTheme="minorHAnsi" w:cs="Times New Roman"/>
                <w:color w:val="000000"/>
                <w:sz w:val="14"/>
                <w:szCs w:val="14"/>
                <w:lang w:eastAsia="en-GB"/>
              </w:rPr>
              <w:t xml:space="preserve"> melons)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07</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 xml:space="preserve">x0710.10~Potatoes, frozen, uncooked steamed or boiled;x0714.10~Manioc (cassava), fresh or dried;x0714.20~Sweet potatoes, fresh or dried;x0714.90~Arrowroot, </w:t>
            </w:r>
            <w:proofErr w:type="spellStart"/>
            <w:r w:rsidRPr="00441456">
              <w:rPr>
                <w:rFonts w:asciiTheme="minorHAnsi" w:eastAsia="Times New Roman" w:hAnsiTheme="minorHAnsi" w:cs="Times New Roman"/>
                <w:color w:val="000000"/>
                <w:sz w:val="14"/>
                <w:szCs w:val="14"/>
                <w:lang w:eastAsia="en-GB"/>
              </w:rPr>
              <w:t>salep</w:t>
            </w:r>
            <w:proofErr w:type="spellEnd"/>
            <w:r w:rsidRPr="00441456">
              <w:rPr>
                <w:rFonts w:asciiTheme="minorHAnsi" w:eastAsia="Times New Roman" w:hAnsiTheme="minorHAnsi" w:cs="Times New Roman"/>
                <w:color w:val="000000"/>
                <w:sz w:val="14"/>
                <w:szCs w:val="14"/>
                <w:lang w:eastAsia="en-GB"/>
              </w:rPr>
              <w:t xml:space="preserve">, </w:t>
            </w:r>
            <w:proofErr w:type="spellStart"/>
            <w:r w:rsidRPr="00441456">
              <w:rPr>
                <w:rFonts w:asciiTheme="minorHAnsi" w:eastAsia="Times New Roman" w:hAnsiTheme="minorHAnsi" w:cs="Times New Roman"/>
                <w:color w:val="000000"/>
                <w:sz w:val="14"/>
                <w:szCs w:val="14"/>
                <w:lang w:eastAsia="en-GB"/>
              </w:rPr>
              <w:t>etc</w:t>
            </w:r>
            <w:proofErr w:type="spellEnd"/>
            <w:r w:rsidRPr="00441456">
              <w:rPr>
                <w:rFonts w:asciiTheme="minorHAnsi" w:eastAsia="Times New Roman" w:hAnsiTheme="minorHAnsi" w:cs="Times New Roman"/>
                <w:color w:val="000000"/>
                <w:sz w:val="14"/>
                <w:szCs w:val="14"/>
                <w:lang w:eastAsia="en-GB"/>
              </w:rPr>
              <w:t xml:space="preserve"> fresh or dried and sago pith</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168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07</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x0713.10~Peas dried, shelled;x0713.20~Chickpeas, dried, shelled;x0713.31~Urd,mung,black or green gram beans dried shelled;x0713.32~Beans, small red (Adzuki) dried, shelled;x0713.33~Kidney beans and white pea beans dried shelled;x0713.39~Beans dried, shelled, nes;x0713.40~Lentils dried, shelled;x0713.50~Broad beans and horse beans dried, shelled;x0713.90~Leguminous vegetables dried, shelled</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30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08</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x0807.11~Watermelons, fresh;x0807.19~Melons, fresh</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441456" w:rsidRPr="00441456" w:rsidTr="00956863">
        <w:trPr>
          <w:trHeight w:val="72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20</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x2004.10~Potatoes, prepared, frozen;x2005.20~Potatoes, prepared or preserved, not frozen/vinegar;x2005.70~Olives, prepared or preserved, not frozen/vinegar</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576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20</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 xml:space="preserve">x2006.00~Fruits, nuts, fruit-peel, </w:t>
            </w:r>
            <w:proofErr w:type="spellStart"/>
            <w:r w:rsidRPr="00441456">
              <w:rPr>
                <w:rFonts w:asciiTheme="minorHAnsi" w:eastAsia="Times New Roman" w:hAnsiTheme="minorHAnsi" w:cs="Times New Roman"/>
                <w:color w:val="000000"/>
                <w:sz w:val="14"/>
                <w:szCs w:val="14"/>
                <w:lang w:eastAsia="en-GB"/>
              </w:rPr>
              <w:t>etc</w:t>
            </w:r>
            <w:proofErr w:type="spellEnd"/>
            <w:r w:rsidRPr="00441456">
              <w:rPr>
                <w:rFonts w:asciiTheme="minorHAnsi" w:eastAsia="Times New Roman" w:hAnsiTheme="minorHAnsi" w:cs="Times New Roman"/>
                <w:color w:val="000000"/>
                <w:sz w:val="14"/>
                <w:szCs w:val="14"/>
                <w:lang w:eastAsia="en-GB"/>
              </w:rPr>
              <w:t xml:space="preserve"> preserved by sugar;x2007.10~Homogenised jams, jellies, etc;x2007.91~Citrus based jams jellies marmalade, etc.;x2007.99~Jams, fruit jellies, purees and pastes, except citrus;x2008.11~Ground-nuts otherwise prepared or preserved;x2008.19~Nuts, seeds &amp; mixes, otherwise prepared or preserved;x2008.20~Pineapples, otherwise prepared or preserved;x2008.30~Citrus fruits, otherwise prepared or preserved;x2008.50~Apricots, otherwise prepared or preserved;x2008.60~Cherries, otherwise prepared or preserved;x2008.70~Peaches, otherwise prepared or preserved;x2008.80~Strawberries, otherwise prepared or preserved;x2008.91~Palm hearts, otherwise prepared or preserved;x2008.92~Fruit mixtures, otherwise prepared or preserved;x2008.99~Fruit, edible plants nes otherwise prepared/preserved;x2009.11~Orange juice, frozen, not fermented or spirited;x2009.19~Orange juice, not fermented, spirited, or frozen;x2009.20~Grapefruit juice, not fermented or spirited;x2009.30~Citrus juice nes (one fruit) not fermented or spirited;x2009.40~Pineapple juice, not fermented or spirited;x2009.50~Tomato juice not fermented or spirited;x2009.60~Grape juice or must not fermented or spirited;x2009.70~Apple juice not fermented or spirited;x2009.80~Single fruit, veg juice nes, not fermented or spirited;x2009.90~Mixtures of juices not fermented or spirited</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4080"/>
        </w:trPr>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F04</w:t>
            </w:r>
          </w:p>
        </w:tc>
        <w:tc>
          <w:tcPr>
            <w:tcW w:w="0" w:type="auto"/>
            <w:vMerge w:val="restart"/>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Fruit and Nuts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20</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x2001.10~Cucumbers,gherkins, prepared or preserved by vinegar;x2001.20~Onions prepared or preserved by vinegar;x2001.90~Veg, fruit, nuts nes prepared or preserved by vinegar;x2002.10~Tomatoes, whole/pieces, prepared/preserved, no vinegar;x2002.90~Tomatoes nes, prepared or preserved, not in vinegar;x2003.10~Mushrooms, prepared or preserved, not in vinegar;x2003.20~Truffles, prepared or preserved, not in vinegar;x2004.90~Vegetables nes and mixtures, prepared, frozen;x2005.10~Homogenized vegetable preparations, not frozen/vinegar;x2005.40~Peas, prepared or preserved, not frozen/vinegar;x2005.51~Beans, shelled, prepared/preserved, not frozen/vinegar;x2005.59~Beans nes, prepared or preserved, not frozen/vinegar;x2005.60~Asparagus, prepared or preserved, not frozen/vinegar;x2005.70~Olives, prepared or preserved, not frozen/vinegar;x2005.80~Sweet corn, prepared or preserved, not frozen/vinegar;x2005.90~Veg nes, mixes, prepared/preserved, not frozen/vinegar</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300"/>
        </w:trPr>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vMerge/>
            <w:tcBorders>
              <w:top w:val="nil"/>
              <w:left w:val="nil"/>
              <w:bottom w:val="nil"/>
              <w:right w:val="nil"/>
            </w:tcBorders>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08</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x0807.11~Watermelons, fresh;x0807.19~Melons, fresh</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441456" w:rsidRPr="00441456" w:rsidTr="00956863">
        <w:trPr>
          <w:trHeight w:val="1680"/>
        </w:trPr>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lastRenderedPageBreak/>
              <w:t>F05</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Sugar</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07</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x0713.10~Peas dried, shelled;x0713.20~Chickpeas, dried, shelled;x0713.31~Urd,mung,black or green gram beans dried shelled;x0713.32~Beans, small red (Adzuki) dried, shelled;x0713.33~Kidney beans and white pea beans dried shelled;x0713.39~Beans dried, shelled, nes;x0713.40~Lentils dried, shelled;x0713.50~Broad beans and horse beans dried, shelled;x0713.90~Leguminous vegetables dried, shelled</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441456" w:rsidRPr="00441456" w:rsidTr="00956863">
        <w:trPr>
          <w:trHeight w:val="300"/>
        </w:trPr>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F07</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Pulses</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12</w:t>
            </w:r>
          </w:p>
        </w:tc>
        <w:tc>
          <w:tcPr>
            <w:tcW w:w="0" w:type="auto"/>
            <w:tcBorders>
              <w:top w:val="nil"/>
              <w:left w:val="nil"/>
              <w:bottom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x1212.91~Sugar beet;x1212.92~Sugar cane</w:t>
            </w:r>
          </w:p>
        </w:tc>
        <w:tc>
          <w:tcPr>
            <w:tcW w:w="0" w:type="auto"/>
            <w:tcBorders>
              <w:top w:val="nil"/>
              <w:left w:val="nil"/>
              <w:bottom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Include</w:t>
            </w:r>
          </w:p>
        </w:tc>
      </w:tr>
      <w:tr w:rsidR="00B43C2B" w:rsidRPr="00441456" w:rsidTr="00956863">
        <w:trPr>
          <w:trHeight w:val="480"/>
        </w:trPr>
        <w:tc>
          <w:tcPr>
            <w:tcW w:w="0" w:type="auto"/>
            <w:tcBorders>
              <w:top w:val="nil"/>
              <w:left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F09</w:t>
            </w:r>
          </w:p>
        </w:tc>
        <w:tc>
          <w:tcPr>
            <w:tcW w:w="0" w:type="auto"/>
            <w:tcBorders>
              <w:top w:val="nil"/>
              <w:left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Dairy and Eggs</w:t>
            </w:r>
          </w:p>
        </w:tc>
        <w:tc>
          <w:tcPr>
            <w:tcW w:w="0" w:type="auto"/>
            <w:tcBorders>
              <w:top w:val="nil"/>
              <w:left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04</w:t>
            </w:r>
          </w:p>
        </w:tc>
        <w:tc>
          <w:tcPr>
            <w:tcW w:w="0" w:type="auto"/>
            <w:tcBorders>
              <w:top w:val="nil"/>
              <w:left w:val="nil"/>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x0409.00~Honey, natural;x0410.00~Edible products of animal origin nes</w:t>
            </w:r>
          </w:p>
        </w:tc>
        <w:tc>
          <w:tcPr>
            <w:tcW w:w="0" w:type="auto"/>
            <w:tcBorders>
              <w:top w:val="nil"/>
              <w:left w:val="nil"/>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r w:rsidR="00B43C2B" w:rsidRPr="00441456" w:rsidTr="00956863">
        <w:trPr>
          <w:trHeight w:val="300"/>
        </w:trPr>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F10</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Vegetable Oils and Animal Fats</w:t>
            </w:r>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02</w:t>
            </w:r>
          </w:p>
        </w:tc>
        <w:tc>
          <w:tcPr>
            <w:tcW w:w="0" w:type="auto"/>
            <w:tcBorders>
              <w:top w:val="nil"/>
              <w:left w:val="nil"/>
              <w:bottom w:val="single" w:sz="4" w:space="0" w:color="auto"/>
              <w:right w:val="nil"/>
            </w:tcBorders>
            <w:shd w:val="clear" w:color="auto" w:fill="auto"/>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 xml:space="preserve">x0209.00~Pig and poultry fat, </w:t>
            </w:r>
            <w:proofErr w:type="spellStart"/>
            <w:r w:rsidRPr="00441456">
              <w:rPr>
                <w:rFonts w:asciiTheme="minorHAnsi" w:eastAsia="Times New Roman" w:hAnsiTheme="minorHAnsi" w:cs="Times New Roman"/>
                <w:color w:val="000000"/>
                <w:sz w:val="14"/>
                <w:szCs w:val="14"/>
                <w:lang w:eastAsia="en-GB"/>
              </w:rPr>
              <w:t>unrendered</w:t>
            </w:r>
            <w:proofErr w:type="spellEnd"/>
          </w:p>
        </w:tc>
        <w:tc>
          <w:tcPr>
            <w:tcW w:w="0" w:type="auto"/>
            <w:tcBorders>
              <w:top w:val="nil"/>
              <w:left w:val="nil"/>
              <w:bottom w:val="single" w:sz="4" w:space="0" w:color="auto"/>
              <w:right w:val="nil"/>
            </w:tcBorders>
            <w:shd w:val="clear" w:color="auto" w:fill="auto"/>
            <w:noWrap/>
            <w:vAlign w:val="center"/>
            <w:hideMark/>
          </w:tcPr>
          <w:p w:rsidR="00441456" w:rsidRPr="00441456" w:rsidRDefault="00441456" w:rsidP="00956863">
            <w:pPr>
              <w:spacing w:after="0"/>
              <w:jc w:val="left"/>
              <w:rPr>
                <w:rFonts w:asciiTheme="minorHAnsi" w:eastAsia="Times New Roman" w:hAnsiTheme="minorHAnsi" w:cs="Times New Roman"/>
                <w:color w:val="000000"/>
                <w:sz w:val="14"/>
                <w:szCs w:val="14"/>
                <w:lang w:eastAsia="en-GB"/>
              </w:rPr>
            </w:pPr>
            <w:r w:rsidRPr="00441456">
              <w:rPr>
                <w:rFonts w:asciiTheme="minorHAnsi" w:eastAsia="Times New Roman" w:hAnsiTheme="minorHAnsi" w:cs="Times New Roman"/>
                <w:color w:val="000000"/>
                <w:sz w:val="14"/>
                <w:szCs w:val="14"/>
                <w:lang w:eastAsia="en-GB"/>
              </w:rPr>
              <w:t>Exclude</w:t>
            </w:r>
          </w:p>
        </w:tc>
      </w:tr>
    </w:tbl>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Default="00B94FE6" w:rsidP="00F50151">
      <w:pPr>
        <w:spacing w:after="0"/>
        <w:jc w:val="left"/>
        <w:rPr>
          <w:rFonts w:asciiTheme="minorHAnsi" w:hAnsiTheme="minorHAnsi"/>
          <w:sz w:val="21"/>
          <w:szCs w:val="21"/>
        </w:rPr>
      </w:pPr>
    </w:p>
    <w:p w:rsidR="00B94FE6" w:rsidRPr="00E84767" w:rsidRDefault="00B94FE6" w:rsidP="00F50151">
      <w:pPr>
        <w:spacing w:after="0"/>
        <w:jc w:val="left"/>
        <w:rPr>
          <w:rFonts w:asciiTheme="minorHAnsi" w:hAnsiTheme="minorHAnsi"/>
          <w:sz w:val="21"/>
          <w:szCs w:val="21"/>
        </w:rPr>
      </w:pPr>
    </w:p>
    <w:sectPr w:rsidR="00B94FE6" w:rsidRPr="00E84767" w:rsidSect="00B94FE6">
      <w:pgSz w:w="16838" w:h="11906"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F9" w:rsidRDefault="004948F9" w:rsidP="002E3A72">
      <w:pPr>
        <w:spacing w:after="0"/>
      </w:pPr>
      <w:r>
        <w:separator/>
      </w:r>
    </w:p>
  </w:endnote>
  <w:endnote w:type="continuationSeparator" w:id="0">
    <w:p w:rsidR="004948F9" w:rsidRDefault="004948F9" w:rsidP="002E3A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F9" w:rsidRDefault="004948F9" w:rsidP="002E3A72">
      <w:pPr>
        <w:spacing w:after="0"/>
      </w:pPr>
      <w:r>
        <w:separator/>
      </w:r>
    </w:p>
  </w:footnote>
  <w:footnote w:type="continuationSeparator" w:id="0">
    <w:p w:rsidR="004948F9" w:rsidRDefault="004948F9" w:rsidP="002E3A72">
      <w:pPr>
        <w:spacing w:after="0"/>
      </w:pPr>
      <w:r>
        <w:continuationSeparator/>
      </w:r>
    </w:p>
  </w:footnote>
  <w:footnote w:id="1">
    <w:p w:rsidR="00C95635" w:rsidRPr="00A464BC" w:rsidRDefault="00C95635" w:rsidP="00A464BC">
      <w:pPr>
        <w:pStyle w:val="FootnoteText"/>
        <w:rPr>
          <w:lang w:val="en-US"/>
        </w:rPr>
      </w:pPr>
      <w:r>
        <w:rPr>
          <w:rStyle w:val="FootnoteReference"/>
        </w:rPr>
        <w:footnoteRef/>
      </w:r>
      <w:r>
        <w:t xml:space="preserve"> </w:t>
      </w:r>
      <w:r>
        <w:rPr>
          <w:lang w:val="en-US"/>
        </w:rPr>
        <w:t>Stock availabilities (opening stocks) are also an important component in supply</w:t>
      </w:r>
    </w:p>
  </w:footnote>
  <w:footnote w:id="2">
    <w:p w:rsidR="00C95635" w:rsidRPr="0022075E" w:rsidRDefault="00C95635">
      <w:pPr>
        <w:pStyle w:val="FootnoteText"/>
        <w:rPr>
          <w:lang w:val="en-US"/>
        </w:rPr>
      </w:pPr>
      <w:r>
        <w:rPr>
          <w:rStyle w:val="FootnoteReference"/>
        </w:rPr>
        <w:footnoteRef/>
      </w:r>
      <w:r>
        <w:t xml:space="preserve"> </w:t>
      </w:r>
      <w:hyperlink r:id="rId1" w:history="1">
        <w:r w:rsidRPr="00890942">
          <w:rPr>
            <w:rStyle w:val="Hyperlink"/>
            <w:rFonts w:asciiTheme="minorHAnsi" w:hAnsiTheme="minorHAnsi"/>
          </w:rPr>
          <w:t>http://unstats.un.org/unsd/cr/registry/regso.asp?Ci=64</w:t>
        </w:r>
      </w:hyperlink>
    </w:p>
  </w:footnote>
  <w:footnote w:id="3">
    <w:p w:rsidR="00C95635" w:rsidRPr="0022075E" w:rsidRDefault="00C95635">
      <w:pPr>
        <w:pStyle w:val="FootnoteText"/>
        <w:rPr>
          <w:lang w:val="en-US"/>
        </w:rPr>
      </w:pPr>
      <w:r>
        <w:rPr>
          <w:rStyle w:val="FootnoteReference"/>
        </w:rPr>
        <w:footnoteRef/>
      </w:r>
      <w:hyperlink r:id="rId2" w:history="1">
        <w:r w:rsidRPr="00286DA4">
          <w:rPr>
            <w:rStyle w:val="Hyperlink"/>
            <w:rFonts w:asciiTheme="minorHAnsi" w:hAnsiTheme="minorHAnsi"/>
          </w:rPr>
          <w:t>http://www.wcoomd.org/en/topics/nomenclature/instrument-and-tools/hs_nomenclature_2012/correlations-tables.aspx</w:t>
        </w:r>
      </w:hyperlink>
    </w:p>
  </w:footnote>
  <w:footnote w:id="4">
    <w:p w:rsidR="00C95635" w:rsidRPr="0022075E" w:rsidRDefault="00C95635">
      <w:pPr>
        <w:pStyle w:val="FootnoteText"/>
        <w:rPr>
          <w:lang w:val="en-US"/>
        </w:rPr>
      </w:pPr>
      <w:r>
        <w:rPr>
          <w:rStyle w:val="FootnoteReference"/>
        </w:rPr>
        <w:footnoteRef/>
      </w:r>
      <w:r>
        <w:t xml:space="preserve"> </w:t>
      </w:r>
      <w:hyperlink r:id="rId3" w:history="1">
        <w:r w:rsidRPr="0022075E">
          <w:rPr>
            <w:rStyle w:val="Hyperlink"/>
            <w:rFonts w:asciiTheme="minorHAnsi" w:hAnsiTheme="minorHAnsi"/>
          </w:rPr>
          <w:t>http://comtrade.un.org/ws/refs/getCommodityList.aspx</w:t>
        </w:r>
      </w:hyperlink>
    </w:p>
  </w:footnote>
  <w:footnote w:id="5">
    <w:p w:rsidR="00C95635" w:rsidRPr="006F7B6D" w:rsidRDefault="00C95635" w:rsidP="006B3423">
      <w:pPr>
        <w:pStyle w:val="FootnoteText"/>
      </w:pPr>
      <w:r>
        <w:rPr>
          <w:rStyle w:val="FootnoteReference"/>
        </w:rPr>
        <w:footnoteRef/>
      </w:r>
      <w:r>
        <w:t xml:space="preserve"> </w:t>
      </w:r>
      <w:hyperlink r:id="rId4" w:history="1">
        <w:r>
          <w:rPr>
            <w:rStyle w:val="Hyperlink"/>
          </w:rPr>
          <w:t>http://ndb.nal.usda.gov/ndb/help/index</w:t>
        </w:r>
      </w:hyperlink>
    </w:p>
  </w:footnote>
  <w:footnote w:id="6">
    <w:p w:rsidR="00C95635" w:rsidRPr="00B95C51" w:rsidRDefault="00C95635" w:rsidP="006B3423">
      <w:pPr>
        <w:pStyle w:val="FootnoteText"/>
        <w:jc w:val="left"/>
        <w:rPr>
          <w:lang w:val="en-US"/>
        </w:rPr>
      </w:pPr>
      <w:r>
        <w:rPr>
          <w:rStyle w:val="FootnoteReference"/>
        </w:rPr>
        <w:footnoteRef/>
      </w:r>
      <w:r>
        <w:t xml:space="preserve"> Food Balance Sheets – A Handbook (FAO, 2001)   </w:t>
      </w:r>
      <w:hyperlink r:id="rId5" w:anchor="TopOfPage" w:history="1">
        <w:r w:rsidRPr="003A47A8">
          <w:rPr>
            <w:rStyle w:val="Hyperlink"/>
          </w:rPr>
          <w:t>http://www.fao.org/docrep/003/x9892e/X9892E00.htm#TopOfPage</w:t>
        </w:r>
      </w:hyperlink>
    </w:p>
  </w:footnote>
  <w:footnote w:id="7">
    <w:p w:rsidR="00C95635" w:rsidRPr="008C6845" w:rsidRDefault="00C95635" w:rsidP="008C6845">
      <w:pPr>
        <w:pStyle w:val="FootnoteText"/>
        <w:jc w:val="left"/>
      </w:pPr>
      <w:r>
        <w:rPr>
          <w:rStyle w:val="FootnoteReference"/>
        </w:rPr>
        <w:footnoteRef/>
      </w:r>
      <w:r>
        <w:t xml:space="preserve">  </w:t>
      </w:r>
      <w:proofErr w:type="gramStart"/>
      <w:r w:rsidRPr="008C6845">
        <w:rPr>
          <w:rFonts w:asciiTheme="minorHAnsi" w:hAnsiTheme="minorHAnsi"/>
          <w:sz w:val="16"/>
          <w:szCs w:val="16"/>
        </w:rPr>
        <w:t>Jacobs, K and D Sumner, 2002.</w:t>
      </w:r>
      <w:proofErr w:type="gramEnd"/>
      <w:r w:rsidRPr="008C6845">
        <w:rPr>
          <w:rFonts w:asciiTheme="minorHAnsi" w:hAnsiTheme="minorHAnsi"/>
          <w:sz w:val="16"/>
          <w:szCs w:val="16"/>
        </w:rPr>
        <w:t xml:space="preserve"> “The Food Balance Sheets of the Food and Agriculture </w:t>
      </w:r>
      <w:proofErr w:type="spellStart"/>
      <w:r w:rsidRPr="008C6845">
        <w:rPr>
          <w:rFonts w:asciiTheme="minorHAnsi" w:hAnsiTheme="minorHAnsi"/>
          <w:sz w:val="16"/>
          <w:szCs w:val="16"/>
        </w:rPr>
        <w:t>Organization:A</w:t>
      </w:r>
      <w:proofErr w:type="spellEnd"/>
      <w:r w:rsidRPr="008C6845">
        <w:rPr>
          <w:rFonts w:asciiTheme="minorHAnsi" w:hAnsiTheme="minorHAnsi"/>
          <w:sz w:val="16"/>
          <w:szCs w:val="16"/>
        </w:rPr>
        <w:t xml:space="preserve"> Review of Potential Ways to Broaden the Appropriate Uses of the Data” (</w:t>
      </w:r>
      <w:hyperlink r:id="rId6" w:history="1">
        <w:r w:rsidRPr="008C6845">
          <w:rPr>
            <w:rStyle w:val="Hyperlink"/>
            <w:rFonts w:asciiTheme="minorHAnsi" w:hAnsiTheme="minorHAnsi"/>
            <w:sz w:val="16"/>
            <w:szCs w:val="16"/>
          </w:rPr>
          <w:t>http://182.160.112.236/agridrupal/sites/default/files/FBS_Review_of_Potential_Ways_to_Broaden_the_Uses_of_Data.pdf</w:t>
        </w:r>
      </w:hyperlink>
      <w:r w:rsidRPr="008C6845">
        <w:rPr>
          <w:rFonts w:asciiTheme="minorHAnsi" w:hAnsiTheme="minorHAnsi"/>
          <w:sz w:val="16"/>
          <w:szCs w:val="16"/>
        </w:rPr>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2CD"/>
    <w:multiLevelType w:val="hybridMultilevel"/>
    <w:tmpl w:val="5B343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858DD"/>
    <w:multiLevelType w:val="hybridMultilevel"/>
    <w:tmpl w:val="2EFCFB32"/>
    <w:lvl w:ilvl="0" w:tplc="C8CAA5DC">
      <w:start w:val="2"/>
      <w:numFmt w:val="bullet"/>
      <w:lvlText w:val="-"/>
      <w:lvlJc w:val="left"/>
      <w:pPr>
        <w:ind w:left="2160" w:hanging="360"/>
      </w:pPr>
      <w:rPr>
        <w:rFonts w:ascii="Calibri" w:eastAsiaTheme="minorHAnsi" w:hAnsi="Calibri"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EE10C48"/>
    <w:multiLevelType w:val="hybridMultilevel"/>
    <w:tmpl w:val="A77A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AD65B9"/>
    <w:multiLevelType w:val="hybridMultilevel"/>
    <w:tmpl w:val="4B66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6C130D"/>
    <w:multiLevelType w:val="hybridMultilevel"/>
    <w:tmpl w:val="20F6D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435AE0"/>
    <w:multiLevelType w:val="hybridMultilevel"/>
    <w:tmpl w:val="45A67B0E"/>
    <w:lvl w:ilvl="0" w:tplc="C8CAA5DC">
      <w:start w:val="2"/>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352C1549"/>
    <w:multiLevelType w:val="hybridMultilevel"/>
    <w:tmpl w:val="CE5E82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B6418E"/>
    <w:multiLevelType w:val="hybridMultilevel"/>
    <w:tmpl w:val="C644C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9F3854"/>
    <w:multiLevelType w:val="hybridMultilevel"/>
    <w:tmpl w:val="56660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E50DAA"/>
    <w:multiLevelType w:val="hybridMultilevel"/>
    <w:tmpl w:val="E3164A48"/>
    <w:lvl w:ilvl="0" w:tplc="13A0635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E957E8"/>
    <w:multiLevelType w:val="hybridMultilevel"/>
    <w:tmpl w:val="614AC47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nsid w:val="7B7102FE"/>
    <w:multiLevelType w:val="hybridMultilevel"/>
    <w:tmpl w:val="05C8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9"/>
  </w:num>
  <w:num w:numId="5">
    <w:abstractNumId w:val="3"/>
  </w:num>
  <w:num w:numId="6">
    <w:abstractNumId w:val="6"/>
  </w:num>
  <w:num w:numId="7">
    <w:abstractNumId w:val="11"/>
  </w:num>
  <w:num w:numId="8">
    <w:abstractNumId w:val="2"/>
  </w:num>
  <w:num w:numId="9">
    <w:abstractNumId w:val="0"/>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A72"/>
    <w:rsid w:val="000039B2"/>
    <w:rsid w:val="000446C9"/>
    <w:rsid w:val="00047E2F"/>
    <w:rsid w:val="00052016"/>
    <w:rsid w:val="00075DC5"/>
    <w:rsid w:val="000C044D"/>
    <w:rsid w:val="000D2F58"/>
    <w:rsid w:val="0010584F"/>
    <w:rsid w:val="0013316A"/>
    <w:rsid w:val="00147A2F"/>
    <w:rsid w:val="00165528"/>
    <w:rsid w:val="00167732"/>
    <w:rsid w:val="00172E90"/>
    <w:rsid w:val="001740C9"/>
    <w:rsid w:val="001B607F"/>
    <w:rsid w:val="001D0B49"/>
    <w:rsid w:val="001E056C"/>
    <w:rsid w:val="001F72C7"/>
    <w:rsid w:val="00217C46"/>
    <w:rsid w:val="0022075E"/>
    <w:rsid w:val="0023612E"/>
    <w:rsid w:val="00241F5F"/>
    <w:rsid w:val="0025117F"/>
    <w:rsid w:val="00260C84"/>
    <w:rsid w:val="002A32A7"/>
    <w:rsid w:val="002E220F"/>
    <w:rsid w:val="002E3A72"/>
    <w:rsid w:val="002F6C6D"/>
    <w:rsid w:val="00305B15"/>
    <w:rsid w:val="00336F4E"/>
    <w:rsid w:val="003700CA"/>
    <w:rsid w:val="00371E5C"/>
    <w:rsid w:val="003763BA"/>
    <w:rsid w:val="00377C24"/>
    <w:rsid w:val="003B1E9B"/>
    <w:rsid w:val="003B552F"/>
    <w:rsid w:val="003C7192"/>
    <w:rsid w:val="003F22D2"/>
    <w:rsid w:val="003F4990"/>
    <w:rsid w:val="00422A13"/>
    <w:rsid w:val="00425BEE"/>
    <w:rsid w:val="0043347A"/>
    <w:rsid w:val="00441456"/>
    <w:rsid w:val="00457CC6"/>
    <w:rsid w:val="00483B90"/>
    <w:rsid w:val="004845D6"/>
    <w:rsid w:val="004948F9"/>
    <w:rsid w:val="004A238F"/>
    <w:rsid w:val="004C6AE8"/>
    <w:rsid w:val="004D2C51"/>
    <w:rsid w:val="00504DC9"/>
    <w:rsid w:val="005A0ECF"/>
    <w:rsid w:val="005E1FC0"/>
    <w:rsid w:val="005F0C2E"/>
    <w:rsid w:val="00611B7B"/>
    <w:rsid w:val="00612350"/>
    <w:rsid w:val="0061465A"/>
    <w:rsid w:val="00617B2B"/>
    <w:rsid w:val="00621005"/>
    <w:rsid w:val="0062506F"/>
    <w:rsid w:val="00631E61"/>
    <w:rsid w:val="00635854"/>
    <w:rsid w:val="0064210C"/>
    <w:rsid w:val="006470FC"/>
    <w:rsid w:val="0066137A"/>
    <w:rsid w:val="006632E6"/>
    <w:rsid w:val="00666C16"/>
    <w:rsid w:val="006B3423"/>
    <w:rsid w:val="006B5C93"/>
    <w:rsid w:val="006F7B6D"/>
    <w:rsid w:val="00747256"/>
    <w:rsid w:val="00751DAE"/>
    <w:rsid w:val="00762D36"/>
    <w:rsid w:val="00791B9B"/>
    <w:rsid w:val="007A2A3B"/>
    <w:rsid w:val="007B24E6"/>
    <w:rsid w:val="007B316C"/>
    <w:rsid w:val="007B5915"/>
    <w:rsid w:val="007B5FC7"/>
    <w:rsid w:val="007C4D56"/>
    <w:rsid w:val="007D07D0"/>
    <w:rsid w:val="00803DD0"/>
    <w:rsid w:val="00804D87"/>
    <w:rsid w:val="00811267"/>
    <w:rsid w:val="00816113"/>
    <w:rsid w:val="00822013"/>
    <w:rsid w:val="008276AB"/>
    <w:rsid w:val="008461AA"/>
    <w:rsid w:val="00852095"/>
    <w:rsid w:val="008557D2"/>
    <w:rsid w:val="00877F89"/>
    <w:rsid w:val="00890942"/>
    <w:rsid w:val="008A48AE"/>
    <w:rsid w:val="008B01D7"/>
    <w:rsid w:val="008B6B12"/>
    <w:rsid w:val="008C6845"/>
    <w:rsid w:val="008F55A3"/>
    <w:rsid w:val="009046FC"/>
    <w:rsid w:val="00914C04"/>
    <w:rsid w:val="00950D27"/>
    <w:rsid w:val="00956863"/>
    <w:rsid w:val="00963428"/>
    <w:rsid w:val="009A364E"/>
    <w:rsid w:val="009D57B8"/>
    <w:rsid w:val="009E297B"/>
    <w:rsid w:val="009E4E3A"/>
    <w:rsid w:val="009F6217"/>
    <w:rsid w:val="00A066B3"/>
    <w:rsid w:val="00A27F78"/>
    <w:rsid w:val="00A44736"/>
    <w:rsid w:val="00A464BC"/>
    <w:rsid w:val="00A72641"/>
    <w:rsid w:val="00A82841"/>
    <w:rsid w:val="00A8713C"/>
    <w:rsid w:val="00AA2631"/>
    <w:rsid w:val="00AA4C7A"/>
    <w:rsid w:val="00AC3CC8"/>
    <w:rsid w:val="00AC4137"/>
    <w:rsid w:val="00AC4695"/>
    <w:rsid w:val="00AD2A4B"/>
    <w:rsid w:val="00AD52BE"/>
    <w:rsid w:val="00AE774F"/>
    <w:rsid w:val="00B0512E"/>
    <w:rsid w:val="00B347F7"/>
    <w:rsid w:val="00B36AC4"/>
    <w:rsid w:val="00B41379"/>
    <w:rsid w:val="00B43C2B"/>
    <w:rsid w:val="00B450C6"/>
    <w:rsid w:val="00B617D8"/>
    <w:rsid w:val="00B728FF"/>
    <w:rsid w:val="00B8310E"/>
    <w:rsid w:val="00B94259"/>
    <w:rsid w:val="00B94FE6"/>
    <w:rsid w:val="00B956C7"/>
    <w:rsid w:val="00B95C51"/>
    <w:rsid w:val="00BC15E5"/>
    <w:rsid w:val="00BE128D"/>
    <w:rsid w:val="00BE6396"/>
    <w:rsid w:val="00C2447E"/>
    <w:rsid w:val="00C329C3"/>
    <w:rsid w:val="00C3415A"/>
    <w:rsid w:val="00C37635"/>
    <w:rsid w:val="00C4636B"/>
    <w:rsid w:val="00C5014B"/>
    <w:rsid w:val="00C516E8"/>
    <w:rsid w:val="00C52784"/>
    <w:rsid w:val="00C72BD3"/>
    <w:rsid w:val="00C95635"/>
    <w:rsid w:val="00CB0287"/>
    <w:rsid w:val="00D33144"/>
    <w:rsid w:val="00D569F8"/>
    <w:rsid w:val="00D6234D"/>
    <w:rsid w:val="00D63E47"/>
    <w:rsid w:val="00DC5295"/>
    <w:rsid w:val="00DE6C75"/>
    <w:rsid w:val="00DF4EDB"/>
    <w:rsid w:val="00E0412B"/>
    <w:rsid w:val="00E32AC0"/>
    <w:rsid w:val="00E3315E"/>
    <w:rsid w:val="00E36BBA"/>
    <w:rsid w:val="00E72AAC"/>
    <w:rsid w:val="00E73B23"/>
    <w:rsid w:val="00E77B44"/>
    <w:rsid w:val="00E84767"/>
    <w:rsid w:val="00E90F24"/>
    <w:rsid w:val="00E91775"/>
    <w:rsid w:val="00EC2EB8"/>
    <w:rsid w:val="00ED1C74"/>
    <w:rsid w:val="00EE3D1D"/>
    <w:rsid w:val="00EF1FB5"/>
    <w:rsid w:val="00F209AC"/>
    <w:rsid w:val="00F2259E"/>
    <w:rsid w:val="00F2603C"/>
    <w:rsid w:val="00F43647"/>
    <w:rsid w:val="00F47D40"/>
    <w:rsid w:val="00F50151"/>
    <w:rsid w:val="00F51532"/>
    <w:rsid w:val="00F54A71"/>
    <w:rsid w:val="00F633F2"/>
    <w:rsid w:val="00F813A9"/>
    <w:rsid w:val="00FA6A2D"/>
    <w:rsid w:val="00FB1D5D"/>
    <w:rsid w:val="00FB44E3"/>
    <w:rsid w:val="00FC0305"/>
    <w:rsid w:val="00FD358E"/>
    <w:rsid w:val="00FE1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72"/>
    <w:pPr>
      <w:spacing w:after="240" w:line="240" w:lineRule="auto"/>
      <w:jc w:val="both"/>
    </w:pPr>
    <w:rPr>
      <w:rFonts w:ascii="Times New Roman" w:hAnsi="Times New Roman"/>
      <w:sz w:val="24"/>
    </w:rPr>
  </w:style>
  <w:style w:type="paragraph" w:styleId="Heading2">
    <w:name w:val="heading 2"/>
    <w:basedOn w:val="Normal"/>
    <w:link w:val="Heading2Char"/>
    <w:uiPriority w:val="9"/>
    <w:qFormat/>
    <w:rsid w:val="00A72641"/>
    <w:pPr>
      <w:spacing w:before="100" w:beforeAutospacing="1" w:after="100" w:afterAutospacing="1"/>
      <w:jc w:val="left"/>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72"/>
    <w:pPr>
      <w:ind w:left="720"/>
      <w:contextualSpacing/>
    </w:pPr>
  </w:style>
  <w:style w:type="paragraph" w:styleId="FootnoteText">
    <w:name w:val="footnote text"/>
    <w:aliases w:val="Paragraph Footnote"/>
    <w:basedOn w:val="Normal"/>
    <w:link w:val="FootnoteTextChar"/>
    <w:unhideWhenUsed/>
    <w:rsid w:val="002E3A72"/>
    <w:pPr>
      <w:spacing w:after="0"/>
    </w:pPr>
    <w:rPr>
      <w:sz w:val="20"/>
      <w:szCs w:val="20"/>
    </w:rPr>
  </w:style>
  <w:style w:type="character" w:customStyle="1" w:styleId="FootnoteTextChar">
    <w:name w:val="Footnote Text Char"/>
    <w:aliases w:val="Paragraph Footnote Char"/>
    <w:basedOn w:val="DefaultParagraphFont"/>
    <w:link w:val="FootnoteText"/>
    <w:rsid w:val="002E3A72"/>
    <w:rPr>
      <w:rFonts w:ascii="Times New Roman" w:hAnsi="Times New Roman"/>
      <w:sz w:val="20"/>
      <w:szCs w:val="20"/>
      <w:lang w:val="es-GT"/>
    </w:rPr>
  </w:style>
  <w:style w:type="character" w:styleId="FootnoteReference">
    <w:name w:val="footnote reference"/>
    <w:basedOn w:val="DefaultParagraphFont"/>
    <w:unhideWhenUsed/>
    <w:rsid w:val="002E3A72"/>
    <w:rPr>
      <w:vertAlign w:val="superscript"/>
    </w:rPr>
  </w:style>
  <w:style w:type="character" w:styleId="Hyperlink">
    <w:name w:val="Hyperlink"/>
    <w:basedOn w:val="DefaultParagraphFont"/>
    <w:uiPriority w:val="99"/>
    <w:unhideWhenUsed/>
    <w:rsid w:val="00914C04"/>
    <w:rPr>
      <w:color w:val="0000FF"/>
      <w:u w:val="single"/>
    </w:rPr>
  </w:style>
  <w:style w:type="character" w:styleId="FollowedHyperlink">
    <w:name w:val="FollowedHyperlink"/>
    <w:basedOn w:val="DefaultParagraphFont"/>
    <w:uiPriority w:val="99"/>
    <w:semiHidden/>
    <w:unhideWhenUsed/>
    <w:rsid w:val="00AD52BE"/>
    <w:rPr>
      <w:color w:val="800080"/>
      <w:u w:val="single"/>
    </w:rPr>
  </w:style>
  <w:style w:type="paragraph" w:customStyle="1" w:styleId="font5">
    <w:name w:val="font5"/>
    <w:basedOn w:val="Normal"/>
    <w:rsid w:val="00AD52BE"/>
    <w:pPr>
      <w:spacing w:before="100" w:beforeAutospacing="1" w:after="100" w:afterAutospacing="1"/>
      <w:jc w:val="left"/>
    </w:pPr>
    <w:rPr>
      <w:rFonts w:ascii="Tahoma" w:eastAsia="Times New Roman" w:hAnsi="Tahoma" w:cs="Tahoma"/>
      <w:b/>
      <w:bCs/>
      <w:color w:val="000000"/>
      <w:sz w:val="18"/>
      <w:szCs w:val="18"/>
      <w:lang w:eastAsia="en-GB"/>
    </w:rPr>
  </w:style>
  <w:style w:type="paragraph" w:customStyle="1" w:styleId="font6">
    <w:name w:val="font6"/>
    <w:basedOn w:val="Normal"/>
    <w:rsid w:val="00AD52BE"/>
    <w:pPr>
      <w:spacing w:before="100" w:beforeAutospacing="1" w:after="100" w:afterAutospacing="1"/>
      <w:jc w:val="left"/>
    </w:pPr>
    <w:rPr>
      <w:rFonts w:ascii="Tahoma" w:eastAsia="Times New Roman" w:hAnsi="Tahoma" w:cs="Tahoma"/>
      <w:color w:val="000000"/>
      <w:sz w:val="18"/>
      <w:szCs w:val="18"/>
      <w:lang w:eastAsia="en-GB"/>
    </w:rPr>
  </w:style>
  <w:style w:type="paragraph" w:customStyle="1" w:styleId="font7">
    <w:name w:val="font7"/>
    <w:basedOn w:val="Normal"/>
    <w:rsid w:val="00AD52BE"/>
    <w:pPr>
      <w:spacing w:before="100" w:beforeAutospacing="1" w:after="100" w:afterAutospacing="1"/>
      <w:jc w:val="left"/>
    </w:pPr>
    <w:rPr>
      <w:rFonts w:ascii="Tahoma" w:eastAsia="Times New Roman" w:hAnsi="Tahoma" w:cs="Tahoma"/>
      <w:color w:val="000000"/>
      <w:sz w:val="16"/>
      <w:szCs w:val="16"/>
      <w:lang w:eastAsia="en-GB"/>
    </w:rPr>
  </w:style>
  <w:style w:type="paragraph" w:customStyle="1" w:styleId="font8">
    <w:name w:val="font8"/>
    <w:basedOn w:val="Normal"/>
    <w:rsid w:val="00AD52BE"/>
    <w:pPr>
      <w:spacing w:before="100" w:beforeAutospacing="1" w:after="100" w:afterAutospacing="1"/>
      <w:jc w:val="left"/>
    </w:pPr>
    <w:rPr>
      <w:rFonts w:ascii="Tahoma" w:eastAsia="Times New Roman" w:hAnsi="Tahoma" w:cs="Tahoma"/>
      <w:color w:val="000000"/>
      <w:sz w:val="14"/>
      <w:szCs w:val="14"/>
      <w:lang w:eastAsia="en-GB"/>
    </w:rPr>
  </w:style>
  <w:style w:type="paragraph" w:customStyle="1" w:styleId="xl77">
    <w:name w:val="xl77"/>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customStyle="1" w:styleId="xl78">
    <w:name w:val="xl78"/>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79">
    <w:name w:val="xl79"/>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0">
    <w:name w:val="xl80"/>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1">
    <w:name w:val="xl81"/>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2">
    <w:name w:val="xl82"/>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customStyle="1" w:styleId="xl83">
    <w:name w:val="xl83"/>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4">
    <w:name w:val="xl84"/>
    <w:basedOn w:val="Normal"/>
    <w:rsid w:val="00AD52BE"/>
    <w:pPr>
      <w:pBdr>
        <w:left w:val="single" w:sz="4" w:space="0" w:color="auto"/>
      </w:pBdr>
      <w:spacing w:before="100" w:beforeAutospacing="1" w:after="100" w:afterAutospacing="1"/>
      <w:jc w:val="left"/>
      <w:textAlignment w:val="center"/>
    </w:pPr>
    <w:rPr>
      <w:rFonts w:eastAsia="Times New Roman" w:cs="Times New Roman"/>
      <w:szCs w:val="24"/>
      <w:lang w:eastAsia="en-GB"/>
    </w:rPr>
  </w:style>
  <w:style w:type="paragraph" w:customStyle="1" w:styleId="xl85">
    <w:name w:val="xl85"/>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6">
    <w:name w:val="xl86"/>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7">
    <w:name w:val="xl87"/>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8">
    <w:name w:val="xl88"/>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styleId="BalloonText">
    <w:name w:val="Balloon Text"/>
    <w:basedOn w:val="Normal"/>
    <w:link w:val="BalloonTextChar"/>
    <w:uiPriority w:val="99"/>
    <w:semiHidden/>
    <w:unhideWhenUsed/>
    <w:rsid w:val="00AE77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4F"/>
    <w:rPr>
      <w:rFonts w:ascii="Tahoma" w:hAnsi="Tahoma" w:cs="Tahoma"/>
      <w:sz w:val="16"/>
      <w:szCs w:val="16"/>
    </w:rPr>
  </w:style>
  <w:style w:type="character" w:customStyle="1" w:styleId="Heading2Char">
    <w:name w:val="Heading 2 Char"/>
    <w:basedOn w:val="DefaultParagraphFont"/>
    <w:link w:val="Heading2"/>
    <w:uiPriority w:val="9"/>
    <w:rsid w:val="00A72641"/>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A72641"/>
  </w:style>
  <w:style w:type="character" w:customStyle="1" w:styleId="mw-editsection">
    <w:name w:val="mw-editsection"/>
    <w:basedOn w:val="DefaultParagraphFont"/>
    <w:rsid w:val="00A72641"/>
  </w:style>
  <w:style w:type="character" w:customStyle="1" w:styleId="mw-editsection-bracket">
    <w:name w:val="mw-editsection-bracket"/>
    <w:basedOn w:val="DefaultParagraphFont"/>
    <w:rsid w:val="00A72641"/>
  </w:style>
  <w:style w:type="paragraph" w:styleId="NormalWeb">
    <w:name w:val="Normal (Web)"/>
    <w:basedOn w:val="Normal"/>
    <w:uiPriority w:val="99"/>
    <w:semiHidden/>
    <w:unhideWhenUsed/>
    <w:rsid w:val="00A72641"/>
    <w:pPr>
      <w:spacing w:before="100" w:beforeAutospacing="1" w:after="100" w:afterAutospacing="1"/>
      <w:jc w:val="left"/>
    </w:pPr>
    <w:rPr>
      <w:rFonts w:eastAsia="Times New Roman" w:cs="Times New Roman"/>
      <w:szCs w:val="24"/>
      <w:lang w:eastAsia="en-GB"/>
    </w:rPr>
  </w:style>
  <w:style w:type="character" w:customStyle="1" w:styleId="apple-converted-space">
    <w:name w:val="apple-converted-space"/>
    <w:basedOn w:val="DefaultParagraphFont"/>
    <w:rsid w:val="00A72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72"/>
    <w:pPr>
      <w:spacing w:after="240" w:line="240" w:lineRule="auto"/>
      <w:jc w:val="both"/>
    </w:pPr>
    <w:rPr>
      <w:rFonts w:ascii="Times New Roman" w:hAnsi="Times New Roman"/>
      <w:sz w:val="24"/>
    </w:rPr>
  </w:style>
  <w:style w:type="paragraph" w:styleId="Heading2">
    <w:name w:val="heading 2"/>
    <w:basedOn w:val="Normal"/>
    <w:link w:val="Heading2Char"/>
    <w:uiPriority w:val="9"/>
    <w:qFormat/>
    <w:rsid w:val="00A72641"/>
    <w:pPr>
      <w:spacing w:before="100" w:beforeAutospacing="1" w:after="100" w:afterAutospacing="1"/>
      <w:jc w:val="left"/>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72"/>
    <w:pPr>
      <w:ind w:left="720"/>
      <w:contextualSpacing/>
    </w:pPr>
  </w:style>
  <w:style w:type="paragraph" w:styleId="FootnoteText">
    <w:name w:val="footnote text"/>
    <w:aliases w:val="Paragraph Footnote"/>
    <w:basedOn w:val="Normal"/>
    <w:link w:val="FootnoteTextChar"/>
    <w:unhideWhenUsed/>
    <w:rsid w:val="002E3A72"/>
    <w:pPr>
      <w:spacing w:after="0"/>
    </w:pPr>
    <w:rPr>
      <w:sz w:val="20"/>
      <w:szCs w:val="20"/>
    </w:rPr>
  </w:style>
  <w:style w:type="character" w:customStyle="1" w:styleId="FootnoteTextChar">
    <w:name w:val="Footnote Text Char"/>
    <w:aliases w:val="Paragraph Footnote Char"/>
    <w:basedOn w:val="DefaultParagraphFont"/>
    <w:link w:val="FootnoteText"/>
    <w:rsid w:val="002E3A72"/>
    <w:rPr>
      <w:rFonts w:ascii="Times New Roman" w:hAnsi="Times New Roman"/>
      <w:sz w:val="20"/>
      <w:szCs w:val="20"/>
      <w:lang w:val="es-GT"/>
    </w:rPr>
  </w:style>
  <w:style w:type="character" w:styleId="FootnoteReference">
    <w:name w:val="footnote reference"/>
    <w:basedOn w:val="DefaultParagraphFont"/>
    <w:unhideWhenUsed/>
    <w:rsid w:val="002E3A72"/>
    <w:rPr>
      <w:vertAlign w:val="superscript"/>
    </w:rPr>
  </w:style>
  <w:style w:type="character" w:styleId="Hyperlink">
    <w:name w:val="Hyperlink"/>
    <w:basedOn w:val="DefaultParagraphFont"/>
    <w:uiPriority w:val="99"/>
    <w:unhideWhenUsed/>
    <w:rsid w:val="00914C04"/>
    <w:rPr>
      <w:color w:val="0000FF"/>
      <w:u w:val="single"/>
    </w:rPr>
  </w:style>
  <w:style w:type="character" w:styleId="FollowedHyperlink">
    <w:name w:val="FollowedHyperlink"/>
    <w:basedOn w:val="DefaultParagraphFont"/>
    <w:uiPriority w:val="99"/>
    <w:semiHidden/>
    <w:unhideWhenUsed/>
    <w:rsid w:val="00AD52BE"/>
    <w:rPr>
      <w:color w:val="800080"/>
      <w:u w:val="single"/>
    </w:rPr>
  </w:style>
  <w:style w:type="paragraph" w:customStyle="1" w:styleId="font5">
    <w:name w:val="font5"/>
    <w:basedOn w:val="Normal"/>
    <w:rsid w:val="00AD52BE"/>
    <w:pPr>
      <w:spacing w:before="100" w:beforeAutospacing="1" w:after="100" w:afterAutospacing="1"/>
      <w:jc w:val="left"/>
    </w:pPr>
    <w:rPr>
      <w:rFonts w:ascii="Tahoma" w:eastAsia="Times New Roman" w:hAnsi="Tahoma" w:cs="Tahoma"/>
      <w:b/>
      <w:bCs/>
      <w:color w:val="000000"/>
      <w:sz w:val="18"/>
      <w:szCs w:val="18"/>
      <w:lang w:eastAsia="en-GB"/>
    </w:rPr>
  </w:style>
  <w:style w:type="paragraph" w:customStyle="1" w:styleId="font6">
    <w:name w:val="font6"/>
    <w:basedOn w:val="Normal"/>
    <w:rsid w:val="00AD52BE"/>
    <w:pPr>
      <w:spacing w:before="100" w:beforeAutospacing="1" w:after="100" w:afterAutospacing="1"/>
      <w:jc w:val="left"/>
    </w:pPr>
    <w:rPr>
      <w:rFonts w:ascii="Tahoma" w:eastAsia="Times New Roman" w:hAnsi="Tahoma" w:cs="Tahoma"/>
      <w:color w:val="000000"/>
      <w:sz w:val="18"/>
      <w:szCs w:val="18"/>
      <w:lang w:eastAsia="en-GB"/>
    </w:rPr>
  </w:style>
  <w:style w:type="paragraph" w:customStyle="1" w:styleId="font7">
    <w:name w:val="font7"/>
    <w:basedOn w:val="Normal"/>
    <w:rsid w:val="00AD52BE"/>
    <w:pPr>
      <w:spacing w:before="100" w:beforeAutospacing="1" w:after="100" w:afterAutospacing="1"/>
      <w:jc w:val="left"/>
    </w:pPr>
    <w:rPr>
      <w:rFonts w:ascii="Tahoma" w:eastAsia="Times New Roman" w:hAnsi="Tahoma" w:cs="Tahoma"/>
      <w:color w:val="000000"/>
      <w:sz w:val="16"/>
      <w:szCs w:val="16"/>
      <w:lang w:eastAsia="en-GB"/>
    </w:rPr>
  </w:style>
  <w:style w:type="paragraph" w:customStyle="1" w:styleId="font8">
    <w:name w:val="font8"/>
    <w:basedOn w:val="Normal"/>
    <w:rsid w:val="00AD52BE"/>
    <w:pPr>
      <w:spacing w:before="100" w:beforeAutospacing="1" w:after="100" w:afterAutospacing="1"/>
      <w:jc w:val="left"/>
    </w:pPr>
    <w:rPr>
      <w:rFonts w:ascii="Tahoma" w:eastAsia="Times New Roman" w:hAnsi="Tahoma" w:cs="Tahoma"/>
      <w:color w:val="000000"/>
      <w:sz w:val="14"/>
      <w:szCs w:val="14"/>
      <w:lang w:eastAsia="en-GB"/>
    </w:rPr>
  </w:style>
  <w:style w:type="paragraph" w:customStyle="1" w:styleId="xl77">
    <w:name w:val="xl77"/>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customStyle="1" w:styleId="xl78">
    <w:name w:val="xl78"/>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79">
    <w:name w:val="xl79"/>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0">
    <w:name w:val="xl80"/>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1">
    <w:name w:val="xl81"/>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2">
    <w:name w:val="xl82"/>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customStyle="1" w:styleId="xl83">
    <w:name w:val="xl83"/>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4">
    <w:name w:val="xl84"/>
    <w:basedOn w:val="Normal"/>
    <w:rsid w:val="00AD52BE"/>
    <w:pPr>
      <w:pBdr>
        <w:left w:val="single" w:sz="4" w:space="0" w:color="auto"/>
      </w:pBdr>
      <w:spacing w:before="100" w:beforeAutospacing="1" w:after="100" w:afterAutospacing="1"/>
      <w:jc w:val="left"/>
      <w:textAlignment w:val="center"/>
    </w:pPr>
    <w:rPr>
      <w:rFonts w:eastAsia="Times New Roman" w:cs="Times New Roman"/>
      <w:szCs w:val="24"/>
      <w:lang w:eastAsia="en-GB"/>
    </w:rPr>
  </w:style>
  <w:style w:type="paragraph" w:customStyle="1" w:styleId="xl85">
    <w:name w:val="xl85"/>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6">
    <w:name w:val="xl86"/>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7">
    <w:name w:val="xl87"/>
    <w:basedOn w:val="Normal"/>
    <w:rsid w:val="00AD52BE"/>
    <w:pPr>
      <w:spacing w:before="100" w:beforeAutospacing="1" w:after="100" w:afterAutospacing="1"/>
      <w:jc w:val="left"/>
      <w:textAlignment w:val="center"/>
    </w:pPr>
    <w:rPr>
      <w:rFonts w:eastAsia="Times New Roman" w:cs="Times New Roman"/>
      <w:szCs w:val="24"/>
      <w:lang w:eastAsia="en-GB"/>
    </w:rPr>
  </w:style>
  <w:style w:type="paragraph" w:customStyle="1" w:styleId="xl88">
    <w:name w:val="xl88"/>
    <w:basedOn w:val="Normal"/>
    <w:rsid w:val="00AD52BE"/>
    <w:pPr>
      <w:spacing w:before="100" w:beforeAutospacing="1" w:after="100" w:afterAutospacing="1"/>
      <w:jc w:val="right"/>
      <w:textAlignment w:val="center"/>
    </w:pPr>
    <w:rPr>
      <w:rFonts w:eastAsia="Times New Roman" w:cs="Times New Roman"/>
      <w:szCs w:val="24"/>
      <w:lang w:eastAsia="en-GB"/>
    </w:rPr>
  </w:style>
  <w:style w:type="paragraph" w:styleId="BalloonText">
    <w:name w:val="Balloon Text"/>
    <w:basedOn w:val="Normal"/>
    <w:link w:val="BalloonTextChar"/>
    <w:uiPriority w:val="99"/>
    <w:semiHidden/>
    <w:unhideWhenUsed/>
    <w:rsid w:val="00AE77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4F"/>
    <w:rPr>
      <w:rFonts w:ascii="Tahoma" w:hAnsi="Tahoma" w:cs="Tahoma"/>
      <w:sz w:val="16"/>
      <w:szCs w:val="16"/>
    </w:rPr>
  </w:style>
  <w:style w:type="character" w:customStyle="1" w:styleId="Heading2Char">
    <w:name w:val="Heading 2 Char"/>
    <w:basedOn w:val="DefaultParagraphFont"/>
    <w:link w:val="Heading2"/>
    <w:uiPriority w:val="9"/>
    <w:rsid w:val="00A72641"/>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A72641"/>
  </w:style>
  <w:style w:type="character" w:customStyle="1" w:styleId="mw-editsection">
    <w:name w:val="mw-editsection"/>
    <w:basedOn w:val="DefaultParagraphFont"/>
    <w:rsid w:val="00A72641"/>
  </w:style>
  <w:style w:type="character" w:customStyle="1" w:styleId="mw-editsection-bracket">
    <w:name w:val="mw-editsection-bracket"/>
    <w:basedOn w:val="DefaultParagraphFont"/>
    <w:rsid w:val="00A72641"/>
  </w:style>
  <w:style w:type="paragraph" w:styleId="NormalWeb">
    <w:name w:val="Normal (Web)"/>
    <w:basedOn w:val="Normal"/>
    <w:uiPriority w:val="99"/>
    <w:semiHidden/>
    <w:unhideWhenUsed/>
    <w:rsid w:val="00A72641"/>
    <w:pPr>
      <w:spacing w:before="100" w:beforeAutospacing="1" w:after="100" w:afterAutospacing="1"/>
      <w:jc w:val="left"/>
    </w:pPr>
    <w:rPr>
      <w:rFonts w:eastAsia="Times New Roman" w:cs="Times New Roman"/>
      <w:szCs w:val="24"/>
      <w:lang w:eastAsia="en-GB"/>
    </w:rPr>
  </w:style>
  <w:style w:type="character" w:customStyle="1" w:styleId="apple-converted-space">
    <w:name w:val="apple-converted-space"/>
    <w:basedOn w:val="DefaultParagraphFont"/>
    <w:rsid w:val="00A72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610">
      <w:bodyDiv w:val="1"/>
      <w:marLeft w:val="0"/>
      <w:marRight w:val="0"/>
      <w:marTop w:val="0"/>
      <w:marBottom w:val="0"/>
      <w:divBdr>
        <w:top w:val="none" w:sz="0" w:space="0" w:color="auto"/>
        <w:left w:val="none" w:sz="0" w:space="0" w:color="auto"/>
        <w:bottom w:val="none" w:sz="0" w:space="0" w:color="auto"/>
        <w:right w:val="none" w:sz="0" w:space="0" w:color="auto"/>
      </w:divBdr>
      <w:divsChild>
        <w:div w:id="1734884521">
          <w:marLeft w:val="0"/>
          <w:marRight w:val="0"/>
          <w:marTop w:val="0"/>
          <w:marBottom w:val="0"/>
          <w:divBdr>
            <w:top w:val="none" w:sz="0" w:space="0" w:color="auto"/>
            <w:left w:val="none" w:sz="0" w:space="0" w:color="auto"/>
            <w:bottom w:val="none" w:sz="0" w:space="0" w:color="auto"/>
            <w:right w:val="none" w:sz="0" w:space="0" w:color="auto"/>
          </w:divBdr>
        </w:div>
        <w:div w:id="1136530315">
          <w:marLeft w:val="0"/>
          <w:marRight w:val="0"/>
          <w:marTop w:val="0"/>
          <w:marBottom w:val="0"/>
          <w:divBdr>
            <w:top w:val="none" w:sz="0" w:space="0" w:color="auto"/>
            <w:left w:val="none" w:sz="0" w:space="0" w:color="auto"/>
            <w:bottom w:val="none" w:sz="0" w:space="0" w:color="auto"/>
            <w:right w:val="none" w:sz="0" w:space="0" w:color="auto"/>
          </w:divBdr>
        </w:div>
        <w:div w:id="920019437">
          <w:marLeft w:val="0"/>
          <w:marRight w:val="0"/>
          <w:marTop w:val="0"/>
          <w:marBottom w:val="0"/>
          <w:divBdr>
            <w:top w:val="none" w:sz="0" w:space="0" w:color="auto"/>
            <w:left w:val="none" w:sz="0" w:space="0" w:color="auto"/>
            <w:bottom w:val="none" w:sz="0" w:space="0" w:color="auto"/>
            <w:right w:val="none" w:sz="0" w:space="0" w:color="auto"/>
          </w:divBdr>
        </w:div>
        <w:div w:id="1675959938">
          <w:marLeft w:val="0"/>
          <w:marRight w:val="0"/>
          <w:marTop w:val="0"/>
          <w:marBottom w:val="0"/>
          <w:divBdr>
            <w:top w:val="none" w:sz="0" w:space="0" w:color="auto"/>
            <w:left w:val="none" w:sz="0" w:space="0" w:color="auto"/>
            <w:bottom w:val="none" w:sz="0" w:space="0" w:color="auto"/>
            <w:right w:val="none" w:sz="0" w:space="0" w:color="auto"/>
          </w:divBdr>
        </w:div>
        <w:div w:id="2115704636">
          <w:marLeft w:val="0"/>
          <w:marRight w:val="0"/>
          <w:marTop w:val="0"/>
          <w:marBottom w:val="0"/>
          <w:divBdr>
            <w:top w:val="none" w:sz="0" w:space="0" w:color="auto"/>
            <w:left w:val="none" w:sz="0" w:space="0" w:color="auto"/>
            <w:bottom w:val="none" w:sz="0" w:space="0" w:color="auto"/>
            <w:right w:val="none" w:sz="0" w:space="0" w:color="auto"/>
          </w:divBdr>
        </w:div>
        <w:div w:id="1583563128">
          <w:marLeft w:val="0"/>
          <w:marRight w:val="0"/>
          <w:marTop w:val="0"/>
          <w:marBottom w:val="0"/>
          <w:divBdr>
            <w:top w:val="none" w:sz="0" w:space="0" w:color="auto"/>
            <w:left w:val="none" w:sz="0" w:space="0" w:color="auto"/>
            <w:bottom w:val="none" w:sz="0" w:space="0" w:color="auto"/>
            <w:right w:val="none" w:sz="0" w:space="0" w:color="auto"/>
          </w:divBdr>
        </w:div>
        <w:div w:id="1073115431">
          <w:marLeft w:val="0"/>
          <w:marRight w:val="0"/>
          <w:marTop w:val="0"/>
          <w:marBottom w:val="0"/>
          <w:divBdr>
            <w:top w:val="none" w:sz="0" w:space="0" w:color="auto"/>
            <w:left w:val="none" w:sz="0" w:space="0" w:color="auto"/>
            <w:bottom w:val="none" w:sz="0" w:space="0" w:color="auto"/>
            <w:right w:val="none" w:sz="0" w:space="0" w:color="auto"/>
          </w:divBdr>
        </w:div>
        <w:div w:id="210701096">
          <w:marLeft w:val="0"/>
          <w:marRight w:val="0"/>
          <w:marTop w:val="0"/>
          <w:marBottom w:val="0"/>
          <w:divBdr>
            <w:top w:val="none" w:sz="0" w:space="0" w:color="auto"/>
            <w:left w:val="none" w:sz="0" w:space="0" w:color="auto"/>
            <w:bottom w:val="none" w:sz="0" w:space="0" w:color="auto"/>
            <w:right w:val="none" w:sz="0" w:space="0" w:color="auto"/>
          </w:divBdr>
        </w:div>
        <w:div w:id="397754662">
          <w:marLeft w:val="0"/>
          <w:marRight w:val="0"/>
          <w:marTop w:val="0"/>
          <w:marBottom w:val="0"/>
          <w:divBdr>
            <w:top w:val="none" w:sz="0" w:space="0" w:color="auto"/>
            <w:left w:val="none" w:sz="0" w:space="0" w:color="auto"/>
            <w:bottom w:val="none" w:sz="0" w:space="0" w:color="auto"/>
            <w:right w:val="none" w:sz="0" w:space="0" w:color="auto"/>
          </w:divBdr>
        </w:div>
        <w:div w:id="1718503039">
          <w:marLeft w:val="0"/>
          <w:marRight w:val="0"/>
          <w:marTop w:val="0"/>
          <w:marBottom w:val="0"/>
          <w:divBdr>
            <w:top w:val="none" w:sz="0" w:space="0" w:color="auto"/>
            <w:left w:val="none" w:sz="0" w:space="0" w:color="auto"/>
            <w:bottom w:val="none" w:sz="0" w:space="0" w:color="auto"/>
            <w:right w:val="none" w:sz="0" w:space="0" w:color="auto"/>
          </w:divBdr>
        </w:div>
      </w:divsChild>
    </w:div>
    <w:div w:id="177084593">
      <w:bodyDiv w:val="1"/>
      <w:marLeft w:val="0"/>
      <w:marRight w:val="0"/>
      <w:marTop w:val="0"/>
      <w:marBottom w:val="0"/>
      <w:divBdr>
        <w:top w:val="none" w:sz="0" w:space="0" w:color="auto"/>
        <w:left w:val="none" w:sz="0" w:space="0" w:color="auto"/>
        <w:bottom w:val="none" w:sz="0" w:space="0" w:color="auto"/>
        <w:right w:val="none" w:sz="0" w:space="0" w:color="auto"/>
      </w:divBdr>
    </w:div>
    <w:div w:id="235868702">
      <w:bodyDiv w:val="1"/>
      <w:marLeft w:val="0"/>
      <w:marRight w:val="0"/>
      <w:marTop w:val="0"/>
      <w:marBottom w:val="0"/>
      <w:divBdr>
        <w:top w:val="none" w:sz="0" w:space="0" w:color="auto"/>
        <w:left w:val="none" w:sz="0" w:space="0" w:color="auto"/>
        <w:bottom w:val="none" w:sz="0" w:space="0" w:color="auto"/>
        <w:right w:val="none" w:sz="0" w:space="0" w:color="auto"/>
      </w:divBdr>
    </w:div>
    <w:div w:id="259025177">
      <w:bodyDiv w:val="1"/>
      <w:marLeft w:val="0"/>
      <w:marRight w:val="0"/>
      <w:marTop w:val="0"/>
      <w:marBottom w:val="0"/>
      <w:divBdr>
        <w:top w:val="none" w:sz="0" w:space="0" w:color="auto"/>
        <w:left w:val="none" w:sz="0" w:space="0" w:color="auto"/>
        <w:bottom w:val="none" w:sz="0" w:space="0" w:color="auto"/>
        <w:right w:val="none" w:sz="0" w:space="0" w:color="auto"/>
      </w:divBdr>
      <w:divsChild>
        <w:div w:id="1716614023">
          <w:marLeft w:val="336"/>
          <w:marRight w:val="0"/>
          <w:marTop w:val="120"/>
          <w:marBottom w:val="312"/>
          <w:divBdr>
            <w:top w:val="none" w:sz="0" w:space="0" w:color="auto"/>
            <w:left w:val="none" w:sz="0" w:space="0" w:color="auto"/>
            <w:bottom w:val="none" w:sz="0" w:space="0" w:color="auto"/>
            <w:right w:val="none" w:sz="0" w:space="0" w:color="auto"/>
          </w:divBdr>
          <w:divsChild>
            <w:div w:id="2137402844">
              <w:marLeft w:val="0"/>
              <w:marRight w:val="0"/>
              <w:marTop w:val="0"/>
              <w:marBottom w:val="0"/>
              <w:divBdr>
                <w:top w:val="single" w:sz="6" w:space="0" w:color="CCCCCC"/>
                <w:left w:val="single" w:sz="6" w:space="0" w:color="CCCCCC"/>
                <w:bottom w:val="single" w:sz="6" w:space="0" w:color="CCCCCC"/>
                <w:right w:val="single" w:sz="6" w:space="0" w:color="CCCCCC"/>
              </w:divBdr>
              <w:divsChild>
                <w:div w:id="80566506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3273">
      <w:bodyDiv w:val="1"/>
      <w:marLeft w:val="0"/>
      <w:marRight w:val="0"/>
      <w:marTop w:val="0"/>
      <w:marBottom w:val="0"/>
      <w:divBdr>
        <w:top w:val="none" w:sz="0" w:space="0" w:color="auto"/>
        <w:left w:val="none" w:sz="0" w:space="0" w:color="auto"/>
        <w:bottom w:val="none" w:sz="0" w:space="0" w:color="auto"/>
        <w:right w:val="none" w:sz="0" w:space="0" w:color="auto"/>
      </w:divBdr>
    </w:div>
    <w:div w:id="291402495">
      <w:bodyDiv w:val="1"/>
      <w:marLeft w:val="0"/>
      <w:marRight w:val="0"/>
      <w:marTop w:val="0"/>
      <w:marBottom w:val="0"/>
      <w:divBdr>
        <w:top w:val="none" w:sz="0" w:space="0" w:color="auto"/>
        <w:left w:val="none" w:sz="0" w:space="0" w:color="auto"/>
        <w:bottom w:val="none" w:sz="0" w:space="0" w:color="auto"/>
        <w:right w:val="none" w:sz="0" w:space="0" w:color="auto"/>
      </w:divBdr>
    </w:div>
    <w:div w:id="392967456">
      <w:bodyDiv w:val="1"/>
      <w:marLeft w:val="0"/>
      <w:marRight w:val="0"/>
      <w:marTop w:val="0"/>
      <w:marBottom w:val="0"/>
      <w:divBdr>
        <w:top w:val="none" w:sz="0" w:space="0" w:color="auto"/>
        <w:left w:val="none" w:sz="0" w:space="0" w:color="auto"/>
        <w:bottom w:val="none" w:sz="0" w:space="0" w:color="auto"/>
        <w:right w:val="none" w:sz="0" w:space="0" w:color="auto"/>
      </w:divBdr>
    </w:div>
    <w:div w:id="553548420">
      <w:bodyDiv w:val="1"/>
      <w:marLeft w:val="0"/>
      <w:marRight w:val="0"/>
      <w:marTop w:val="0"/>
      <w:marBottom w:val="0"/>
      <w:divBdr>
        <w:top w:val="none" w:sz="0" w:space="0" w:color="auto"/>
        <w:left w:val="none" w:sz="0" w:space="0" w:color="auto"/>
        <w:bottom w:val="none" w:sz="0" w:space="0" w:color="auto"/>
        <w:right w:val="none" w:sz="0" w:space="0" w:color="auto"/>
      </w:divBdr>
    </w:div>
    <w:div w:id="853961157">
      <w:bodyDiv w:val="1"/>
      <w:marLeft w:val="0"/>
      <w:marRight w:val="0"/>
      <w:marTop w:val="0"/>
      <w:marBottom w:val="0"/>
      <w:divBdr>
        <w:top w:val="none" w:sz="0" w:space="0" w:color="auto"/>
        <w:left w:val="none" w:sz="0" w:space="0" w:color="auto"/>
        <w:bottom w:val="none" w:sz="0" w:space="0" w:color="auto"/>
        <w:right w:val="none" w:sz="0" w:space="0" w:color="auto"/>
      </w:divBdr>
    </w:div>
    <w:div w:id="858930619">
      <w:bodyDiv w:val="1"/>
      <w:marLeft w:val="0"/>
      <w:marRight w:val="0"/>
      <w:marTop w:val="0"/>
      <w:marBottom w:val="0"/>
      <w:divBdr>
        <w:top w:val="none" w:sz="0" w:space="0" w:color="auto"/>
        <w:left w:val="none" w:sz="0" w:space="0" w:color="auto"/>
        <w:bottom w:val="none" w:sz="0" w:space="0" w:color="auto"/>
        <w:right w:val="none" w:sz="0" w:space="0" w:color="auto"/>
      </w:divBdr>
    </w:div>
    <w:div w:id="875390429">
      <w:bodyDiv w:val="1"/>
      <w:marLeft w:val="0"/>
      <w:marRight w:val="0"/>
      <w:marTop w:val="0"/>
      <w:marBottom w:val="0"/>
      <w:divBdr>
        <w:top w:val="none" w:sz="0" w:space="0" w:color="auto"/>
        <w:left w:val="none" w:sz="0" w:space="0" w:color="auto"/>
        <w:bottom w:val="none" w:sz="0" w:space="0" w:color="auto"/>
        <w:right w:val="none" w:sz="0" w:space="0" w:color="auto"/>
      </w:divBdr>
    </w:div>
    <w:div w:id="981077466">
      <w:bodyDiv w:val="1"/>
      <w:marLeft w:val="0"/>
      <w:marRight w:val="0"/>
      <w:marTop w:val="0"/>
      <w:marBottom w:val="0"/>
      <w:divBdr>
        <w:top w:val="none" w:sz="0" w:space="0" w:color="auto"/>
        <w:left w:val="none" w:sz="0" w:space="0" w:color="auto"/>
        <w:bottom w:val="none" w:sz="0" w:space="0" w:color="auto"/>
        <w:right w:val="none" w:sz="0" w:space="0" w:color="auto"/>
      </w:divBdr>
    </w:div>
    <w:div w:id="1021128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1842">
          <w:marLeft w:val="0"/>
          <w:marRight w:val="0"/>
          <w:marTop w:val="0"/>
          <w:marBottom w:val="0"/>
          <w:divBdr>
            <w:top w:val="none" w:sz="0" w:space="0" w:color="auto"/>
            <w:left w:val="none" w:sz="0" w:space="0" w:color="auto"/>
            <w:bottom w:val="none" w:sz="0" w:space="0" w:color="auto"/>
            <w:right w:val="none" w:sz="0" w:space="0" w:color="auto"/>
          </w:divBdr>
        </w:div>
      </w:divsChild>
    </w:div>
    <w:div w:id="1048915175">
      <w:bodyDiv w:val="1"/>
      <w:marLeft w:val="0"/>
      <w:marRight w:val="0"/>
      <w:marTop w:val="0"/>
      <w:marBottom w:val="0"/>
      <w:divBdr>
        <w:top w:val="none" w:sz="0" w:space="0" w:color="auto"/>
        <w:left w:val="none" w:sz="0" w:space="0" w:color="auto"/>
        <w:bottom w:val="none" w:sz="0" w:space="0" w:color="auto"/>
        <w:right w:val="none" w:sz="0" w:space="0" w:color="auto"/>
      </w:divBdr>
    </w:div>
    <w:div w:id="1444888056">
      <w:bodyDiv w:val="1"/>
      <w:marLeft w:val="0"/>
      <w:marRight w:val="0"/>
      <w:marTop w:val="0"/>
      <w:marBottom w:val="0"/>
      <w:divBdr>
        <w:top w:val="none" w:sz="0" w:space="0" w:color="auto"/>
        <w:left w:val="none" w:sz="0" w:space="0" w:color="auto"/>
        <w:bottom w:val="none" w:sz="0" w:space="0" w:color="auto"/>
        <w:right w:val="none" w:sz="0" w:space="0" w:color="auto"/>
      </w:divBdr>
    </w:div>
    <w:div w:id="1494832776">
      <w:bodyDiv w:val="1"/>
      <w:marLeft w:val="0"/>
      <w:marRight w:val="0"/>
      <w:marTop w:val="0"/>
      <w:marBottom w:val="0"/>
      <w:divBdr>
        <w:top w:val="none" w:sz="0" w:space="0" w:color="auto"/>
        <w:left w:val="none" w:sz="0" w:space="0" w:color="auto"/>
        <w:bottom w:val="none" w:sz="0" w:space="0" w:color="auto"/>
        <w:right w:val="none" w:sz="0" w:space="0" w:color="auto"/>
      </w:divBdr>
    </w:div>
    <w:div w:id="1522403117">
      <w:bodyDiv w:val="1"/>
      <w:marLeft w:val="0"/>
      <w:marRight w:val="0"/>
      <w:marTop w:val="0"/>
      <w:marBottom w:val="0"/>
      <w:divBdr>
        <w:top w:val="none" w:sz="0" w:space="0" w:color="auto"/>
        <w:left w:val="none" w:sz="0" w:space="0" w:color="auto"/>
        <w:bottom w:val="none" w:sz="0" w:space="0" w:color="auto"/>
        <w:right w:val="none" w:sz="0" w:space="0" w:color="auto"/>
      </w:divBdr>
    </w:div>
    <w:div w:id="1535465678">
      <w:bodyDiv w:val="1"/>
      <w:marLeft w:val="0"/>
      <w:marRight w:val="0"/>
      <w:marTop w:val="0"/>
      <w:marBottom w:val="0"/>
      <w:divBdr>
        <w:top w:val="none" w:sz="0" w:space="0" w:color="auto"/>
        <w:left w:val="none" w:sz="0" w:space="0" w:color="auto"/>
        <w:bottom w:val="none" w:sz="0" w:space="0" w:color="auto"/>
        <w:right w:val="none" w:sz="0" w:space="0" w:color="auto"/>
      </w:divBdr>
    </w:div>
    <w:div w:id="1593277052">
      <w:bodyDiv w:val="1"/>
      <w:marLeft w:val="0"/>
      <w:marRight w:val="0"/>
      <w:marTop w:val="0"/>
      <w:marBottom w:val="0"/>
      <w:divBdr>
        <w:top w:val="none" w:sz="0" w:space="0" w:color="auto"/>
        <w:left w:val="none" w:sz="0" w:space="0" w:color="auto"/>
        <w:bottom w:val="none" w:sz="0" w:space="0" w:color="auto"/>
        <w:right w:val="none" w:sz="0" w:space="0" w:color="auto"/>
      </w:divBdr>
    </w:div>
    <w:div w:id="1719476133">
      <w:bodyDiv w:val="1"/>
      <w:marLeft w:val="0"/>
      <w:marRight w:val="0"/>
      <w:marTop w:val="0"/>
      <w:marBottom w:val="0"/>
      <w:divBdr>
        <w:top w:val="none" w:sz="0" w:space="0" w:color="auto"/>
        <w:left w:val="none" w:sz="0" w:space="0" w:color="auto"/>
        <w:bottom w:val="none" w:sz="0" w:space="0" w:color="auto"/>
        <w:right w:val="none" w:sz="0" w:space="0" w:color="auto"/>
      </w:divBdr>
    </w:div>
    <w:div w:id="19296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coomd.org/en/topics/nomenclature/instrument-and%20tools/hs_nomenclature_2012/hs_nomenclature_table_2012.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nstats.un.org/unsd/cr/registry/regot.asp?Lg=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omtrade.un.org/ws/refs/getCommodityList.aspx" TargetMode="External"/><Relationship Id="rId2" Type="http://schemas.openxmlformats.org/officeDocument/2006/relationships/hyperlink" Target="http://www.wcoomd.org/en/topics/nomenclature/instrument-and-tools/hs_nomenclature_2012/correlations-tables.aspx" TargetMode="External"/><Relationship Id="rId1" Type="http://schemas.openxmlformats.org/officeDocument/2006/relationships/hyperlink" Target="http://unstats.un.org/unsd/cr/registry/regso.asp?Ci=64" TargetMode="External"/><Relationship Id="rId6" Type="http://schemas.openxmlformats.org/officeDocument/2006/relationships/hyperlink" Target="http://182.160.112.236/agridrupal/sites/default/files/FBS_Review_of_Potential_Ways_to_Broaden_the_Uses_of_Data.pdf" TargetMode="External"/><Relationship Id="rId5" Type="http://schemas.openxmlformats.org/officeDocument/2006/relationships/hyperlink" Target="http://www.fao.org/docrep/003/x9892e/X9892E00.htm" TargetMode="External"/><Relationship Id="rId4" Type="http://schemas.openxmlformats.org/officeDocument/2006/relationships/hyperlink" Target="http://ndb.nal.usda.gov/ndb/help/inde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kash\Dropbox\CPC-FBS\fAOSTAT%20usag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kash\Dropbox\CPC-FBS\fAOSTAT%20usa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32174103237096"/>
          <c:y val="9.7696850393700782E-2"/>
          <c:w val="0.827969160104987"/>
          <c:h val="0.69900845727617378"/>
        </c:manualLayout>
      </c:layout>
      <c:lineChart>
        <c:grouping val="standard"/>
        <c:varyColors val="0"/>
        <c:ser>
          <c:idx val="0"/>
          <c:order val="0"/>
          <c:tx>
            <c:strRef>
              <c:f>Sheet1!$E$1</c:f>
              <c:strCache>
                <c:ptCount val="1"/>
                <c:pt idx="0">
                  <c:v>Total Events</c:v>
                </c:pt>
              </c:strCache>
            </c:strRef>
          </c:tx>
          <c:marker>
            <c:symbol val="none"/>
          </c:marker>
          <c:cat>
            <c:numRef>
              <c:f>Sheet1!$A$2:$A$25</c:f>
              <c:numCache>
                <c:formatCode>mmm\-yy</c:formatCode>
                <c:ptCount val="24"/>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numCache>
            </c:numRef>
          </c:cat>
          <c:val>
            <c:numRef>
              <c:f>Sheet1!$E$2:$E$25</c:f>
              <c:numCache>
                <c:formatCode>General</c:formatCode>
                <c:ptCount val="24"/>
                <c:pt idx="0">
                  <c:v>0</c:v>
                </c:pt>
                <c:pt idx="1">
                  <c:v>0</c:v>
                </c:pt>
                <c:pt idx="2" formatCode="#,##0">
                  <c:v>15475</c:v>
                </c:pt>
                <c:pt idx="3" formatCode="#,##0">
                  <c:v>13166</c:v>
                </c:pt>
                <c:pt idx="4" formatCode="#,##0">
                  <c:v>371144</c:v>
                </c:pt>
                <c:pt idx="5" formatCode="#,##0">
                  <c:v>401402</c:v>
                </c:pt>
                <c:pt idx="6" formatCode="#,##0">
                  <c:v>382308</c:v>
                </c:pt>
                <c:pt idx="7" formatCode="#,##0">
                  <c:v>396240</c:v>
                </c:pt>
                <c:pt idx="8" formatCode="#,##0">
                  <c:v>552085</c:v>
                </c:pt>
                <c:pt idx="9" formatCode="#,##0">
                  <c:v>725202</c:v>
                </c:pt>
                <c:pt idx="10" formatCode="#,##0">
                  <c:v>744930</c:v>
                </c:pt>
                <c:pt idx="11" formatCode="#,##0">
                  <c:v>375604</c:v>
                </c:pt>
                <c:pt idx="12" formatCode="#,##0">
                  <c:v>390228</c:v>
                </c:pt>
                <c:pt idx="13" formatCode="#,##0">
                  <c:v>436777</c:v>
                </c:pt>
                <c:pt idx="14" formatCode="#,##0">
                  <c:v>433337</c:v>
                </c:pt>
                <c:pt idx="15" formatCode="#,##0">
                  <c:v>441014</c:v>
                </c:pt>
                <c:pt idx="16" formatCode="#,##0">
                  <c:v>376034</c:v>
                </c:pt>
                <c:pt idx="17" formatCode="#,##0">
                  <c:v>488827</c:v>
                </c:pt>
                <c:pt idx="18" formatCode="#,##0">
                  <c:v>370663</c:v>
                </c:pt>
                <c:pt idx="19" formatCode="#,##0">
                  <c:v>299606</c:v>
                </c:pt>
                <c:pt idx="20" formatCode="#,##0">
                  <c:v>166200</c:v>
                </c:pt>
                <c:pt idx="21" formatCode="#,##0">
                  <c:v>222078</c:v>
                </c:pt>
                <c:pt idx="22" formatCode="#,##0">
                  <c:v>259749</c:v>
                </c:pt>
                <c:pt idx="23" formatCode="#,##0">
                  <c:v>200115</c:v>
                </c:pt>
              </c:numCache>
            </c:numRef>
          </c:val>
          <c:smooth val="0"/>
        </c:ser>
        <c:dLbls>
          <c:showLegendKey val="0"/>
          <c:showVal val="0"/>
          <c:showCatName val="0"/>
          <c:showSerName val="0"/>
          <c:showPercent val="0"/>
          <c:showBubbleSize val="0"/>
        </c:dLbls>
        <c:marker val="1"/>
        <c:smooth val="0"/>
        <c:axId val="198992256"/>
        <c:axId val="198994176"/>
      </c:lineChart>
      <c:dateAx>
        <c:axId val="198992256"/>
        <c:scaling>
          <c:orientation val="minMax"/>
        </c:scaling>
        <c:delete val="0"/>
        <c:axPos val="b"/>
        <c:numFmt formatCode="mmm\-yy" sourceLinked="1"/>
        <c:majorTickMark val="out"/>
        <c:minorTickMark val="none"/>
        <c:tickLblPos val="nextTo"/>
        <c:crossAx val="198994176"/>
        <c:crosses val="autoZero"/>
        <c:auto val="1"/>
        <c:lblOffset val="100"/>
        <c:baseTimeUnit val="months"/>
      </c:dateAx>
      <c:valAx>
        <c:axId val="198994176"/>
        <c:scaling>
          <c:orientation val="minMax"/>
        </c:scaling>
        <c:delete val="0"/>
        <c:axPos val="l"/>
        <c:majorGridlines/>
        <c:numFmt formatCode="General" sourceLinked="1"/>
        <c:majorTickMark val="out"/>
        <c:minorTickMark val="none"/>
        <c:tickLblPos val="nextTo"/>
        <c:crossAx val="198992256"/>
        <c:crosses val="autoZero"/>
        <c:crossBetween val="between"/>
      </c:valAx>
    </c:plotArea>
    <c:legend>
      <c:legendPos val="r"/>
      <c:layout>
        <c:manualLayout>
          <c:xMode val="edge"/>
          <c:yMode val="edge"/>
          <c:x val="0.342402012248469"/>
          <c:y val="1.8326407115777207E-2"/>
          <c:w val="0.27002296837800072"/>
          <c:h val="7.2533902012248463E-2"/>
        </c:manualLayout>
      </c:layout>
      <c:overlay val="0"/>
    </c:legend>
    <c:plotVisOnly val="1"/>
    <c:dispBlanksAs val="gap"/>
    <c:showDLblsOverMax val="0"/>
  </c:chart>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23840769903762"/>
          <c:y val="5.1400554097404488E-2"/>
          <c:w val="0.84067738407699022"/>
          <c:h val="0.74530475357247006"/>
        </c:manualLayout>
      </c:layout>
      <c:lineChart>
        <c:grouping val="standard"/>
        <c:varyColors val="0"/>
        <c:ser>
          <c:idx val="0"/>
          <c:order val="0"/>
          <c:tx>
            <c:strRef>
              <c:f>Sheet1!$B$1</c:f>
              <c:strCache>
                <c:ptCount val="1"/>
                <c:pt idx="0">
                  <c:v>Commodity Balances</c:v>
                </c:pt>
              </c:strCache>
            </c:strRef>
          </c:tx>
          <c:marker>
            <c:symbol val="none"/>
          </c:marker>
          <c:cat>
            <c:numRef>
              <c:f>Sheet1!$A$2:$A$25</c:f>
              <c:numCache>
                <c:formatCode>mmm\-yy</c:formatCode>
                <c:ptCount val="24"/>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numCache>
            </c:numRef>
          </c:cat>
          <c:val>
            <c:numRef>
              <c:f>Sheet1!$B$2:$B$25</c:f>
              <c:numCache>
                <c:formatCode>General</c:formatCode>
                <c:ptCount val="24"/>
                <c:pt idx="0">
                  <c:v>0</c:v>
                </c:pt>
                <c:pt idx="1">
                  <c:v>0</c:v>
                </c:pt>
                <c:pt idx="2">
                  <c:v>153</c:v>
                </c:pt>
                <c:pt idx="3">
                  <c:v>100</c:v>
                </c:pt>
                <c:pt idx="4" formatCode="#,##0">
                  <c:v>4885</c:v>
                </c:pt>
                <c:pt idx="5" formatCode="#,##0">
                  <c:v>5271</c:v>
                </c:pt>
                <c:pt idx="6" formatCode="#,##0">
                  <c:v>5084</c:v>
                </c:pt>
                <c:pt idx="7" formatCode="#,##0">
                  <c:v>5068</c:v>
                </c:pt>
                <c:pt idx="8" formatCode="#,##0">
                  <c:v>7272</c:v>
                </c:pt>
                <c:pt idx="9" formatCode="#,##0">
                  <c:v>9672</c:v>
                </c:pt>
                <c:pt idx="10" formatCode="#,##0">
                  <c:v>9895</c:v>
                </c:pt>
                <c:pt idx="11" formatCode="#,##0">
                  <c:v>3873</c:v>
                </c:pt>
                <c:pt idx="12" formatCode="#,##0">
                  <c:v>3617</c:v>
                </c:pt>
                <c:pt idx="13" formatCode="#,##0">
                  <c:v>4059</c:v>
                </c:pt>
                <c:pt idx="14" formatCode="#,##0">
                  <c:v>2441</c:v>
                </c:pt>
                <c:pt idx="15" formatCode="#,##0">
                  <c:v>2370</c:v>
                </c:pt>
                <c:pt idx="16" formatCode="#,##0">
                  <c:v>1891</c:v>
                </c:pt>
                <c:pt idx="17" formatCode="#,##0">
                  <c:v>2577</c:v>
                </c:pt>
                <c:pt idx="18" formatCode="#,##0">
                  <c:v>1727</c:v>
                </c:pt>
                <c:pt idx="19" formatCode="#,##0">
                  <c:v>1223</c:v>
                </c:pt>
                <c:pt idx="20" formatCode="#,##0">
                  <c:v>1924</c:v>
                </c:pt>
                <c:pt idx="21" formatCode="#,##0">
                  <c:v>2524</c:v>
                </c:pt>
                <c:pt idx="22" formatCode="#,##0">
                  <c:v>2448</c:v>
                </c:pt>
                <c:pt idx="23" formatCode="#,##0">
                  <c:v>1367</c:v>
                </c:pt>
              </c:numCache>
            </c:numRef>
          </c:val>
          <c:smooth val="0"/>
        </c:ser>
        <c:ser>
          <c:idx val="1"/>
          <c:order val="1"/>
          <c:tx>
            <c:strRef>
              <c:f>Sheet1!$C$1</c:f>
              <c:strCache>
                <c:ptCount val="1"/>
                <c:pt idx="0">
                  <c:v>FBS</c:v>
                </c:pt>
              </c:strCache>
            </c:strRef>
          </c:tx>
          <c:marker>
            <c:symbol val="none"/>
          </c:marker>
          <c:cat>
            <c:numRef>
              <c:f>Sheet1!$A$2:$A$25</c:f>
              <c:numCache>
                <c:formatCode>mmm\-yy</c:formatCode>
                <c:ptCount val="24"/>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numCache>
            </c:numRef>
          </c:cat>
          <c:val>
            <c:numRef>
              <c:f>Sheet1!$C$2:$C$25</c:f>
              <c:numCache>
                <c:formatCode>General</c:formatCode>
                <c:ptCount val="24"/>
                <c:pt idx="0">
                  <c:v>0</c:v>
                </c:pt>
                <c:pt idx="1">
                  <c:v>0</c:v>
                </c:pt>
                <c:pt idx="2">
                  <c:v>201</c:v>
                </c:pt>
                <c:pt idx="3">
                  <c:v>185</c:v>
                </c:pt>
                <c:pt idx="4" formatCode="#,##0">
                  <c:v>9726</c:v>
                </c:pt>
                <c:pt idx="5" formatCode="#,##0">
                  <c:v>11624</c:v>
                </c:pt>
                <c:pt idx="6" formatCode="#,##0">
                  <c:v>11015</c:v>
                </c:pt>
                <c:pt idx="7" formatCode="#,##0">
                  <c:v>11829</c:v>
                </c:pt>
                <c:pt idx="8" formatCode="#,##0">
                  <c:v>18731</c:v>
                </c:pt>
                <c:pt idx="9" formatCode="#,##0">
                  <c:v>24350</c:v>
                </c:pt>
                <c:pt idx="10" formatCode="#,##0">
                  <c:v>21987</c:v>
                </c:pt>
                <c:pt idx="11" formatCode="#,##0">
                  <c:v>6937</c:v>
                </c:pt>
                <c:pt idx="12" formatCode="#,##0">
                  <c:v>6124</c:v>
                </c:pt>
                <c:pt idx="13" formatCode="#,##0">
                  <c:v>5979</c:v>
                </c:pt>
                <c:pt idx="14" formatCode="#,##0">
                  <c:v>4341</c:v>
                </c:pt>
                <c:pt idx="15" formatCode="#,##0">
                  <c:v>3084</c:v>
                </c:pt>
                <c:pt idx="16" formatCode="#,##0">
                  <c:v>2144</c:v>
                </c:pt>
                <c:pt idx="17" formatCode="#,##0">
                  <c:v>2858</c:v>
                </c:pt>
                <c:pt idx="18" formatCode="#,##0">
                  <c:v>2108</c:v>
                </c:pt>
                <c:pt idx="19" formatCode="#,##0">
                  <c:v>1287</c:v>
                </c:pt>
                <c:pt idx="20" formatCode="#,##0">
                  <c:v>3658</c:v>
                </c:pt>
                <c:pt idx="21" formatCode="#,##0">
                  <c:v>4678</c:v>
                </c:pt>
                <c:pt idx="22" formatCode="#,##0">
                  <c:v>4300</c:v>
                </c:pt>
                <c:pt idx="23" formatCode="#,##0">
                  <c:v>2132</c:v>
                </c:pt>
              </c:numCache>
            </c:numRef>
          </c:val>
          <c:smooth val="0"/>
        </c:ser>
        <c:ser>
          <c:idx val="2"/>
          <c:order val="2"/>
          <c:tx>
            <c:strRef>
              <c:f>Sheet1!$D$1</c:f>
              <c:strCache>
                <c:ptCount val="1"/>
                <c:pt idx="0">
                  <c:v>Food Supply</c:v>
                </c:pt>
              </c:strCache>
            </c:strRef>
          </c:tx>
          <c:marker>
            <c:symbol val="none"/>
          </c:marker>
          <c:cat>
            <c:numRef>
              <c:f>Sheet1!$A$2:$A$25</c:f>
              <c:numCache>
                <c:formatCode>mmm\-yy</c:formatCode>
                <c:ptCount val="24"/>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numCache>
            </c:numRef>
          </c:cat>
          <c:val>
            <c:numRef>
              <c:f>Sheet1!$D$2:$D$25</c:f>
              <c:numCache>
                <c:formatCode>General</c:formatCode>
                <c:ptCount val="24"/>
                <c:pt idx="0">
                  <c:v>0</c:v>
                </c:pt>
                <c:pt idx="1">
                  <c:v>0</c:v>
                </c:pt>
                <c:pt idx="2">
                  <c:v>143</c:v>
                </c:pt>
                <c:pt idx="3">
                  <c:v>94</c:v>
                </c:pt>
                <c:pt idx="4" formatCode="#,##0">
                  <c:v>3634</c:v>
                </c:pt>
                <c:pt idx="5" formatCode="#,##0">
                  <c:v>3917</c:v>
                </c:pt>
                <c:pt idx="6" formatCode="#,##0">
                  <c:v>3887</c:v>
                </c:pt>
                <c:pt idx="7" formatCode="#,##0">
                  <c:v>4010</c:v>
                </c:pt>
                <c:pt idx="8" formatCode="#,##0">
                  <c:v>5431</c:v>
                </c:pt>
                <c:pt idx="9" formatCode="#,##0">
                  <c:v>6967</c:v>
                </c:pt>
                <c:pt idx="10" formatCode="#,##0">
                  <c:v>7290</c:v>
                </c:pt>
                <c:pt idx="11" formatCode="#,##0">
                  <c:v>2202</c:v>
                </c:pt>
                <c:pt idx="12" formatCode="#,##0">
                  <c:v>1799</c:v>
                </c:pt>
                <c:pt idx="13" formatCode="#,##0">
                  <c:v>2034</c:v>
                </c:pt>
                <c:pt idx="14" formatCode="#,##0">
                  <c:v>1175</c:v>
                </c:pt>
                <c:pt idx="15" formatCode="#,##0">
                  <c:v>1242</c:v>
                </c:pt>
                <c:pt idx="16">
                  <c:v>980</c:v>
                </c:pt>
                <c:pt idx="17" formatCode="#,##0">
                  <c:v>1096</c:v>
                </c:pt>
                <c:pt idx="18">
                  <c:v>767</c:v>
                </c:pt>
                <c:pt idx="19">
                  <c:v>569</c:v>
                </c:pt>
                <c:pt idx="20">
                  <c:v>244</c:v>
                </c:pt>
                <c:pt idx="21">
                  <c:v>386</c:v>
                </c:pt>
                <c:pt idx="22">
                  <c:v>360</c:v>
                </c:pt>
                <c:pt idx="23">
                  <c:v>218</c:v>
                </c:pt>
              </c:numCache>
            </c:numRef>
          </c:val>
          <c:smooth val="0"/>
        </c:ser>
        <c:dLbls>
          <c:showLegendKey val="0"/>
          <c:showVal val="0"/>
          <c:showCatName val="0"/>
          <c:showSerName val="0"/>
          <c:showPercent val="0"/>
          <c:showBubbleSize val="0"/>
        </c:dLbls>
        <c:marker val="1"/>
        <c:smooth val="0"/>
        <c:axId val="197347584"/>
        <c:axId val="197349376"/>
      </c:lineChart>
      <c:dateAx>
        <c:axId val="197347584"/>
        <c:scaling>
          <c:orientation val="minMax"/>
        </c:scaling>
        <c:delete val="0"/>
        <c:axPos val="b"/>
        <c:numFmt formatCode="mmm\-yy" sourceLinked="1"/>
        <c:majorTickMark val="out"/>
        <c:minorTickMark val="none"/>
        <c:tickLblPos val="nextTo"/>
        <c:crossAx val="197349376"/>
        <c:crosses val="autoZero"/>
        <c:auto val="1"/>
        <c:lblOffset val="100"/>
        <c:baseTimeUnit val="months"/>
      </c:dateAx>
      <c:valAx>
        <c:axId val="197349376"/>
        <c:scaling>
          <c:orientation val="minMax"/>
        </c:scaling>
        <c:delete val="0"/>
        <c:axPos val="l"/>
        <c:majorGridlines/>
        <c:numFmt formatCode="General" sourceLinked="1"/>
        <c:majorTickMark val="out"/>
        <c:minorTickMark val="none"/>
        <c:tickLblPos val="nextTo"/>
        <c:crossAx val="197347584"/>
        <c:crosses val="autoZero"/>
        <c:crossBetween val="between"/>
      </c:valAx>
    </c:plotArea>
    <c:legend>
      <c:legendPos val="r"/>
      <c:layout>
        <c:manualLayout>
          <c:xMode val="edge"/>
          <c:yMode val="edge"/>
          <c:x val="0.17158245844269465"/>
          <c:y val="6.423884514435696E-2"/>
          <c:w val="0.79246053892724122"/>
          <c:h val="6.7458577452699925E-2"/>
        </c:manualLayout>
      </c:layout>
      <c:overlay val="0"/>
    </c:legend>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F2792-950D-484B-BF4D-390F3453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7553</Words>
  <Characters>43054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50506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Prakash (ESS)</dc:creator>
  <cp:lastModifiedBy>Adam Prakash (ESS)</cp:lastModifiedBy>
  <cp:revision>5</cp:revision>
  <dcterms:created xsi:type="dcterms:W3CDTF">2013-12-19T16:34:00Z</dcterms:created>
  <dcterms:modified xsi:type="dcterms:W3CDTF">2013-12-19T17:54:00Z</dcterms:modified>
</cp:coreProperties>
</file>